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A699D">
      <w:pPr>
        <w:jc w:val="center"/>
        <w:rPr>
          <w:rFonts w:hint="eastAsia" w:ascii="方正小标宋简体" w:hAnsi="宋体" w:eastAsia="方正小标宋简体" w:cs="黑体"/>
          <w:spacing w:val="2"/>
          <w:w w:val="98"/>
          <w:kern w:val="0"/>
          <w:sz w:val="40"/>
          <w:szCs w:val="44"/>
        </w:rPr>
      </w:pPr>
      <w:r>
        <w:rPr>
          <w:rFonts w:hint="eastAsia" w:ascii="方正小标宋简体" w:hAnsi="宋体" w:eastAsia="方正小标宋简体" w:cs="黑体"/>
          <w:spacing w:val="2"/>
          <w:w w:val="98"/>
          <w:kern w:val="0"/>
          <w:sz w:val="40"/>
          <w:szCs w:val="44"/>
        </w:rPr>
        <w:t>《绿色食品 西南冷凉高地地区苹果生产操作规程》</w:t>
      </w:r>
      <w:r>
        <w:rPr>
          <w:rFonts w:hint="eastAsia" w:ascii="方正小标宋简体" w:hAnsi="宋体" w:eastAsia="方正小标宋简体" w:cs="黑体"/>
          <w:spacing w:val="2"/>
          <w:kern w:val="0"/>
          <w:sz w:val="40"/>
          <w:szCs w:val="44"/>
        </w:rPr>
        <w:t>团体标准编制说明</w:t>
      </w:r>
    </w:p>
    <w:p w14:paraId="1962B934">
      <w:pPr>
        <w:jc w:val="left"/>
        <w:rPr>
          <w:rFonts w:hint="eastAsia" w:ascii="黑体" w:hAnsi="黑体" w:eastAsia="黑体" w:cs="Times New Roman"/>
          <w:kern w:val="0"/>
          <w:sz w:val="28"/>
          <w:szCs w:val="28"/>
        </w:rPr>
      </w:pPr>
    </w:p>
    <w:p w14:paraId="7B67BB75">
      <w:pPr>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一、团体标准的制定背景</w:t>
      </w:r>
    </w:p>
    <w:p w14:paraId="5ACC71AA">
      <w:pPr>
        <w:pStyle w:val="3"/>
        <w:spacing w:line="640" w:lineRule="exact"/>
        <w:ind w:firstLine="640" w:firstLineChars="200"/>
        <w:rPr>
          <w:rFonts w:hint="eastAsia" w:ascii="仿宋_GB2312" w:hAnsi="宋体" w:eastAsia="仿宋_GB2312"/>
          <w:color w:val="000000"/>
          <w:sz w:val="32"/>
          <w:szCs w:val="32"/>
        </w:rPr>
      </w:pPr>
      <w:r>
        <w:rPr>
          <w:rFonts w:ascii="仿宋_GB2312" w:hAnsi="宋体" w:eastAsia="仿宋_GB2312"/>
          <w:color w:val="000000"/>
          <w:sz w:val="32"/>
          <w:szCs w:val="32"/>
        </w:rPr>
        <w:t>我国是全球第一大苹果生产国，产量占全球52%以上，已形成国家、行业、地方、团体四级苹果生产技术标准体系，正朝着绿色轻简、宜机化、智能化方向快速迭代。西南冷凉高地地区作为我国苹果特色优势产区，涵盖川、滇、黔、藏等区域冷凉地貌带，依托高海拔、低纬度、昼夜温差大的独特禀赋，产出的苹果含糖量高、风味浓郁，是优质晚熟苹果核心产区之一，苹果产业已成为区域乡村振兴的支柱产业。</w:t>
      </w:r>
    </w:p>
    <w:p w14:paraId="703177F9">
      <w:pPr>
        <w:pStyle w:val="3"/>
        <w:spacing w:line="640" w:lineRule="exact"/>
        <w:ind w:firstLine="640" w:firstLineChars="200"/>
        <w:rPr>
          <w:rFonts w:hint="eastAsia" w:ascii="仿宋_GB2312" w:hAnsi="宋体" w:eastAsia="仿宋_GB2312"/>
          <w:color w:val="000000"/>
          <w:sz w:val="32"/>
          <w:szCs w:val="32"/>
        </w:rPr>
      </w:pPr>
      <w:r>
        <w:rPr>
          <w:rFonts w:ascii="仿宋_GB2312" w:hAnsi="宋体" w:eastAsia="仿宋_GB2312"/>
          <w:color w:val="000000"/>
          <w:sz w:val="32"/>
          <w:szCs w:val="32"/>
        </w:rPr>
        <w:t>当前，该区域苹果产业发展面临诸多瓶颈，制约产业绿色转型与品质提升。一是生产技术适配性不足，现有通用标准</w:t>
      </w:r>
      <w:r>
        <w:rPr>
          <w:rFonts w:hint="eastAsia" w:ascii="仿宋_GB2312" w:hAnsi="宋体" w:eastAsia="仿宋_GB2312"/>
          <w:color w:val="000000"/>
          <w:sz w:val="32"/>
          <w:szCs w:val="32"/>
        </w:rPr>
        <w:t>不能充分满足</w:t>
      </w:r>
      <w:r>
        <w:rPr>
          <w:rFonts w:ascii="仿宋_GB2312" w:hAnsi="宋体" w:eastAsia="仿宋_GB2312"/>
          <w:color w:val="000000"/>
          <w:sz w:val="32"/>
          <w:szCs w:val="32"/>
        </w:rPr>
        <w:t>区域冷凉气候、土壤贫瘠、干旱缺水等独特立地条件，针对性不强，导致生产技术不统一、管理水平参差不齐，优质果率偏低。二是生态与生产矛盾突出，部分果园土壤有机质含量低、保水保肥能力弱，加之冷凉环境下有机肥腐熟慢，化肥过量施用、有机肥投入不足的现象普遍存在，加剧土壤退化，影响果树生长。</w:t>
      </w:r>
    </w:p>
    <w:p w14:paraId="34D476E8">
      <w:pPr>
        <w:pStyle w:val="3"/>
        <w:spacing w:line="640" w:lineRule="exact"/>
        <w:ind w:firstLine="640" w:firstLineChars="200"/>
        <w:rPr>
          <w:rFonts w:hint="eastAsia" w:ascii="仿宋_GB2312" w:hAnsi="宋体" w:eastAsia="仿宋_GB2312"/>
          <w:color w:val="000000"/>
          <w:sz w:val="32"/>
          <w:szCs w:val="32"/>
        </w:rPr>
      </w:pPr>
      <w:r>
        <w:rPr>
          <w:rFonts w:ascii="仿宋_GB2312" w:hAnsi="宋体" w:eastAsia="仿宋_GB2312"/>
          <w:color w:val="000000"/>
          <w:sz w:val="32"/>
          <w:szCs w:val="32"/>
        </w:rPr>
        <w:t>同时，区域低温高湿的气候特点易诱发轮纹病、炭疽病及山楂红蜘蛛等病虫害，部分果农仍采用重治轻防模式，过度依赖化学农药，绿色防控技术落地困难，既影响果品质量安全，也不符合绿色农业发展要求。此外，随着城乡居民消费升级，市场对</w:t>
      </w:r>
      <w:bookmarkStart w:id="0" w:name="OLE_LINK3"/>
      <w:r>
        <w:rPr>
          <w:rFonts w:ascii="仿宋_GB2312" w:hAnsi="宋体" w:eastAsia="仿宋_GB2312"/>
          <w:color w:val="000000"/>
          <w:sz w:val="32"/>
          <w:szCs w:val="32"/>
        </w:rPr>
        <w:t>苹果内在品质、安全水平</w:t>
      </w:r>
      <w:bookmarkEnd w:id="0"/>
      <w:r>
        <w:rPr>
          <w:rFonts w:ascii="仿宋_GB2312" w:hAnsi="宋体" w:eastAsia="仿宋_GB2312"/>
          <w:color w:val="000000"/>
          <w:sz w:val="32"/>
          <w:szCs w:val="32"/>
        </w:rPr>
        <w:t>要求持续提高，而区域苹果产业标准化覆盖面窄、品牌化程度低，难以满足高端市场需求，制约农民增收。</w:t>
      </w:r>
    </w:p>
    <w:p w14:paraId="55E2680A">
      <w:pPr>
        <w:pStyle w:val="3"/>
        <w:spacing w:line="64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绿色食品</w:t>
      </w:r>
      <w:r>
        <w:rPr>
          <w:rFonts w:ascii="仿宋_GB2312" w:hAnsi="宋体" w:eastAsia="仿宋_GB2312"/>
          <w:color w:val="000000"/>
          <w:sz w:val="32"/>
          <w:szCs w:val="32"/>
        </w:rPr>
        <w:t>苹果</w:t>
      </w:r>
      <w:r>
        <w:rPr>
          <w:rFonts w:hint="eastAsia" w:ascii="仿宋_GB2312" w:hAnsi="宋体" w:eastAsia="仿宋_GB2312"/>
          <w:color w:val="000000"/>
          <w:sz w:val="32"/>
          <w:szCs w:val="32"/>
        </w:rPr>
        <w:t>的</w:t>
      </w:r>
      <w:r>
        <w:rPr>
          <w:rFonts w:ascii="仿宋_GB2312" w:hAnsi="宋体" w:eastAsia="仿宋_GB2312"/>
          <w:color w:val="000000"/>
          <w:sz w:val="32"/>
          <w:szCs w:val="32"/>
        </w:rPr>
        <w:t>品质</w:t>
      </w:r>
      <w:r>
        <w:rPr>
          <w:rFonts w:hint="eastAsia" w:ascii="仿宋_GB2312" w:hAnsi="宋体" w:eastAsia="仿宋_GB2312"/>
          <w:color w:val="000000"/>
          <w:sz w:val="32"/>
          <w:szCs w:val="32"/>
        </w:rPr>
        <w:t>特性解决了上述问题。</w:t>
      </w:r>
      <w:r>
        <w:rPr>
          <w:rFonts w:ascii="仿宋_GB2312" w:hAnsi="宋体" w:eastAsia="仿宋_GB2312"/>
          <w:color w:val="000000"/>
          <w:sz w:val="32"/>
          <w:szCs w:val="32"/>
        </w:rPr>
        <w:t>为衔接绿色食品通用标准，破解区域生产痛点，统一生产技术规范，保障绿色食品苹果质量安全，提升果品品质与市场竞争力，助力农民增收和乡村振兴，特制定本团体标准，填补通用标准在区域适配性上的空白，为西南冷凉高地地区绿色食品苹果生产提供精准技术指引</w:t>
      </w:r>
      <w:r>
        <w:rPr>
          <w:rFonts w:hint="eastAsia" w:ascii="仿宋_GB2312" w:hAnsi="宋体" w:eastAsia="仿宋_GB2312"/>
          <w:color w:val="000000"/>
          <w:sz w:val="32"/>
          <w:szCs w:val="32"/>
        </w:rPr>
        <w:t>，推动当地</w:t>
      </w:r>
      <w:r>
        <w:rPr>
          <w:rFonts w:ascii="仿宋_GB2312" w:hAnsi="宋体" w:eastAsia="仿宋_GB2312"/>
          <w:color w:val="000000"/>
          <w:sz w:val="32"/>
          <w:szCs w:val="32"/>
        </w:rPr>
        <w:t>苹果产业绿色化、标准化、优质化可持续发展，推动产业从规模扩张向质量效益型转型。</w:t>
      </w:r>
    </w:p>
    <w:p w14:paraId="2C504039">
      <w:pPr>
        <w:ind w:firstLine="640" w:firstLineChars="200"/>
        <w:rPr>
          <w:rFonts w:hint="eastAsia" w:ascii="黑体" w:hAnsi="黑体" w:eastAsia="黑体" w:cs="Times New Roman"/>
          <w:kern w:val="0"/>
          <w:sz w:val="32"/>
          <w:szCs w:val="32"/>
        </w:rPr>
      </w:pPr>
      <w:r>
        <w:rPr>
          <w:rFonts w:hint="eastAsia" w:ascii="黑体" w:hAnsi="黑体" w:eastAsia="黑体" w:cs="Times New Roman"/>
          <w:kern w:val="0"/>
          <w:sz w:val="32"/>
          <w:szCs w:val="32"/>
        </w:rPr>
        <w:t>二、团体标准的任务来源、起草单位、起草人</w:t>
      </w:r>
    </w:p>
    <w:p w14:paraId="1DBCA513">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（一）任务来源</w:t>
      </w:r>
    </w:p>
    <w:p w14:paraId="1DE728B9">
      <w:pPr>
        <w:spacing w:line="276" w:lineRule="auto"/>
        <w:ind w:firstLine="632" w:firstLineChars="200"/>
        <w:rPr>
          <w:rFonts w:hint="eastAsia" w:ascii="仿宋" w:hAnsi="仿宋" w:eastAsia="仿宋" w:cs="宋体"/>
          <w:spacing w:val="-2"/>
          <w:sz w:val="32"/>
          <w:szCs w:val="32"/>
        </w:rPr>
      </w:pPr>
      <w:r>
        <w:rPr>
          <w:rFonts w:ascii="仿宋" w:hAnsi="仿宋" w:eastAsia="仿宋" w:cs="宋体"/>
          <w:spacing w:val="-2"/>
          <w:sz w:val="32"/>
          <w:szCs w:val="32"/>
        </w:rPr>
        <w:t>本团体标准任务源于国家农业高质量发展战略导向、相关政策文件要求与区域产业发展刚需，是落实国家农业标准化、绿色化发展部署的具体举措。党中央、国务院高度重视农业绿色化、标准化发展，《加快建设农业强国规划（2024－2035年）》明确提出“建立健全农产品品质评价和认证制度”，《种植业“三品一标”提升行动实施方案(2022—2025年)》</w:t>
      </w:r>
      <w:r>
        <w:rPr>
          <w:rFonts w:hint="eastAsia" w:ascii="仿宋" w:hAnsi="仿宋" w:eastAsia="仿宋" w:cs="宋体"/>
          <w:spacing w:val="-2"/>
          <w:sz w:val="32"/>
          <w:szCs w:val="32"/>
        </w:rPr>
        <w:t>等文件</w:t>
      </w:r>
      <w:r>
        <w:rPr>
          <w:rFonts w:ascii="仿宋" w:hAnsi="仿宋" w:eastAsia="仿宋" w:cs="宋体"/>
          <w:spacing w:val="-2"/>
          <w:sz w:val="32"/>
          <w:szCs w:val="32"/>
        </w:rPr>
        <w:t>要求聚焦优势产区，推进标准化种植，提升农产品质量安全水平。结合我国苹果产业产区差异显著、现行通用标准针对性不足的现状，针对</w:t>
      </w:r>
      <w:r>
        <w:rPr>
          <w:rFonts w:hint="eastAsia" w:ascii="仿宋" w:hAnsi="仿宋" w:eastAsia="仿宋" w:cs="宋体"/>
          <w:spacing w:val="-2"/>
          <w:sz w:val="32"/>
          <w:szCs w:val="32"/>
        </w:rPr>
        <w:t>西南冷凉高地</w:t>
      </w:r>
      <w:r>
        <w:rPr>
          <w:rFonts w:ascii="仿宋" w:hAnsi="仿宋" w:eastAsia="仿宋" w:cs="宋体"/>
          <w:spacing w:val="-2"/>
          <w:sz w:val="32"/>
          <w:szCs w:val="32"/>
        </w:rPr>
        <w:t>产区生产技术不统一、化肥农药使用不规范等痛点，衔接绿色食品标志管理相关要求，落实“三品一标”发展部署，特确立本标准制定任务，填补区域绿色食品苹果生产规程空白，推动产业提质增效，助力农业高质量发展和乡村振兴。</w:t>
      </w:r>
    </w:p>
    <w:p w14:paraId="78CE0007">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（二）起草单位</w:t>
      </w:r>
    </w:p>
    <w:p w14:paraId="355B0BBD">
      <w:pPr>
        <w:ind w:firstLine="632" w:firstLineChars="200"/>
        <w:rPr>
          <w:rFonts w:hint="eastAsia" w:ascii="仿宋" w:hAnsi="仿宋" w:eastAsia="仿宋" w:cs="宋体"/>
          <w:spacing w:val="-2"/>
          <w:sz w:val="32"/>
          <w:szCs w:val="32"/>
          <w:lang w:eastAsia="zh-CN"/>
        </w:rPr>
      </w:pPr>
      <w:bookmarkStart w:id="1" w:name="_Hlk224312585"/>
      <w:r>
        <w:rPr>
          <w:rFonts w:hint="eastAsia" w:ascii="仿宋" w:hAnsi="仿宋" w:eastAsia="仿宋" w:cs="宋体"/>
          <w:spacing w:val="-2"/>
          <w:sz w:val="32"/>
          <w:szCs w:val="32"/>
          <w:lang w:val="en-US" w:eastAsia="zh-CN"/>
        </w:rPr>
        <w:t>*</w:t>
      </w:r>
    </w:p>
    <w:bookmarkEnd w:id="1"/>
    <w:p w14:paraId="7370DCA6">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（三）主要起草人</w:t>
      </w:r>
    </w:p>
    <w:p w14:paraId="357B8AC7">
      <w:pPr>
        <w:ind w:firstLine="640" w:firstLineChars="200"/>
        <w:rPr>
          <w:rFonts w:hint="eastAsia" w:ascii="仿宋" w:hAnsi="仿宋" w:eastAsia="仿宋" w:cs="仿宋_GB2312"/>
          <w:bCs/>
          <w:sz w:val="32"/>
          <w:szCs w:val="32"/>
          <w:lang w:eastAsia="zh-CN"/>
        </w:rPr>
      </w:pPr>
      <w:r>
        <w:rPr>
          <w:rFonts w:hint="eastAsia" w:ascii="仿宋" w:hAnsi="仿宋" w:eastAsia="仿宋" w:cs="仿宋_GB2312"/>
          <w:bCs/>
          <w:sz w:val="32"/>
          <w:szCs w:val="32"/>
          <w:lang w:val="en-US" w:eastAsia="zh-CN"/>
        </w:rPr>
        <w:t>*</w:t>
      </w:r>
      <w:bookmarkStart w:id="3" w:name="_GoBack"/>
      <w:bookmarkEnd w:id="3"/>
    </w:p>
    <w:p w14:paraId="3184850A">
      <w:pPr>
        <w:ind w:firstLine="640" w:firstLineChars="200"/>
        <w:rPr>
          <w:rFonts w:hint="eastAsia" w:ascii="黑体" w:hAnsi="黑体" w:eastAsia="黑体" w:cs="Times New Roman"/>
          <w:kern w:val="0"/>
          <w:sz w:val="32"/>
          <w:szCs w:val="32"/>
        </w:rPr>
      </w:pPr>
      <w:r>
        <w:rPr>
          <w:rFonts w:hint="eastAsia" w:ascii="黑体" w:hAnsi="黑体" w:eastAsia="黑体" w:cs="Times New Roman"/>
          <w:kern w:val="0"/>
          <w:sz w:val="32"/>
          <w:szCs w:val="32"/>
        </w:rPr>
        <w:t>三、团体标准的编制情况</w:t>
      </w:r>
    </w:p>
    <w:p w14:paraId="43F0AB4C">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（一）文献收集和调研</w:t>
      </w:r>
    </w:p>
    <w:p w14:paraId="02E85436">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1.查阅了《苹果苗木》《苹果生产技术规程》《苹果生产全程质量控制技术规范》《红富士苹果生产技术规程》</w:t>
      </w:r>
      <w:r>
        <w:rPr>
          <w:rFonts w:ascii="仿宋" w:hAnsi="仿宋" w:eastAsia="仿宋"/>
          <w:sz w:val="32"/>
          <w:szCs w:val="32"/>
        </w:rPr>
        <w:t>《冷凉高地苹果生产技术规程》</w:t>
      </w:r>
      <w:r>
        <w:rPr>
          <w:rFonts w:hint="eastAsia" w:ascii="仿宋" w:hAnsi="仿宋" w:eastAsia="仿宋"/>
          <w:sz w:val="32"/>
          <w:szCs w:val="32"/>
        </w:rPr>
        <w:t>等国家标准、农业行业标准、地方标准以及相关参考文献；</w:t>
      </w:r>
    </w:p>
    <w:p w14:paraId="25F347AD">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2.对</w:t>
      </w:r>
      <w:r>
        <w:rPr>
          <w:rFonts w:hint="eastAsia" w:ascii="仿宋" w:hAnsi="仿宋" w:eastAsia="仿宋" w:cs="仿宋_GB2312"/>
          <w:sz w:val="32"/>
          <w:szCs w:val="32"/>
        </w:rPr>
        <w:t>《绿色食品产地环境质量》《绿色食品农药使用准则》《绿色食品肥料使用准则》等绿色食品技术标准进行分类研究</w:t>
      </w:r>
      <w:r>
        <w:rPr>
          <w:rFonts w:hint="eastAsia" w:ascii="仿宋" w:hAnsi="仿宋" w:eastAsia="仿宋"/>
          <w:sz w:val="32"/>
          <w:szCs w:val="32"/>
        </w:rPr>
        <w:t>；</w:t>
      </w:r>
    </w:p>
    <w:p w14:paraId="4505707D">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3.对西南冷凉高地地区苹果生产产前、产中、产后等生产信息进行调研和分析。</w:t>
      </w:r>
    </w:p>
    <w:p w14:paraId="01118A33">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4.对苹果种植生产过程关键控制点对苹果质量的影响进行研究分析。</w:t>
      </w:r>
    </w:p>
    <w:p w14:paraId="18EF828C">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（二）工作过程</w:t>
      </w:r>
    </w:p>
    <w:p w14:paraId="376FFB4B">
      <w:pPr>
        <w:spacing w:line="276" w:lineRule="auto"/>
        <w:ind w:firstLine="640" w:firstLineChars="200"/>
        <w:jc w:val="left"/>
        <w:rPr>
          <w:rFonts w:hint="eastAsia" w:ascii="仿宋" w:hAnsi="仿宋" w:eastAsia="仿宋"/>
          <w:sz w:val="32"/>
          <w:szCs w:val="32"/>
        </w:rPr>
      </w:pPr>
      <w:r>
        <w:rPr>
          <w:rFonts w:hint="eastAsia" w:ascii="仿宋" w:hAnsi="仿宋" w:eastAsia="仿宋"/>
          <w:sz w:val="32"/>
          <w:szCs w:val="32"/>
        </w:rPr>
        <w:t>本团体标准的制定经过成立起草工作组、调研收集资料、标准研讨编写、公开征求意见、标准评审五个环节。</w:t>
      </w:r>
    </w:p>
    <w:p w14:paraId="5E0847B2">
      <w:pPr>
        <w:spacing w:line="276" w:lineRule="auto"/>
        <w:ind w:firstLine="640" w:firstLineChars="200"/>
        <w:jc w:val="left"/>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202</w:t>
      </w:r>
      <w:r>
        <w:rPr>
          <w:rFonts w:hint="eastAsia" w:ascii="仿宋" w:hAnsi="仿宋" w:eastAsia="仿宋"/>
          <w:sz w:val="32"/>
          <w:szCs w:val="32"/>
        </w:rPr>
        <w:t>5年12月，成立标准起草工作组。</w:t>
      </w:r>
    </w:p>
    <w:p w14:paraId="7EB358EB">
      <w:pPr>
        <w:ind w:firstLine="640" w:firstLineChars="200"/>
        <w:rPr>
          <w:rFonts w:hint="eastAsia" w:ascii="仿宋" w:hAnsi="仿宋" w:eastAsia="仿宋" w:cs="宋体"/>
          <w:sz w:val="32"/>
          <w:szCs w:val="32"/>
        </w:rPr>
      </w:pPr>
      <w:r>
        <w:rPr>
          <w:rFonts w:hint="eastAsia" w:ascii="仿宋" w:hAnsi="仿宋" w:eastAsia="仿宋" w:cs="宋体"/>
          <w:sz w:val="32"/>
          <w:szCs w:val="32"/>
        </w:rPr>
        <w:t>由</w:t>
      </w:r>
      <w:r>
        <w:rPr>
          <w:rFonts w:hint="eastAsia" w:ascii="仿宋" w:hAnsi="仿宋" w:eastAsia="仿宋" w:cs="宋体"/>
          <w:spacing w:val="-2"/>
          <w:sz w:val="32"/>
          <w:szCs w:val="32"/>
        </w:rPr>
        <w:t>中国</w:t>
      </w:r>
      <w:r>
        <w:rPr>
          <w:rFonts w:ascii="仿宋" w:hAnsi="仿宋" w:eastAsia="仿宋" w:cs="宋体"/>
          <w:spacing w:val="-2"/>
          <w:sz w:val="32"/>
          <w:szCs w:val="32"/>
        </w:rPr>
        <w:t>绿色食品</w:t>
      </w:r>
      <w:r>
        <w:rPr>
          <w:rFonts w:hint="eastAsia" w:ascii="仿宋" w:hAnsi="仿宋" w:eastAsia="仿宋" w:cs="宋体"/>
          <w:spacing w:val="-2"/>
          <w:sz w:val="32"/>
          <w:szCs w:val="32"/>
        </w:rPr>
        <w:t>发展中心、云南省绿色发展食品发展中心、昭通市农产品质量安全中心、昭通市苹果产业发展中心、四川省绿色食品发展中心、贵州省绿色食品发展中心</w:t>
      </w:r>
      <w:r>
        <w:rPr>
          <w:rFonts w:hint="eastAsia" w:ascii="仿宋" w:hAnsi="仿宋" w:eastAsia="仿宋" w:cs="宋体"/>
          <w:sz w:val="32"/>
          <w:szCs w:val="32"/>
        </w:rPr>
        <w:t>等单位共同成立标准起草工作组，明确了工作内容、工作组成员、任务分工和进度计划。</w:t>
      </w:r>
    </w:p>
    <w:p w14:paraId="416726BB">
      <w:pPr>
        <w:pStyle w:val="4"/>
        <w:spacing w:line="560" w:lineRule="exact"/>
        <w:ind w:firstLine="640"/>
        <w:rPr>
          <w:rFonts w:hint="eastAsia" w:ascii="仿宋" w:hAnsi="仿宋" w:eastAsia="仿宋"/>
          <w:sz w:val="32"/>
          <w:szCs w:val="32"/>
        </w:rPr>
      </w:pPr>
      <w:r>
        <w:rPr>
          <w:rFonts w:hint="eastAsia" w:ascii="仿宋" w:hAnsi="仿宋" w:eastAsia="仿宋"/>
          <w:sz w:val="32"/>
          <w:szCs w:val="32"/>
        </w:rPr>
        <w:t>2.2025年12月-2026年3月，深入调研，收集资料。</w:t>
      </w:r>
    </w:p>
    <w:p w14:paraId="2D45BB69">
      <w:pPr>
        <w:spacing w:line="276" w:lineRule="auto"/>
        <w:ind w:firstLine="640" w:firstLineChars="200"/>
        <w:jc w:val="left"/>
        <w:rPr>
          <w:rFonts w:hint="eastAsia" w:ascii="仿宋" w:hAnsi="仿宋" w:eastAsia="仿宋" w:cs="宋体"/>
          <w:sz w:val="32"/>
          <w:szCs w:val="32"/>
        </w:rPr>
      </w:pPr>
      <w:r>
        <w:rPr>
          <w:rFonts w:hint="eastAsia" w:ascii="仿宋" w:hAnsi="仿宋" w:eastAsia="仿宋" w:cs="宋体"/>
          <w:sz w:val="32"/>
          <w:szCs w:val="32"/>
        </w:rPr>
        <w:t>标准起草工作组收集相关法律法规政策、文献、技术标准及苹果生产种植信息等，对收集的资料进行细致深入的研究分析，为标准起草工作夯实基础。</w:t>
      </w:r>
    </w:p>
    <w:p w14:paraId="67337F10">
      <w:pPr>
        <w:spacing w:line="276" w:lineRule="auto"/>
        <w:ind w:firstLine="640" w:firstLineChars="200"/>
        <w:jc w:val="left"/>
        <w:rPr>
          <w:rFonts w:hint="eastAsia" w:ascii="仿宋" w:hAnsi="仿宋" w:eastAsia="仿宋"/>
          <w:sz w:val="32"/>
          <w:szCs w:val="32"/>
        </w:rPr>
      </w:pPr>
      <w:r>
        <w:rPr>
          <w:rFonts w:hint="eastAsia" w:ascii="仿宋" w:hAnsi="仿宋" w:eastAsia="仿宋"/>
          <w:sz w:val="32"/>
          <w:szCs w:val="32"/>
        </w:rPr>
        <w:t>3.2026年1月-3月，起草标准。</w:t>
      </w:r>
    </w:p>
    <w:p w14:paraId="3D9E7370">
      <w:pPr>
        <w:spacing w:line="276" w:lineRule="auto"/>
        <w:ind w:firstLine="640" w:firstLineChars="200"/>
        <w:jc w:val="left"/>
        <w:rPr>
          <w:rFonts w:hint="eastAsia" w:ascii="仿宋" w:hAnsi="仿宋" w:eastAsia="仿宋"/>
          <w:sz w:val="32"/>
          <w:szCs w:val="32"/>
        </w:rPr>
      </w:pPr>
      <w:r>
        <w:rPr>
          <w:rFonts w:hint="eastAsia" w:ascii="仿宋" w:hAnsi="仿宋" w:eastAsia="仿宋"/>
          <w:sz w:val="32"/>
          <w:szCs w:val="32"/>
        </w:rPr>
        <w:t>标准起草工作组在进行了充分细致的研究和资料分析的基础上，确定了本标准的编写提纲、编写原则、内容和起草人员，拟定了团体标准初稿草案，标准起草工作组及时召开内部讨论会，对标准内容进行修改完善，形成了标准征求意见稿。</w:t>
      </w:r>
    </w:p>
    <w:p w14:paraId="02BF5560">
      <w:pPr>
        <w:spacing w:line="276" w:lineRule="auto"/>
        <w:ind w:firstLine="640" w:firstLineChars="200"/>
        <w:jc w:val="left"/>
        <w:rPr>
          <w:rFonts w:hint="eastAsia" w:ascii="仿宋" w:hAnsi="仿宋" w:eastAsia="仿宋"/>
          <w:sz w:val="32"/>
          <w:szCs w:val="32"/>
        </w:rPr>
      </w:pPr>
      <w:r>
        <w:rPr>
          <w:rFonts w:hint="eastAsia" w:ascii="仿宋" w:hAnsi="仿宋" w:eastAsia="仿宋"/>
          <w:bCs/>
          <w:sz w:val="32"/>
          <w:szCs w:val="32"/>
        </w:rPr>
        <w:t>4.2026年4-5月，</w:t>
      </w:r>
      <w:r>
        <w:rPr>
          <w:rFonts w:hint="eastAsia" w:ascii="仿宋" w:hAnsi="仿宋" w:eastAsia="仿宋"/>
          <w:sz w:val="32"/>
          <w:szCs w:val="32"/>
        </w:rPr>
        <w:t>征求意见，完善标准文稿</w:t>
      </w:r>
    </w:p>
    <w:p w14:paraId="013AF482">
      <w:pPr>
        <w:ind w:firstLine="640" w:firstLineChars="200"/>
        <w:rPr>
          <w:rFonts w:hint="eastAsia" w:ascii="仿宋" w:hAnsi="仿宋" w:eastAsia="仿宋"/>
          <w:bCs/>
          <w:sz w:val="32"/>
          <w:szCs w:val="32"/>
        </w:rPr>
      </w:pPr>
      <w:r>
        <w:rPr>
          <w:rFonts w:hint="eastAsia" w:ascii="仿宋" w:hAnsi="仿宋" w:eastAsia="仿宋"/>
          <w:bCs/>
          <w:sz w:val="32"/>
          <w:szCs w:val="32"/>
        </w:rPr>
        <w:t>完成团标文稿初审</w:t>
      </w:r>
      <w:r>
        <w:rPr>
          <w:rFonts w:hint="eastAsia" w:ascii="仿宋" w:hAnsi="仿宋" w:eastAsia="仿宋"/>
          <w:b/>
          <w:i/>
          <w:iCs/>
          <w:sz w:val="32"/>
          <w:szCs w:val="32"/>
        </w:rPr>
        <w:t>，</w:t>
      </w:r>
      <w:r>
        <w:rPr>
          <w:rFonts w:hint="eastAsia" w:ascii="仿宋" w:hAnsi="仿宋" w:eastAsia="仿宋"/>
          <w:bCs/>
          <w:sz w:val="32"/>
          <w:szCs w:val="32"/>
        </w:rPr>
        <w:t>完善绿色食品标准及规范性要求等；5月发起专家评估会议，综合专家评估意见，</w:t>
      </w:r>
      <w:r>
        <w:rPr>
          <w:rFonts w:hint="eastAsia" w:ascii="仿宋" w:hAnsi="仿宋" w:eastAsia="仿宋" w:cs="仿宋"/>
          <w:bCs/>
          <w:sz w:val="32"/>
          <w:szCs w:val="32"/>
        </w:rPr>
        <w:t>修改标准</w:t>
      </w:r>
      <w:r>
        <w:rPr>
          <w:rFonts w:hint="eastAsia" w:ascii="仿宋" w:hAnsi="仿宋" w:eastAsia="仿宋" w:cs="Times New Roman"/>
          <w:bCs/>
          <w:sz w:val="32"/>
          <w:szCs w:val="32"/>
        </w:rPr>
        <w:t>文本</w:t>
      </w:r>
      <w:r>
        <w:rPr>
          <w:rFonts w:hint="eastAsia" w:ascii="仿宋" w:hAnsi="仿宋" w:eastAsia="仿宋"/>
          <w:bCs/>
          <w:sz w:val="32"/>
          <w:szCs w:val="32"/>
        </w:rPr>
        <w:t>，形成送审稿。</w:t>
      </w:r>
    </w:p>
    <w:p w14:paraId="4DC2CE49">
      <w:pPr>
        <w:ind w:firstLine="640" w:firstLineChars="200"/>
        <w:rPr>
          <w:rFonts w:hint="eastAsia" w:ascii="仿宋" w:hAnsi="仿宋" w:eastAsia="仿宋"/>
          <w:bCs/>
          <w:sz w:val="32"/>
          <w:szCs w:val="32"/>
        </w:rPr>
      </w:pPr>
      <w:r>
        <w:rPr>
          <w:rFonts w:hint="eastAsia" w:ascii="仿宋" w:hAnsi="仿宋" w:eastAsia="仿宋"/>
          <w:bCs/>
          <w:sz w:val="32"/>
          <w:szCs w:val="32"/>
        </w:rPr>
        <w:t>5.2026年6月，公开征求意见，</w:t>
      </w:r>
      <w:r>
        <w:rPr>
          <w:rFonts w:hint="eastAsia" w:ascii="仿宋" w:hAnsi="仿宋" w:eastAsia="仿宋" w:cs="仿宋"/>
          <w:bCs/>
          <w:sz w:val="32"/>
          <w:szCs w:val="32"/>
        </w:rPr>
        <w:t>修改标准</w:t>
      </w:r>
      <w:r>
        <w:rPr>
          <w:rFonts w:hint="eastAsia" w:ascii="仿宋" w:hAnsi="仿宋" w:eastAsia="仿宋" w:cs="Times New Roman"/>
          <w:bCs/>
          <w:sz w:val="32"/>
          <w:szCs w:val="32"/>
        </w:rPr>
        <w:t>文本</w:t>
      </w:r>
      <w:r>
        <w:rPr>
          <w:rFonts w:hint="eastAsia" w:ascii="仿宋" w:hAnsi="仿宋" w:eastAsia="仿宋"/>
          <w:bCs/>
          <w:sz w:val="32"/>
          <w:szCs w:val="32"/>
        </w:rPr>
        <w:t>，形成送审稿。</w:t>
      </w:r>
    </w:p>
    <w:p w14:paraId="457093B1">
      <w:pPr>
        <w:widowControl/>
        <w:spacing w:line="360" w:lineRule="auto"/>
        <w:ind w:firstLine="640" w:firstLineChars="200"/>
        <w:jc w:val="left"/>
        <w:rPr>
          <w:rFonts w:hint="eastAsia" w:ascii="仿宋" w:hAnsi="仿宋" w:eastAsia="仿宋" w:cs="仿宋"/>
          <w:bCs/>
          <w:sz w:val="32"/>
          <w:szCs w:val="32"/>
        </w:rPr>
      </w:pPr>
      <w:r>
        <w:rPr>
          <w:rFonts w:hint="eastAsia" w:ascii="仿宋" w:hAnsi="仿宋" w:eastAsia="仿宋"/>
          <w:bCs/>
          <w:sz w:val="32"/>
          <w:szCs w:val="32"/>
        </w:rPr>
        <w:t>中国绿色食品协会</w:t>
      </w:r>
      <w:r>
        <w:rPr>
          <w:rFonts w:hint="eastAsia" w:ascii="仿宋" w:hAnsi="仿宋" w:eastAsia="仿宋" w:cs="仿宋"/>
          <w:bCs/>
          <w:sz w:val="32"/>
          <w:szCs w:val="32"/>
        </w:rPr>
        <w:t>在协会官网、全国团体标准信息平台公开</w:t>
      </w:r>
      <w:r>
        <w:rPr>
          <w:rFonts w:hint="eastAsia" w:ascii="仿宋" w:hAnsi="仿宋" w:eastAsia="仿宋" w:cs="仿宋_GB2312"/>
          <w:bCs/>
          <w:sz w:val="32"/>
          <w:szCs w:val="32"/>
        </w:rPr>
        <w:t>《绿色食品 西南冷凉高地地区苹果生产操作规程》</w:t>
      </w:r>
    </w:p>
    <w:p w14:paraId="0ADEB77C">
      <w:pPr>
        <w:ind w:firstLine="640" w:firstLineChars="200"/>
        <w:rPr>
          <w:rFonts w:hint="eastAsia" w:ascii="黑体" w:hAnsi="黑体" w:eastAsia="黑体"/>
          <w:sz w:val="32"/>
          <w:szCs w:val="32"/>
        </w:rPr>
      </w:pPr>
      <w:r>
        <w:rPr>
          <w:rFonts w:hint="eastAsia" w:ascii="黑体" w:hAnsi="黑体" w:eastAsia="黑体" w:cs="Times New Roman"/>
          <w:kern w:val="0"/>
          <w:sz w:val="32"/>
          <w:szCs w:val="32"/>
        </w:rPr>
        <w:t>四、团体标准</w:t>
      </w:r>
      <w:r>
        <w:rPr>
          <w:rFonts w:hint="eastAsia" w:ascii="黑体" w:hAnsi="黑体" w:eastAsia="黑体"/>
          <w:sz w:val="32"/>
          <w:szCs w:val="32"/>
        </w:rPr>
        <w:t>的编制原则与主要内容</w:t>
      </w:r>
    </w:p>
    <w:p w14:paraId="1D31BCC8">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（一）编制原则</w:t>
      </w:r>
    </w:p>
    <w:p w14:paraId="182408FE">
      <w:pPr>
        <w:spacing w:line="276" w:lineRule="auto"/>
        <w:ind w:firstLine="640" w:firstLineChars="200"/>
        <w:jc w:val="left"/>
        <w:rPr>
          <w:rFonts w:hint="eastAsia" w:ascii="仿宋" w:hAnsi="仿宋" w:eastAsia="仿宋"/>
          <w:spacing w:val="1"/>
          <w:sz w:val="32"/>
          <w:szCs w:val="32"/>
        </w:rPr>
      </w:pPr>
      <w:r>
        <w:rPr>
          <w:rFonts w:hint="eastAsia" w:ascii="仿宋" w:hAnsi="仿宋" w:eastAsia="仿宋" w:cs="仿宋_GB2312"/>
          <w:sz w:val="32"/>
          <w:szCs w:val="32"/>
        </w:rPr>
        <w:t>本标准严格</w:t>
      </w:r>
      <w:r>
        <w:rPr>
          <w:rFonts w:ascii="仿宋" w:hAnsi="仿宋" w:eastAsia="仿宋" w:cs="仿宋_GB2312"/>
          <w:sz w:val="32"/>
          <w:szCs w:val="32"/>
        </w:rPr>
        <w:t>按照GB/T 1.1-2020《</w:t>
      </w:r>
      <w:bookmarkStart w:id="2" w:name="OLE_LINK1"/>
      <w:r>
        <w:rPr>
          <w:rFonts w:ascii="仿宋" w:hAnsi="仿宋" w:eastAsia="仿宋" w:cs="仿宋_GB2312"/>
          <w:sz w:val="32"/>
          <w:szCs w:val="32"/>
        </w:rPr>
        <w:t>标准化工作导则</w:t>
      </w:r>
      <w:bookmarkEnd w:id="2"/>
      <w:r>
        <w:rPr>
          <w:rFonts w:ascii="仿宋" w:hAnsi="仿宋" w:eastAsia="仿宋" w:cs="仿宋_GB2312"/>
          <w:sz w:val="32"/>
          <w:szCs w:val="32"/>
        </w:rPr>
        <w:t>第1部分：标准化文件的结构和</w:t>
      </w:r>
      <w:r>
        <w:rPr>
          <w:rFonts w:hint="eastAsia" w:ascii="仿宋" w:hAnsi="仿宋" w:eastAsia="仿宋" w:cs="仿宋_GB2312"/>
          <w:sz w:val="32"/>
          <w:szCs w:val="32"/>
        </w:rPr>
        <w:t>起</w:t>
      </w:r>
      <w:r>
        <w:rPr>
          <w:rFonts w:ascii="仿宋" w:hAnsi="仿宋" w:eastAsia="仿宋" w:cs="仿宋_GB2312"/>
          <w:sz w:val="32"/>
          <w:szCs w:val="32"/>
        </w:rPr>
        <w:t>草规则》的</w:t>
      </w:r>
      <w:r>
        <w:rPr>
          <w:rFonts w:hint="eastAsia" w:ascii="仿宋" w:hAnsi="仿宋" w:eastAsia="仿宋" w:cs="仿宋_GB2312"/>
          <w:sz w:val="32"/>
          <w:szCs w:val="32"/>
        </w:rPr>
        <w:t>要求编制</w:t>
      </w:r>
      <w:r>
        <w:rPr>
          <w:rFonts w:ascii="仿宋" w:hAnsi="仿宋" w:eastAsia="仿宋"/>
          <w:spacing w:val="1"/>
          <w:sz w:val="32"/>
          <w:szCs w:val="32"/>
        </w:rPr>
        <w:t>。</w:t>
      </w:r>
    </w:p>
    <w:p w14:paraId="3979C4ED">
      <w:pPr>
        <w:spacing w:line="276"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必要性原则。标准编写过程中坚持必要性原则，文件中绿色食品苹果生产涉及的专有名词，在术语和定义部分给出具体解释，且不增添不必要的术语。</w:t>
      </w:r>
    </w:p>
    <w:p w14:paraId="0F848AF9">
      <w:pPr>
        <w:spacing w:line="276"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适用性原则。标准编制过程中坚持适用性原则，结合苹果生产过程关键控制点，包含</w:t>
      </w:r>
      <w:r>
        <w:rPr>
          <w:rFonts w:hint="eastAsia" w:ascii="仿宋" w:hAnsi="仿宋" w:eastAsia="仿宋" w:cs="仿宋_GB2312"/>
          <w:bCs/>
          <w:sz w:val="32"/>
          <w:szCs w:val="32"/>
        </w:rPr>
        <w:t>西南冷凉高地地区绿色食品苹果的产地环境、品种和砧木选择、整地栽植、田间管理、果实采收、生产废弃物处理、储藏与包装和生产档案管理</w:t>
      </w:r>
      <w:r>
        <w:rPr>
          <w:rFonts w:hint="eastAsia" w:ascii="仿宋" w:hAnsi="仿宋" w:eastAsia="仿宋" w:cs="仿宋_GB2312"/>
          <w:sz w:val="32"/>
          <w:szCs w:val="32"/>
        </w:rPr>
        <w:t>等全过程的指标，便于后续生产实际应用。</w:t>
      </w:r>
    </w:p>
    <w:p w14:paraId="6AD421E2">
      <w:pPr>
        <w:spacing w:line="276"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科学性原则。根据苹果生产过程实际标准应用，依据科学试验、田间生产实录、病虫害防治效果、果实质量等，确定绿色食品苹果生产规程参数，同时关注绿色投入品及种植新技术等的发展变化，通过不同维度，协助完善生产操作规程制定。</w:t>
      </w:r>
    </w:p>
    <w:p w14:paraId="6724DA7A">
      <w:pPr>
        <w:spacing w:line="276" w:lineRule="auto"/>
        <w:ind w:firstLine="643" w:firstLineChars="200"/>
        <w:jc w:val="left"/>
        <w:rPr>
          <w:rFonts w:hint="eastAsia" w:ascii="楷体" w:hAnsi="楷体" w:eastAsia="楷体"/>
          <w:b/>
          <w:bCs/>
          <w:sz w:val="32"/>
          <w:szCs w:val="32"/>
        </w:rPr>
      </w:pPr>
      <w:r>
        <w:rPr>
          <w:rFonts w:hint="eastAsia" w:ascii="楷体" w:hAnsi="楷体" w:eastAsia="楷体"/>
          <w:b/>
          <w:bCs/>
          <w:sz w:val="32"/>
          <w:szCs w:val="32"/>
        </w:rPr>
        <w:t>（二）主要内容</w:t>
      </w:r>
    </w:p>
    <w:p w14:paraId="0BDE726F">
      <w:pPr>
        <w:spacing w:line="276" w:lineRule="auto"/>
        <w:ind w:firstLine="640" w:firstLineChars="200"/>
        <w:jc w:val="left"/>
        <w:rPr>
          <w:rFonts w:hint="eastAsia" w:ascii="仿宋" w:hAnsi="仿宋" w:eastAsia="仿宋"/>
          <w:bCs/>
          <w:sz w:val="32"/>
          <w:szCs w:val="32"/>
        </w:rPr>
      </w:pPr>
      <w:r>
        <w:rPr>
          <w:rFonts w:hint="eastAsia" w:ascii="仿宋" w:hAnsi="仿宋" w:eastAsia="仿宋" w:cs="Times New Roman"/>
          <w:kern w:val="0"/>
          <w:sz w:val="32"/>
          <w:szCs w:val="32"/>
        </w:rPr>
        <w:t>1.范围</w:t>
      </w:r>
    </w:p>
    <w:p w14:paraId="54957D43">
      <w:pPr>
        <w:widowControl/>
        <w:ind w:firstLine="640" w:firstLineChars="200"/>
        <w:jc w:val="left"/>
        <w:rPr>
          <w:rFonts w:hint="eastAsia" w:ascii="仿宋" w:hAnsi="仿宋" w:eastAsia="仿宋" w:cs="Times New Roman"/>
          <w:kern w:val="0"/>
          <w:sz w:val="32"/>
          <w:szCs w:val="32"/>
        </w:rPr>
      </w:pPr>
      <w:r>
        <w:rPr>
          <w:rFonts w:ascii="仿宋" w:hAnsi="仿宋" w:eastAsia="仿宋" w:cs="Times New Roman"/>
          <w:kern w:val="0"/>
          <w:sz w:val="32"/>
          <w:szCs w:val="32"/>
        </w:rPr>
        <w:t>本标准规定了</w:t>
      </w:r>
      <w:r>
        <w:rPr>
          <w:rFonts w:hint="eastAsia" w:ascii="仿宋" w:hAnsi="仿宋" w:eastAsia="仿宋" w:cs="Times New Roman"/>
          <w:bCs/>
          <w:kern w:val="0"/>
          <w:sz w:val="32"/>
          <w:szCs w:val="32"/>
        </w:rPr>
        <w:t>西南冷凉高地地区绿色食品苹果的产地环境、品种和砧木选择、整地栽植、田间管理、果实采收、生产废弃物处理、储藏与包装和生产档案管理</w:t>
      </w:r>
      <w:r>
        <w:rPr>
          <w:rFonts w:ascii="仿宋" w:hAnsi="仿宋" w:eastAsia="仿宋" w:cs="Times New Roman"/>
          <w:kern w:val="0"/>
          <w:sz w:val="32"/>
          <w:szCs w:val="32"/>
        </w:rPr>
        <w:t>要求。</w:t>
      </w:r>
    </w:p>
    <w:p w14:paraId="0613DB2B">
      <w:pPr>
        <w:widowControl/>
        <w:ind w:firstLine="640" w:firstLineChars="200"/>
        <w:jc w:val="left"/>
        <w:rPr>
          <w:rFonts w:hint="eastAsia" w:ascii="仿宋" w:hAnsi="仿宋" w:eastAsia="仿宋" w:cs="Times New Roman"/>
          <w:kern w:val="0"/>
          <w:sz w:val="32"/>
          <w:szCs w:val="32"/>
        </w:rPr>
      </w:pPr>
      <w:r>
        <w:rPr>
          <w:rFonts w:ascii="仿宋" w:hAnsi="仿宋" w:eastAsia="仿宋" w:cs="Times New Roman"/>
          <w:kern w:val="0"/>
          <w:sz w:val="32"/>
          <w:szCs w:val="32"/>
        </w:rPr>
        <w:t>本标准适用于</w:t>
      </w:r>
      <w:r>
        <w:rPr>
          <w:rFonts w:hint="eastAsia" w:ascii="仿宋" w:hAnsi="仿宋" w:eastAsia="仿宋" w:cs="Times New Roman"/>
          <w:bCs/>
          <w:kern w:val="0"/>
          <w:sz w:val="32"/>
          <w:szCs w:val="32"/>
        </w:rPr>
        <w:t>四川阿坝、甘孜藏族自治州、贵州的威宁、毕节地区、云南的昭通、宜威地区、西藏昌都以南和雅鲁藏布江中下游地带的绿色食品苹果生产</w:t>
      </w:r>
      <w:r>
        <w:rPr>
          <w:rFonts w:ascii="仿宋" w:hAnsi="仿宋" w:eastAsia="仿宋" w:cs="Times New Roman"/>
          <w:kern w:val="0"/>
          <w:sz w:val="32"/>
          <w:szCs w:val="32"/>
        </w:rPr>
        <w:t>。</w:t>
      </w:r>
    </w:p>
    <w:p w14:paraId="6A3D01E4">
      <w:pPr>
        <w:ind w:firstLine="640" w:firstLineChars="200"/>
        <w:rPr>
          <w:rFonts w:hint="eastAsia" w:ascii="仿宋" w:hAnsi="仿宋" w:eastAsia="仿宋" w:cs="Times New Roman"/>
          <w:kern w:val="0"/>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cs="Times New Roman"/>
          <w:kern w:val="0"/>
          <w:sz w:val="32"/>
          <w:szCs w:val="32"/>
        </w:rPr>
        <w:t>规范性引用文件</w:t>
      </w:r>
    </w:p>
    <w:p w14:paraId="417E7A65">
      <w:pPr>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主要涉及必须引用的国家标准、行业标准。</w:t>
      </w:r>
    </w:p>
    <w:p w14:paraId="1E431EDB">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3.技术规程原则</w:t>
      </w:r>
    </w:p>
    <w:p w14:paraId="1003783A">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技术规程过程遵循适用性原则、协同一致原则、产品安全原则。</w:t>
      </w:r>
    </w:p>
    <w:p w14:paraId="7027F32D">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4.技术规程主要内容</w:t>
      </w:r>
    </w:p>
    <w:p w14:paraId="57F614E0">
      <w:pPr>
        <w:spacing w:line="276" w:lineRule="auto"/>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技术规程对</w:t>
      </w:r>
      <w:r>
        <w:rPr>
          <w:rFonts w:hint="eastAsia" w:ascii="仿宋" w:hAnsi="仿宋" w:eastAsia="仿宋" w:cs="仿宋_GB2312"/>
          <w:bCs/>
          <w:sz w:val="32"/>
          <w:szCs w:val="32"/>
        </w:rPr>
        <w:t>产地环境、品种和砧木选择、整地栽植、田间管理、果实采收、生产废弃物处理、储藏与包装和生产档案管理</w:t>
      </w:r>
      <w:r>
        <w:rPr>
          <w:rFonts w:hint="eastAsia" w:ascii="仿宋" w:hAnsi="仿宋" w:eastAsia="仿宋" w:cs="Times New Roman"/>
          <w:kern w:val="0"/>
          <w:sz w:val="32"/>
          <w:szCs w:val="32"/>
        </w:rPr>
        <w:t>等8个苹果种植生产</w:t>
      </w:r>
      <w:r>
        <w:rPr>
          <w:rFonts w:hint="eastAsia" w:ascii="仿宋" w:hAnsi="仿宋" w:eastAsia="仿宋" w:cs="仿宋_GB2312"/>
          <w:sz w:val="32"/>
          <w:szCs w:val="32"/>
        </w:rPr>
        <w:t>过程关键控制点进行明确的标准要求</w:t>
      </w:r>
      <w:r>
        <w:rPr>
          <w:rFonts w:hint="eastAsia" w:ascii="仿宋" w:hAnsi="仿宋" w:eastAsia="仿宋" w:cs="Times New Roman"/>
          <w:kern w:val="0"/>
          <w:sz w:val="32"/>
          <w:szCs w:val="32"/>
        </w:rPr>
        <w:t>。</w:t>
      </w:r>
    </w:p>
    <w:p w14:paraId="5F6640DC">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6.标准附录</w:t>
      </w:r>
    </w:p>
    <w:p w14:paraId="70D311C2">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根据西南冷凉高地地区绿色食品苹果生产过程中主要病虫害防治需求，附录《绿色食品 西南冷凉高地地区苹果主要病虫害防治推荐农药使用方案》。</w:t>
      </w:r>
    </w:p>
    <w:p w14:paraId="6C5D3782">
      <w:pPr>
        <w:spacing w:line="276" w:lineRule="auto"/>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五、采用国际标准和国外先进标准的程度，以及与国际、国外同类标准水平的对比情况</w:t>
      </w:r>
    </w:p>
    <w:p w14:paraId="4F277621">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本标准不涉及国际国外同类标准采标情况。</w:t>
      </w:r>
    </w:p>
    <w:p w14:paraId="37EBAC3A">
      <w:pPr>
        <w:spacing w:line="276" w:lineRule="auto"/>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六、标准涉及的相关知识产权情况</w:t>
      </w:r>
    </w:p>
    <w:p w14:paraId="673AF78C">
      <w:pPr>
        <w:spacing w:line="276" w:lineRule="auto"/>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5C37A4D4">
      <w:pPr>
        <w:spacing w:line="276" w:lineRule="auto"/>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七、采用国际标准的程度水平，与现行有关法律法规和强制性标准的关系</w:t>
      </w:r>
    </w:p>
    <w:p w14:paraId="5DBB333A">
      <w:pPr>
        <w:spacing w:line="276" w:lineRule="auto"/>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71A92C95">
      <w:pPr>
        <w:spacing w:line="276" w:lineRule="auto"/>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八、重大分歧意见的处理经过和依据</w:t>
      </w:r>
    </w:p>
    <w:p w14:paraId="02203B48">
      <w:pPr>
        <w:spacing w:line="276" w:lineRule="auto"/>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298EE30B">
      <w:pPr>
        <w:spacing w:line="276" w:lineRule="auto"/>
        <w:jc w:val="left"/>
        <w:rPr>
          <w:rFonts w:hint="eastAsia" w:ascii="仿宋" w:hAnsi="仿宋" w:eastAsia="仿宋" w:cs="Times New Roman"/>
          <w:kern w:val="0"/>
          <w:sz w:val="32"/>
          <w:szCs w:val="32"/>
        </w:rPr>
      </w:pPr>
    </w:p>
    <w:p w14:paraId="69A8E514">
      <w:pPr>
        <w:spacing w:line="276" w:lineRule="auto"/>
        <w:ind w:right="420"/>
        <w:jc w:val="right"/>
        <w:rPr>
          <w:rFonts w:hint="eastAsia" w:ascii="仿宋" w:hAnsi="仿宋" w:eastAsia="仿宋" w:cs="Times New Roman"/>
          <w:kern w:val="0"/>
          <w:sz w:val="32"/>
          <w:szCs w:val="32"/>
        </w:rPr>
      </w:pPr>
      <w:r>
        <w:rPr>
          <w:rFonts w:hint="eastAsia" w:ascii="仿宋" w:hAnsi="仿宋" w:eastAsia="仿宋" w:cs="Times New Roman"/>
          <w:kern w:val="0"/>
          <w:sz w:val="32"/>
          <w:szCs w:val="32"/>
        </w:rPr>
        <w:t>标准起草组</w:t>
      </w:r>
    </w:p>
    <w:p w14:paraId="0F691712">
      <w:pPr>
        <w:spacing w:line="276" w:lineRule="auto"/>
        <w:jc w:val="right"/>
        <w:rPr>
          <w:rFonts w:hint="eastAsia" w:ascii="仿宋" w:hAnsi="仿宋" w:eastAsia="仿宋" w:cs="Times New Roman"/>
          <w:kern w:val="0"/>
          <w:sz w:val="32"/>
          <w:szCs w:val="32"/>
        </w:rPr>
      </w:pPr>
      <w:r>
        <w:rPr>
          <w:rFonts w:hint="eastAsia" w:ascii="仿宋" w:hAnsi="仿宋" w:eastAsia="仿宋" w:cs="Times New Roman"/>
          <w:kern w:val="0"/>
          <w:sz w:val="32"/>
          <w:szCs w:val="32"/>
        </w:rPr>
        <w:t>2</w:t>
      </w:r>
      <w:r>
        <w:rPr>
          <w:rFonts w:ascii="仿宋" w:hAnsi="仿宋" w:eastAsia="仿宋" w:cs="Times New Roman"/>
          <w:kern w:val="0"/>
          <w:sz w:val="32"/>
          <w:szCs w:val="32"/>
        </w:rPr>
        <w:t>02</w:t>
      </w:r>
      <w:r>
        <w:rPr>
          <w:rFonts w:hint="eastAsia" w:ascii="仿宋" w:hAnsi="仿宋" w:eastAsia="仿宋" w:cs="Times New Roman"/>
          <w:kern w:val="0"/>
          <w:sz w:val="32"/>
          <w:szCs w:val="32"/>
        </w:rPr>
        <w:t>6年1月16日</w:t>
      </w:r>
    </w:p>
    <w:p w14:paraId="4DA6C91B">
      <w:pPr>
        <w:rPr>
          <w:rFonts w:hint="eastAsia" w:ascii="黑体" w:hAnsi="黑体" w:eastAsia="黑体" w:cs="Times New Roman"/>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1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ED"/>
    <w:rsid w:val="00006745"/>
    <w:rsid w:val="00010B81"/>
    <w:rsid w:val="00011185"/>
    <w:rsid w:val="00027E7D"/>
    <w:rsid w:val="000365CB"/>
    <w:rsid w:val="000631E1"/>
    <w:rsid w:val="00064F16"/>
    <w:rsid w:val="000851AE"/>
    <w:rsid w:val="0009469E"/>
    <w:rsid w:val="000C1623"/>
    <w:rsid w:val="000F5C80"/>
    <w:rsid w:val="00111057"/>
    <w:rsid w:val="00116860"/>
    <w:rsid w:val="00122ED8"/>
    <w:rsid w:val="001238FA"/>
    <w:rsid w:val="0016023E"/>
    <w:rsid w:val="001A4029"/>
    <w:rsid w:val="002067B1"/>
    <w:rsid w:val="00230740"/>
    <w:rsid w:val="002312ED"/>
    <w:rsid w:val="00262942"/>
    <w:rsid w:val="002776F5"/>
    <w:rsid w:val="0028680D"/>
    <w:rsid w:val="002B020B"/>
    <w:rsid w:val="002E0CE2"/>
    <w:rsid w:val="002F1CE2"/>
    <w:rsid w:val="002F1EC8"/>
    <w:rsid w:val="00301F0D"/>
    <w:rsid w:val="0031409C"/>
    <w:rsid w:val="00324047"/>
    <w:rsid w:val="003321F9"/>
    <w:rsid w:val="0033380B"/>
    <w:rsid w:val="00356D32"/>
    <w:rsid w:val="0036602F"/>
    <w:rsid w:val="003B536A"/>
    <w:rsid w:val="003B5BA9"/>
    <w:rsid w:val="003E5EC4"/>
    <w:rsid w:val="003F0ACC"/>
    <w:rsid w:val="003F4456"/>
    <w:rsid w:val="0041063F"/>
    <w:rsid w:val="0041734B"/>
    <w:rsid w:val="004452A1"/>
    <w:rsid w:val="00457876"/>
    <w:rsid w:val="00462A6A"/>
    <w:rsid w:val="004A0B34"/>
    <w:rsid w:val="004C17B3"/>
    <w:rsid w:val="004F0047"/>
    <w:rsid w:val="004F4BBA"/>
    <w:rsid w:val="004F68D8"/>
    <w:rsid w:val="00500BAA"/>
    <w:rsid w:val="00513946"/>
    <w:rsid w:val="00527EAD"/>
    <w:rsid w:val="0053147A"/>
    <w:rsid w:val="0054620C"/>
    <w:rsid w:val="00553C29"/>
    <w:rsid w:val="00581230"/>
    <w:rsid w:val="0058694F"/>
    <w:rsid w:val="00587201"/>
    <w:rsid w:val="005A31E3"/>
    <w:rsid w:val="005D7F91"/>
    <w:rsid w:val="005F216F"/>
    <w:rsid w:val="00606ACF"/>
    <w:rsid w:val="00616618"/>
    <w:rsid w:val="00616824"/>
    <w:rsid w:val="00672905"/>
    <w:rsid w:val="006729A3"/>
    <w:rsid w:val="00673C51"/>
    <w:rsid w:val="0068327D"/>
    <w:rsid w:val="00684CB3"/>
    <w:rsid w:val="006A4089"/>
    <w:rsid w:val="006C542F"/>
    <w:rsid w:val="007026B4"/>
    <w:rsid w:val="007215B9"/>
    <w:rsid w:val="0072625F"/>
    <w:rsid w:val="00733E9F"/>
    <w:rsid w:val="0075168C"/>
    <w:rsid w:val="007625F4"/>
    <w:rsid w:val="0076461E"/>
    <w:rsid w:val="00787233"/>
    <w:rsid w:val="00792026"/>
    <w:rsid w:val="00796D01"/>
    <w:rsid w:val="007A05E1"/>
    <w:rsid w:val="007A37C0"/>
    <w:rsid w:val="007A7580"/>
    <w:rsid w:val="007C293D"/>
    <w:rsid w:val="007C482C"/>
    <w:rsid w:val="007C5AEB"/>
    <w:rsid w:val="007E0156"/>
    <w:rsid w:val="007E1885"/>
    <w:rsid w:val="00800C51"/>
    <w:rsid w:val="0083134A"/>
    <w:rsid w:val="00844108"/>
    <w:rsid w:val="00846136"/>
    <w:rsid w:val="008521BE"/>
    <w:rsid w:val="008522F4"/>
    <w:rsid w:val="00866F63"/>
    <w:rsid w:val="00882CB0"/>
    <w:rsid w:val="008E1763"/>
    <w:rsid w:val="00935A29"/>
    <w:rsid w:val="00943C35"/>
    <w:rsid w:val="00977D8D"/>
    <w:rsid w:val="009A5D70"/>
    <w:rsid w:val="009B0239"/>
    <w:rsid w:val="009B0456"/>
    <w:rsid w:val="009B4169"/>
    <w:rsid w:val="009C2BD2"/>
    <w:rsid w:val="009C398D"/>
    <w:rsid w:val="009C7869"/>
    <w:rsid w:val="00A46960"/>
    <w:rsid w:val="00A46EE2"/>
    <w:rsid w:val="00A7224C"/>
    <w:rsid w:val="00A942C5"/>
    <w:rsid w:val="00AE26CA"/>
    <w:rsid w:val="00AE3B71"/>
    <w:rsid w:val="00B408F2"/>
    <w:rsid w:val="00B40FE0"/>
    <w:rsid w:val="00B4110D"/>
    <w:rsid w:val="00B95114"/>
    <w:rsid w:val="00BA1914"/>
    <w:rsid w:val="00BA1995"/>
    <w:rsid w:val="00BB407E"/>
    <w:rsid w:val="00BE32DF"/>
    <w:rsid w:val="00BF7ADE"/>
    <w:rsid w:val="00C05AD5"/>
    <w:rsid w:val="00C51AE6"/>
    <w:rsid w:val="00C752C5"/>
    <w:rsid w:val="00CB628D"/>
    <w:rsid w:val="00CE15CB"/>
    <w:rsid w:val="00CF4010"/>
    <w:rsid w:val="00D002C9"/>
    <w:rsid w:val="00D019B9"/>
    <w:rsid w:val="00D21967"/>
    <w:rsid w:val="00D269D9"/>
    <w:rsid w:val="00D36024"/>
    <w:rsid w:val="00D53515"/>
    <w:rsid w:val="00D80868"/>
    <w:rsid w:val="00D82A41"/>
    <w:rsid w:val="00D876D7"/>
    <w:rsid w:val="00D96146"/>
    <w:rsid w:val="00DA0506"/>
    <w:rsid w:val="00DA5ED7"/>
    <w:rsid w:val="00DD27A0"/>
    <w:rsid w:val="00DD75F8"/>
    <w:rsid w:val="00DE4B51"/>
    <w:rsid w:val="00E02C85"/>
    <w:rsid w:val="00E04A09"/>
    <w:rsid w:val="00E102A1"/>
    <w:rsid w:val="00E20AD5"/>
    <w:rsid w:val="00EB4484"/>
    <w:rsid w:val="00F02049"/>
    <w:rsid w:val="00F1364F"/>
    <w:rsid w:val="00F268EF"/>
    <w:rsid w:val="00FA2AA7"/>
    <w:rsid w:val="00FB2BFB"/>
    <w:rsid w:val="00FE08FB"/>
    <w:rsid w:val="00FE32C0"/>
    <w:rsid w:val="00FE3E29"/>
    <w:rsid w:val="01B6046E"/>
    <w:rsid w:val="02792173"/>
    <w:rsid w:val="03100052"/>
    <w:rsid w:val="038A1BB2"/>
    <w:rsid w:val="067E0BA9"/>
    <w:rsid w:val="082461A1"/>
    <w:rsid w:val="0B8E5FB8"/>
    <w:rsid w:val="0CEB10AA"/>
    <w:rsid w:val="0DCB52A1"/>
    <w:rsid w:val="0EC83FC8"/>
    <w:rsid w:val="11E6286A"/>
    <w:rsid w:val="123A29F6"/>
    <w:rsid w:val="176D73C9"/>
    <w:rsid w:val="17B217D1"/>
    <w:rsid w:val="183A72AB"/>
    <w:rsid w:val="19AC5F87"/>
    <w:rsid w:val="1F2667DB"/>
    <w:rsid w:val="1F912EB1"/>
    <w:rsid w:val="1FC83753"/>
    <w:rsid w:val="2020147D"/>
    <w:rsid w:val="2079293B"/>
    <w:rsid w:val="238C0BD7"/>
    <w:rsid w:val="2435378F"/>
    <w:rsid w:val="261455E0"/>
    <w:rsid w:val="279F537D"/>
    <w:rsid w:val="292A6EC8"/>
    <w:rsid w:val="29C410CB"/>
    <w:rsid w:val="2AF459E0"/>
    <w:rsid w:val="2C666469"/>
    <w:rsid w:val="347B0F20"/>
    <w:rsid w:val="36535108"/>
    <w:rsid w:val="388303A3"/>
    <w:rsid w:val="38F90665"/>
    <w:rsid w:val="3AB1520C"/>
    <w:rsid w:val="446773B2"/>
    <w:rsid w:val="45406FD3"/>
    <w:rsid w:val="4AC42881"/>
    <w:rsid w:val="4FAE58AE"/>
    <w:rsid w:val="53F51CFD"/>
    <w:rsid w:val="549F7EBB"/>
    <w:rsid w:val="57355A2F"/>
    <w:rsid w:val="5D6E7CFB"/>
    <w:rsid w:val="5E940365"/>
    <w:rsid w:val="606131B3"/>
    <w:rsid w:val="616B1851"/>
    <w:rsid w:val="625A563D"/>
    <w:rsid w:val="64124205"/>
    <w:rsid w:val="647D4D4F"/>
    <w:rsid w:val="67420A75"/>
    <w:rsid w:val="6AB204F0"/>
    <w:rsid w:val="6B086362"/>
    <w:rsid w:val="6CA64085"/>
    <w:rsid w:val="6DE5298B"/>
    <w:rsid w:val="6E9C74ED"/>
    <w:rsid w:val="706C2EEF"/>
    <w:rsid w:val="733817AF"/>
    <w:rsid w:val="7564688B"/>
    <w:rsid w:val="759B296E"/>
    <w:rsid w:val="761E6A3A"/>
    <w:rsid w:val="772D118B"/>
    <w:rsid w:val="781520BE"/>
    <w:rsid w:val="78F87A16"/>
    <w:rsid w:val="79280397"/>
    <w:rsid w:val="7B51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semiHidden/>
    <w:unhideWhenUsed/>
    <w:qFormat/>
    <w:uiPriority w:val="99"/>
    <w:pPr>
      <w:spacing w:after="120"/>
      <w:ind w:left="420" w:leftChars="200"/>
    </w:pPr>
  </w:style>
  <w:style w:type="paragraph" w:styleId="4">
    <w:name w:val="Body Text Indent 2"/>
    <w:basedOn w:val="1"/>
    <w:qFormat/>
    <w:uiPriority w:val="0"/>
    <w:pPr>
      <w:spacing w:line="276" w:lineRule="auto"/>
      <w:ind w:firstLine="420" w:firstLineChars="200"/>
    </w:pPr>
    <w:rPr>
      <w:rFonts w:ascii="宋体" w:hAnsi="宋体"/>
      <w:kern w:val="0"/>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character" w:customStyle="1" w:styleId="13">
    <w:name w:val="正文文本缩进 字符"/>
    <w:basedOn w:val="8"/>
    <w:link w:val="3"/>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5FAE2-661F-40DF-9F33-FEA63ED27524}">
  <ds:schemaRefs/>
</ds:datastoreItem>
</file>

<file path=docProps/app.xml><?xml version="1.0" encoding="utf-8"?>
<Properties xmlns="http://schemas.openxmlformats.org/officeDocument/2006/extended-properties" xmlns:vt="http://schemas.openxmlformats.org/officeDocument/2006/docPropsVTypes">
  <Template>Normal</Template>
  <Pages>7</Pages>
  <Words>2913</Words>
  <Characters>2985</Characters>
  <Lines>21</Lines>
  <Paragraphs>6</Paragraphs>
  <TotalTime>146</TotalTime>
  <ScaleCrop>false</ScaleCrop>
  <LinksUpToDate>false</LinksUpToDate>
  <CharactersWithSpaces>3004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2026-03-13T08:18:00Z</dcterms:created>
  <dc:creator>liqian</dc:creator>
  <cp:lastModifiedBy>房正</cp:lastModifiedBy>
  <cp:lastPrinted>2026-03-12T08:26:00Z</cp:lastPrinted>
  <dcterms:modified xsi:type="dcterms:W3CDTF">2026-04-15T03:16:20Z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6FB07942FDD64E20A391686B5144EEB1_13</vt:lpwstr>
  </property>
  <property fmtid="{D5CDD505-2E9C-101B-9397-08002B2CF9AE}" pid="4" name="KSOTemplateDocerSaveRecord">
    <vt:lpwstr>eyJoZGlkIjoiMGUyOGZlMzdlZWEyMGFlYzc0ZWE1MGJlZjA4NmY3NTMiLCJ1c2VySWQiOiIyNzM3NDc2MDMifQ==</vt:lpwstr>
  </property>
</Properties>
</file>