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81C96">
      <w:pPr>
        <w:pStyle w:val="17"/>
        <w:framePr w:wrap="around"/>
        <w:rPr>
          <w:rFonts w:hint="default"/>
        </w:rPr>
      </w:pPr>
      <w:r>
        <w:t>中国绿色食品协会团体标准</w:t>
      </w:r>
    </w:p>
    <w:p w14:paraId="629D6F3F">
      <w:pPr>
        <w:pStyle w:val="21"/>
        <w:framePr w:wrap="around" w:x="1470" w:y="3511"/>
        <w:rPr>
          <w:rFonts w:hint="default"/>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T/CGFAXXX-202X</w:t>
      </w:r>
    </w:p>
    <w:p w14:paraId="4CC1AC09">
      <w:pPr>
        <w:pStyle w:val="20"/>
        <w:framePr w:wrap="around" w:x="1470" w:y="3511"/>
        <w:rPr>
          <w:rFonts w:hint="default"/>
          <w14:shadow w14:blurRad="50800" w14:dist="38100" w14:dir="2700000" w14:sx="100000" w14:sy="100000" w14:kx="0" w14:ky="0" w14:algn="tl">
            <w14:srgbClr w14:val="000000">
              <w14:alpha w14:val="60000"/>
            </w14:srgbClr>
          </w14:shadow>
        </w:rPr>
      </w:pPr>
    </w:p>
    <w:tbl>
      <w:tblPr>
        <w:tblStyle w:val="1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219AB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1" w:type="dxa"/>
            <w:tcBorders>
              <w:top w:val="single" w:color="auto" w:sz="8" w:space="0"/>
            </w:tcBorders>
          </w:tcPr>
          <w:p w14:paraId="3CF1C18B">
            <w:pPr>
              <w:pStyle w:val="18"/>
              <w:framePr w:wrap="around"/>
              <w:rPr>
                <w:rFonts w:hAnsiTheme="minorHAnsi" w:eastAsiaTheme="minorEastAsia" w:cstheme="minorBidi"/>
                <w:sz w:val="10"/>
              </w:rPr>
            </w:pPr>
          </w:p>
        </w:tc>
      </w:tr>
    </w:tbl>
    <w:p w14:paraId="318CA5AA">
      <w:pPr>
        <w:framePr w:w="9639" w:h="6974" w:hRule="exact" w:wrap="around" w:vAnchor="page" w:hAnchor="page" w:x="1419" w:y="6408"/>
        <w:spacing w:line="560" w:lineRule="exact"/>
        <w:jc w:val="center"/>
        <w:rPr>
          <w:rFonts w:hint="eastAsia" w:ascii="黑体" w:hAnsi="黑体" w:eastAsia="黑体" w:cs="华文中宋"/>
          <w:bCs/>
          <w:sz w:val="48"/>
          <w:szCs w:val="48"/>
        </w:rPr>
      </w:pPr>
      <w:bookmarkStart w:id="0" w:name="OLE_LINK9"/>
      <w:bookmarkStart w:id="1" w:name="OLE_LINK10"/>
      <w:r>
        <w:rPr>
          <w:rFonts w:hint="eastAsia" w:ascii="黑体" w:hAnsi="黑体" w:eastAsia="黑体" w:cs="华文中宋"/>
          <w:bCs/>
          <w:sz w:val="48"/>
          <w:szCs w:val="48"/>
        </w:rPr>
        <w:t>绿色食品 渤海湾地区苹果</w:t>
      </w:r>
      <w:bookmarkStart w:id="2" w:name="OLE_LINK2"/>
      <w:r>
        <w:rPr>
          <w:rFonts w:hint="eastAsia" w:ascii="黑体" w:hAnsi="黑体" w:eastAsia="黑体" w:cs="华文中宋"/>
          <w:bCs/>
          <w:sz w:val="48"/>
          <w:szCs w:val="48"/>
        </w:rPr>
        <w:t>生产操作规程</w:t>
      </w:r>
      <w:bookmarkEnd w:id="2"/>
    </w:p>
    <w:bookmarkEnd w:id="0"/>
    <w:bookmarkEnd w:id="1"/>
    <w:p w14:paraId="78FFECE8">
      <w:pPr>
        <w:pStyle w:val="23"/>
        <w:framePr w:wrap="around"/>
        <w:rPr>
          <w:rFonts w:hint="default"/>
          <w:color w:val="EE0000"/>
          <w:sz w:val="24"/>
          <w:szCs w:val="18"/>
        </w:rPr>
      </w:pPr>
      <w:r>
        <w:rPr>
          <w:sz w:val="24"/>
          <w:szCs w:val="18"/>
        </w:rPr>
        <w:t>Code of Practice for Green Food Apple Production in the Bohai Bay Area</w:t>
      </w:r>
    </w:p>
    <w:p w14:paraId="2F276CCF">
      <w:pPr>
        <w:pStyle w:val="23"/>
        <w:framePr w:wrap="around"/>
        <w:rPr>
          <w:rFonts w:hint="default"/>
        </w:rPr>
      </w:pPr>
    </w:p>
    <w:p w14:paraId="2E754696">
      <w:pPr>
        <w:pStyle w:val="23"/>
        <w:framePr w:wrap="around"/>
        <w:rPr>
          <w:rFonts w:hint="default"/>
          <w:sz w:val="36"/>
          <w:szCs w:val="22"/>
        </w:rPr>
      </w:pPr>
      <w:r>
        <w:rPr>
          <w:sz w:val="36"/>
          <w:szCs w:val="22"/>
        </w:rPr>
        <w:t>（</w:t>
      </w:r>
      <w:r>
        <w:rPr>
          <w:rFonts w:hint="eastAsia"/>
          <w:sz w:val="36"/>
          <w:szCs w:val="22"/>
          <w:lang w:val="en-US" w:eastAsia="zh-CN"/>
        </w:rPr>
        <w:t>征求意见稿</w:t>
      </w:r>
      <w:r>
        <w:rPr>
          <w:sz w:val="36"/>
          <w:szCs w:val="22"/>
        </w:rPr>
        <w:t>）</w:t>
      </w:r>
    </w:p>
    <w:tbl>
      <w:tblPr>
        <w:tblStyle w:val="10"/>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4"/>
        <w:gridCol w:w="5508"/>
      </w:tblGrid>
      <w:tr w14:paraId="5BCD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exact"/>
        </w:trPr>
        <w:tc>
          <w:tcPr>
            <w:tcW w:w="4974" w:type="dxa"/>
            <w:tcBorders>
              <w:bottom w:val="single" w:color="auto" w:sz="8" w:space="0"/>
            </w:tcBorders>
            <w:tcMar>
              <w:left w:w="57" w:type="dxa"/>
              <w:bottom w:w="28" w:type="dxa"/>
            </w:tcMar>
          </w:tcPr>
          <w:p w14:paraId="0D3087FB">
            <w:pPr>
              <w:pStyle w:val="19"/>
              <w:framePr w:wrap="around"/>
              <w:rPr>
                <w:rFonts w:hAnsiTheme="minorHAnsi" w:cstheme="minorBidi"/>
              </w:rPr>
            </w:pPr>
            <w:r>
              <w:rPr>
                <w:rFonts w:hAnsiTheme="minorHAnsi" w:cstheme="minorBidi"/>
              </w:rPr>
              <w:t xml:space="preserve">202X </w:t>
            </w:r>
            <w:r>
              <w:rPr>
                <w:rFonts w:ascii="宋体" w:hAnsi="宋体" w:eastAsia="宋体" w:cs="宋体"/>
              </w:rPr>
              <w:t>–</w:t>
            </w:r>
            <w:r>
              <w:rPr>
                <w:rFonts w:ascii="宋体" w:hAnsi="宋体" w:eastAsia="宋体" w:cs="宋体"/>
                <w:b/>
                <w:bCs/>
              </w:rPr>
              <w:t>X</w:t>
            </w:r>
            <w:r>
              <w:rPr>
                <w:rFonts w:ascii="宋体" w:hAnsi="宋体" w:eastAsia="宋体" w:cs="宋体"/>
              </w:rPr>
              <w:t xml:space="preserve">– </w:t>
            </w:r>
            <w:r>
              <w:rPr>
                <w:rFonts w:hAnsiTheme="minorHAnsi" w:cstheme="minorBidi"/>
              </w:rPr>
              <w:t>X 发布</w:t>
            </w:r>
          </w:p>
        </w:tc>
        <w:tc>
          <w:tcPr>
            <w:tcW w:w="5508" w:type="dxa"/>
            <w:tcBorders>
              <w:bottom w:val="single" w:color="auto" w:sz="8" w:space="0"/>
            </w:tcBorders>
            <w:tcMar>
              <w:right w:w="57" w:type="dxa"/>
            </w:tcMar>
          </w:tcPr>
          <w:p w14:paraId="19DD59DD">
            <w:pPr>
              <w:pStyle w:val="19"/>
              <w:framePr w:wrap="around"/>
              <w:ind w:right="1120"/>
              <w:jc w:val="right"/>
              <w:rPr>
                <w:rFonts w:hAnsiTheme="minorHAnsi" w:cstheme="minorBidi"/>
              </w:rPr>
            </w:pPr>
            <w:r>
              <w:rPr>
                <w:rFonts w:hAnsiTheme="minorHAnsi" w:cstheme="minorBidi"/>
              </w:rPr>
              <w:t xml:space="preserve">    202X </w:t>
            </w:r>
            <w:r>
              <w:rPr>
                <w:rFonts w:ascii="宋体" w:hAnsi="宋体" w:eastAsia="宋体" w:cs="宋体"/>
              </w:rPr>
              <w:t>–</w:t>
            </w:r>
            <w:r>
              <w:rPr>
                <w:rFonts w:hAnsiTheme="minorHAnsi" w:cstheme="minorBidi"/>
              </w:rPr>
              <w:t>X</w:t>
            </w:r>
            <w:r>
              <w:rPr>
                <w:rFonts w:ascii="宋体" w:hAnsi="宋体" w:eastAsia="宋体" w:cs="宋体"/>
              </w:rPr>
              <w:t>–</w:t>
            </w:r>
            <w:r>
              <w:rPr>
                <w:rFonts w:hAnsiTheme="minorHAnsi" w:cstheme="minorBidi"/>
              </w:rPr>
              <w:t>X 实施</w:t>
            </w:r>
          </w:p>
        </w:tc>
      </w:tr>
    </w:tbl>
    <w:p w14:paraId="6ACA5C30">
      <w:pPr>
        <w:framePr w:w="7433" w:h="584" w:hRule="exact" w:hSpace="181" w:vSpace="181" w:wrap="around" w:vAnchor="page" w:hAnchor="margin" w:xAlign="center" w:y="15151" w:anchorLock="1"/>
        <w:widowControl/>
        <w:spacing w:line="0" w:lineRule="atLeast"/>
        <w:jc w:val="center"/>
        <w:rPr>
          <w:rFonts w:hint="eastAsia" w:ascii="黑体" w:hAnsi="黑体" w:eastAsia="黑体" w:cs="Times New Roman"/>
          <w:kern w:val="0"/>
          <w:sz w:val="44"/>
          <w:szCs w:val="44"/>
        </w:rPr>
      </w:pPr>
      <w:r>
        <w:rPr>
          <w:rFonts w:ascii="黑体" w:hAnsi="黑体" w:eastAsia="黑体" w:cs="Times New Roman"/>
          <w:spacing w:val="20"/>
          <w:kern w:val="0"/>
          <w:sz w:val="44"/>
          <w:szCs w:val="44"/>
        </w:rPr>
        <w:t>中国绿色食品协会</w:t>
      </w:r>
      <w:r>
        <w:rPr>
          <w:rFonts w:ascii="黑体" w:hAnsi="黑体" w:eastAsia="黑体" w:cs="Times New Roman"/>
          <w:kern w:val="0"/>
          <w:sz w:val="44"/>
          <w:szCs w:val="44"/>
        </w:rPr>
        <w:t xml:space="preserve">    </w:t>
      </w:r>
      <w:r>
        <w:rPr>
          <w:rFonts w:ascii="黑体" w:hAnsi="黑体" w:eastAsia="黑体" w:cs="Times New Roman"/>
          <w:kern w:val="0"/>
          <w:sz w:val="36"/>
          <w:szCs w:val="36"/>
        </w:rPr>
        <w:t>发布</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4AE1A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703F8908">
            <w:pPr>
              <w:pStyle w:val="25"/>
              <w:framePr w:wrap="around"/>
              <w:rPr>
                <w:rFonts w:hAnsiTheme="minorHAnsi" w:cstheme="minorBidi"/>
              </w:rPr>
            </w:pPr>
            <w:r>
              <w:rPr>
                <w:rFonts w:hAnsiTheme="minorHAnsi" w:cstheme="minorBidi"/>
              </w:rPr>
              <w:t>ICS</w:t>
            </w:r>
          </w:p>
        </w:tc>
        <w:tc>
          <w:tcPr>
            <w:tcW w:w="9107" w:type="dxa"/>
          </w:tcPr>
          <w:p w14:paraId="5078F1D0">
            <w:pPr>
              <w:pStyle w:val="25"/>
              <w:framePr w:wrap="around"/>
              <w:rPr>
                <w:rFonts w:hAnsiTheme="minorHAnsi" w:cstheme="minorBidi"/>
              </w:rPr>
            </w:pPr>
          </w:p>
        </w:tc>
      </w:tr>
      <w:tr w14:paraId="2C5D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3" w:type="dxa"/>
          </w:tcPr>
          <w:p w14:paraId="4DC827EA">
            <w:pPr>
              <w:pStyle w:val="25"/>
              <w:framePr w:wrap="around"/>
              <w:rPr>
                <w:rFonts w:hAnsiTheme="minorHAnsi" w:cstheme="minorBidi"/>
              </w:rPr>
            </w:pPr>
            <w:r>
              <w:rPr>
                <w:rFonts w:hAnsiTheme="minorHAnsi" w:cstheme="minorBidi"/>
              </w:rPr>
              <w:t>CCS B</w:t>
            </w:r>
          </w:p>
        </w:tc>
        <w:tc>
          <w:tcPr>
            <w:tcW w:w="9107" w:type="dxa"/>
          </w:tcPr>
          <w:p w14:paraId="12B00D02">
            <w:pPr>
              <w:pStyle w:val="25"/>
              <w:framePr w:wrap="around"/>
              <w:rPr>
                <w:rFonts w:hAnsiTheme="minorHAnsi" w:cstheme="minorBidi"/>
              </w:rPr>
            </w:pPr>
          </w:p>
          <w:tbl>
            <w:tblPr>
              <w:tblStyle w:val="1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37A9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06EFC6C5">
                  <w:pPr>
                    <w:pStyle w:val="25"/>
                    <w:framePr w:wrap="around"/>
                    <w:ind w:left="0" w:leftChars="0" w:firstLine="2747"/>
                    <w:jc w:val="right"/>
                    <w:rPr>
                      <w:rFonts w:ascii="Times New Roman" w:eastAsia="宋体" w:hAnsiTheme="minorHAnsi" w:cstheme="minorBidi"/>
                      <w:b/>
                      <w:w w:val="130"/>
                      <w:kern w:val="0"/>
                    </w:rPr>
                  </w:pPr>
                  <w:r>
                    <w:rPr>
                      <w:rFonts w:hint="default" w:hAnsi="黑体" w:cs="楷体"/>
                      <w:b/>
                      <w:w w:val="130"/>
                      <w:kern w:val="0"/>
                      <w:sz w:val="96"/>
                    </w:rPr>
                    <w:t>T/CGFA</w:t>
                  </w:r>
                </w:p>
              </w:tc>
            </w:tr>
          </w:tbl>
          <w:p w14:paraId="6D5D38E9">
            <w:pPr>
              <w:pStyle w:val="25"/>
              <w:framePr w:wrap="around"/>
              <w:rPr>
                <w:rFonts w:hAnsiTheme="minorHAnsi" w:cstheme="minorBidi"/>
              </w:rPr>
            </w:pPr>
          </w:p>
        </w:tc>
      </w:tr>
      <w:tr w14:paraId="6922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0DC6B404">
            <w:pPr>
              <w:pStyle w:val="25"/>
              <w:framePr w:wrap="around"/>
              <w:rPr>
                <w:rFonts w:hAnsiTheme="minorHAnsi" w:cstheme="minorBidi"/>
              </w:rPr>
            </w:pPr>
          </w:p>
        </w:tc>
        <w:tc>
          <w:tcPr>
            <w:tcW w:w="9107" w:type="dxa"/>
          </w:tcPr>
          <w:p w14:paraId="1AF4C816">
            <w:pPr>
              <w:pStyle w:val="25"/>
              <w:framePr w:wrap="around"/>
              <w:ind w:left="0" w:leftChars="0" w:firstLine="0" w:firstLineChars="0"/>
              <w:rPr>
                <w:rFonts w:hAnsiTheme="minorHAnsi" w:cstheme="minorBidi"/>
              </w:rPr>
            </w:pPr>
          </w:p>
          <w:p w14:paraId="3BACA42C">
            <w:pPr>
              <w:pStyle w:val="25"/>
              <w:framePr w:wrap="around"/>
              <w:rPr>
                <w:rFonts w:hAnsiTheme="minorHAnsi" w:cstheme="minorBidi"/>
              </w:rPr>
            </w:pPr>
            <w:r>
              <w:rPr>
                <w:rFonts w:hAnsiTheme="minorHAnsi" w:cstheme="minorBidi"/>
              </w:rPr>
              <w:t xml:space="preserve"> </w:t>
            </w:r>
          </w:p>
        </w:tc>
      </w:tr>
    </w:tbl>
    <w:p w14:paraId="7E756EE6">
      <w:pPr>
        <w:rPr>
          <w:rFonts w:hint="eastAsia"/>
        </w:rPr>
        <w:sectPr>
          <w:pgSz w:w="11906" w:h="16838"/>
          <w:pgMar w:top="1440" w:right="1800" w:bottom="1440" w:left="1800" w:header="851" w:footer="992" w:gutter="0"/>
          <w:cols w:space="425" w:num="1"/>
          <w:docGrid w:type="lines" w:linePitch="312" w:charSpace="0"/>
        </w:sectPr>
      </w:pPr>
    </w:p>
    <w:p w14:paraId="7A2C7805">
      <w:pPr>
        <w:jc w:val="center"/>
        <w:rPr>
          <w:rFonts w:hint="eastAsia" w:ascii="黑体" w:hAnsi="黑体" w:eastAsia="黑体"/>
          <w:bCs/>
          <w:sz w:val="32"/>
          <w:szCs w:val="32"/>
        </w:rPr>
      </w:pPr>
      <w:r>
        <w:rPr>
          <w:rFonts w:hint="eastAsia" w:ascii="黑体" w:hAnsi="黑体" w:eastAsia="黑体"/>
          <w:bCs/>
          <w:sz w:val="32"/>
          <w:szCs w:val="32"/>
        </w:rPr>
        <w:t>前   言</w:t>
      </w:r>
    </w:p>
    <w:p w14:paraId="17054B6F">
      <w:pPr>
        <w:ind w:firstLine="420" w:firstLineChars="200"/>
        <w:rPr>
          <w:rFonts w:hint="eastAsia" w:ascii="宋体" w:hAnsi="宋体" w:eastAsia="宋体"/>
        </w:rPr>
      </w:pPr>
      <w:r>
        <w:rPr>
          <w:rFonts w:hint="eastAsia" w:ascii="宋体" w:hAnsi="宋体" w:eastAsia="宋体"/>
        </w:rPr>
        <w:t>本文件按照 GB/T 1.1-2020《标准化工作导则 第1部分：标准化文件的结构和起草规则》的规则起草。</w:t>
      </w:r>
    </w:p>
    <w:p w14:paraId="412B9F4A">
      <w:pPr>
        <w:ind w:firstLine="420" w:firstLineChars="200"/>
        <w:rPr>
          <w:rFonts w:hint="eastAsia" w:ascii="宋体" w:hAnsi="宋体" w:eastAsia="宋体"/>
        </w:rPr>
      </w:pPr>
      <w:r>
        <w:rPr>
          <w:rFonts w:hint="eastAsia" w:ascii="宋体" w:hAnsi="宋体" w:eastAsia="宋体"/>
        </w:rPr>
        <w:t>请注意本文件的某些内容可能涉及专利，本文件的发布机构不承担识别专利的责任。</w:t>
      </w:r>
    </w:p>
    <w:p w14:paraId="418ABC0A">
      <w:pPr>
        <w:ind w:firstLine="420" w:firstLineChars="200"/>
        <w:rPr>
          <w:rFonts w:hint="eastAsia" w:ascii="宋体" w:hAnsi="宋体" w:eastAsia="宋体"/>
        </w:rPr>
      </w:pPr>
      <w:r>
        <w:rPr>
          <w:rFonts w:hint="eastAsia" w:ascii="宋体" w:hAnsi="宋体" w:eastAsia="宋体"/>
        </w:rPr>
        <w:t>本文件由中国绿色食品发展中心提出。</w:t>
      </w:r>
    </w:p>
    <w:p w14:paraId="025CA387">
      <w:pPr>
        <w:ind w:firstLine="420" w:firstLineChars="200"/>
        <w:rPr>
          <w:rFonts w:hint="eastAsia" w:ascii="宋体" w:hAnsi="宋体" w:eastAsia="宋体"/>
        </w:rPr>
      </w:pPr>
      <w:r>
        <w:rPr>
          <w:rFonts w:hint="eastAsia" w:ascii="宋体" w:hAnsi="宋体" w:eastAsia="宋体"/>
        </w:rPr>
        <w:t>本文件由中国绿色食品协会归口。</w:t>
      </w:r>
    </w:p>
    <w:p w14:paraId="36FA27FE">
      <w:pPr>
        <w:ind w:firstLine="420" w:firstLineChars="200"/>
        <w:rPr>
          <w:rFonts w:hint="eastAsia" w:ascii="宋体" w:hAnsi="宋体" w:eastAsia="宋体"/>
          <w:b/>
          <w:lang w:eastAsia="zh-CN"/>
        </w:rPr>
      </w:pPr>
      <w:r>
        <w:rPr>
          <w:rFonts w:hint="eastAsia" w:ascii="宋体" w:hAnsi="宋体" w:eastAsia="宋体"/>
        </w:rPr>
        <w:t>本标准起草单位：</w:t>
      </w:r>
      <w:r>
        <w:rPr>
          <w:rFonts w:hint="eastAsia" w:ascii="宋体" w:hAnsi="宋体" w:eastAsia="宋体"/>
          <w:lang w:val="en-US" w:eastAsia="zh-CN"/>
        </w:rPr>
        <w:t>*</w:t>
      </w:r>
      <w:bookmarkStart w:id="27" w:name="_GoBack"/>
      <w:bookmarkEnd w:id="27"/>
    </w:p>
    <w:p w14:paraId="35DD0CB9">
      <w:pPr>
        <w:ind w:firstLine="420" w:firstLineChars="200"/>
        <w:rPr>
          <w:rFonts w:hint="eastAsia" w:ascii="宋体" w:hAnsi="宋体" w:eastAsia="宋体"/>
          <w:lang w:eastAsia="zh-CN"/>
        </w:rPr>
      </w:pPr>
      <w:r>
        <w:rPr>
          <w:rFonts w:hint="eastAsia" w:ascii="宋体" w:hAnsi="宋体" w:eastAsia="宋体"/>
        </w:rPr>
        <w:t>本标准主要起草人：</w:t>
      </w:r>
      <w:r>
        <w:rPr>
          <w:rFonts w:hint="eastAsia" w:ascii="宋体" w:hAnsi="宋体" w:eastAsia="宋体"/>
          <w:bCs/>
          <w:lang w:val="en-US" w:eastAsia="zh-CN"/>
        </w:rPr>
        <w:t>*</w:t>
      </w:r>
    </w:p>
    <w:p w14:paraId="7C3DF0B1">
      <w:pPr>
        <w:ind w:firstLine="420" w:firstLineChars="200"/>
        <w:rPr>
          <w:rFonts w:hint="eastAsia" w:ascii="宋体" w:hAnsi="宋体" w:eastAsia="宋体"/>
        </w:rPr>
      </w:pPr>
      <w:bookmarkStart w:id="3" w:name="OLE_LINK16"/>
      <w:bookmarkStart w:id="4" w:name="OLE_LINK15"/>
      <w:r>
        <w:rPr>
          <w:rFonts w:hint="eastAsia" w:ascii="宋体" w:hAnsi="宋体" w:eastAsia="宋体" w:cs="宋体"/>
          <w:kern w:val="0"/>
          <w:szCs w:val="21"/>
        </w:rPr>
        <w:t>本文件批准发布后，因个别内容需要进行修改，或者对原文件内容进行增减时，可采用修改单方式修改本文件。</w:t>
      </w:r>
    </w:p>
    <w:bookmarkEnd w:id="3"/>
    <w:bookmarkEnd w:id="4"/>
    <w:p w14:paraId="6F47AE2F">
      <w:pPr>
        <w:ind w:firstLine="420" w:firstLineChars="200"/>
        <w:rPr>
          <w:rFonts w:hint="eastAsia" w:ascii="宋体" w:hAnsi="宋体" w:eastAsia="宋体"/>
        </w:rPr>
      </w:pPr>
      <w:r>
        <w:rPr>
          <w:rFonts w:hint="eastAsia" w:ascii="宋体" w:hAnsi="宋体" w:eastAsia="宋体"/>
        </w:rPr>
        <w:t>本文件为首次制定。</w:t>
      </w:r>
    </w:p>
    <w:p w14:paraId="2BF232E4">
      <w:pPr>
        <w:rPr>
          <w:rFonts w:hint="eastAsia"/>
        </w:rPr>
      </w:pPr>
    </w:p>
    <w:p w14:paraId="05972B60">
      <w:pPr>
        <w:rPr>
          <w:rFonts w:hint="eastAsia"/>
        </w:rPr>
        <w:sectPr>
          <w:pgSz w:w="11906" w:h="16838"/>
          <w:pgMar w:top="1440" w:right="1800" w:bottom="1440" w:left="1800" w:header="851" w:footer="992" w:gutter="0"/>
          <w:cols w:space="425" w:num="1"/>
          <w:docGrid w:type="lines" w:linePitch="312" w:charSpace="0"/>
        </w:sectPr>
      </w:pPr>
    </w:p>
    <w:p w14:paraId="1367AD7C">
      <w:pPr>
        <w:widowControl/>
        <w:ind w:firstLine="960" w:firstLineChars="300"/>
        <w:jc w:val="left"/>
        <w:rPr>
          <w:rFonts w:hint="eastAsia" w:ascii="黑体" w:hAnsi="黑体" w:eastAsia="黑体" w:cs="黑体"/>
          <w:kern w:val="0"/>
          <w:sz w:val="32"/>
          <w:szCs w:val="32"/>
        </w:rPr>
      </w:pPr>
      <w:r>
        <w:rPr>
          <w:rFonts w:hint="eastAsia" w:ascii="黑体" w:hAnsi="黑体" w:eastAsia="黑体" w:cs="黑体"/>
          <w:kern w:val="0"/>
          <w:sz w:val="32"/>
          <w:szCs w:val="32"/>
        </w:rPr>
        <w:t>绿色食品 渤海湾地区苹果生产操作规程</w:t>
      </w:r>
    </w:p>
    <w:p w14:paraId="0B773CF3">
      <w:pPr>
        <w:pStyle w:val="30"/>
        <w:numPr>
          <w:ilvl w:val="0"/>
          <w:numId w:val="1"/>
        </w:numPr>
        <w:spacing w:before="312" w:after="312"/>
      </w:pPr>
      <w:r>
        <w:rPr>
          <w:rFonts w:hint="eastAsia"/>
        </w:rPr>
        <w:t>范围</w:t>
      </w:r>
    </w:p>
    <w:p w14:paraId="2C6D2A01">
      <w:pPr>
        <w:ind w:firstLine="420" w:firstLineChars="200"/>
        <w:rPr>
          <w:rFonts w:hint="eastAsia" w:ascii="宋体" w:hAnsi="宋体" w:eastAsia="宋体" w:cs="仿宋"/>
          <w:bCs/>
          <w:szCs w:val="21"/>
        </w:rPr>
      </w:pPr>
      <w:bookmarkStart w:id="5" w:name="_Hlk172796474"/>
      <w:r>
        <w:rPr>
          <w:rFonts w:hint="eastAsia" w:ascii="宋体" w:hAnsi="宋体" w:eastAsia="宋体" w:cs="仿宋"/>
          <w:bCs/>
          <w:szCs w:val="21"/>
        </w:rPr>
        <w:t>本</w:t>
      </w:r>
      <w:bookmarkStart w:id="6" w:name="_Hlk224915989"/>
      <w:r>
        <w:rPr>
          <w:rFonts w:hint="eastAsia" w:ascii="宋体" w:hAnsi="宋体" w:eastAsia="宋体" w:cs="仿宋"/>
          <w:bCs/>
          <w:szCs w:val="21"/>
        </w:rPr>
        <w:t>文件规定了渤海湾地区绿色食品苹果生产的</w:t>
      </w:r>
      <w:bookmarkStart w:id="7" w:name="_Hlk224915350"/>
      <w:r>
        <w:rPr>
          <w:rFonts w:hint="eastAsia" w:ascii="宋体" w:hAnsi="宋体" w:eastAsia="宋体" w:cs="仿宋"/>
          <w:bCs/>
          <w:szCs w:val="21"/>
        </w:rPr>
        <w:t>产地环境、品种选择、土壤管理、肥水管理、病虫害防治、整形修剪、花果管理、果实采收、</w:t>
      </w:r>
      <w:r>
        <w:rPr>
          <w:rFonts w:ascii="宋体" w:hAnsi="宋体" w:eastAsia="宋体" w:cs="仿宋"/>
          <w:bCs/>
          <w:szCs w:val="21"/>
        </w:rPr>
        <w:t>生产废弃物处理</w:t>
      </w:r>
      <w:r>
        <w:rPr>
          <w:rFonts w:hint="eastAsia" w:ascii="宋体" w:hAnsi="宋体" w:eastAsia="宋体" w:cs="仿宋"/>
          <w:bCs/>
          <w:szCs w:val="21"/>
        </w:rPr>
        <w:t>、储藏与包装和生产档案管理。</w:t>
      </w:r>
    </w:p>
    <w:bookmarkEnd w:id="7"/>
    <w:p w14:paraId="7869F404">
      <w:pPr>
        <w:ind w:firstLine="420" w:firstLineChars="200"/>
        <w:rPr>
          <w:rFonts w:hint="eastAsia" w:ascii="宋体" w:hAnsi="宋体" w:eastAsia="宋体" w:cs="仿宋_GB2312"/>
          <w:bCs/>
          <w:szCs w:val="21"/>
        </w:rPr>
      </w:pPr>
      <w:r>
        <w:rPr>
          <w:rFonts w:hint="eastAsia" w:ascii="宋体" w:hAnsi="宋体" w:eastAsia="宋体" w:cs="仿宋"/>
          <w:bCs/>
          <w:szCs w:val="21"/>
        </w:rPr>
        <w:t>本文件适用于</w:t>
      </w:r>
      <w:r>
        <w:rPr>
          <w:rFonts w:ascii="宋体" w:hAnsi="宋体" w:eastAsia="宋体" w:cs="仿宋"/>
          <w:bCs/>
          <w:szCs w:val="21"/>
        </w:rPr>
        <w:t>北京、天津、河北、辽宁南部及西部、胶东半岛</w:t>
      </w:r>
      <w:r>
        <w:rPr>
          <w:rFonts w:hint="eastAsia" w:ascii="宋体" w:hAnsi="宋体" w:eastAsia="宋体" w:cs="仿宋"/>
          <w:bCs/>
          <w:szCs w:val="21"/>
        </w:rPr>
        <w:t>和</w:t>
      </w:r>
      <w:r>
        <w:rPr>
          <w:rFonts w:ascii="宋体" w:hAnsi="宋体" w:eastAsia="宋体" w:cs="仿宋"/>
          <w:bCs/>
          <w:szCs w:val="21"/>
        </w:rPr>
        <w:t>泰沂山区</w:t>
      </w:r>
      <w:r>
        <w:rPr>
          <w:rFonts w:hint="eastAsia" w:ascii="宋体" w:hAnsi="宋体" w:eastAsia="宋体" w:cs="仿宋"/>
          <w:bCs/>
          <w:szCs w:val="21"/>
        </w:rPr>
        <w:t>的绿色食品苹果生产。</w:t>
      </w:r>
      <w:bookmarkEnd w:id="6"/>
    </w:p>
    <w:bookmarkEnd w:id="5"/>
    <w:p w14:paraId="423E3D81">
      <w:pPr>
        <w:pStyle w:val="30"/>
        <w:numPr>
          <w:ilvl w:val="0"/>
          <w:numId w:val="1"/>
        </w:numPr>
        <w:spacing w:before="312" w:after="312"/>
      </w:pPr>
      <w:r>
        <w:rPr>
          <w:rFonts w:hint="eastAsia"/>
        </w:rPr>
        <w:t>规范性引用文件</w:t>
      </w:r>
    </w:p>
    <w:p w14:paraId="68CA6004">
      <w:pPr>
        <w:pStyle w:val="31"/>
        <w:ind w:firstLine="420"/>
        <w:rPr>
          <w:rFonts w:hAnsi="宋体" w:cs="仿宋"/>
          <w:bCs/>
          <w:szCs w:val="21"/>
        </w:rPr>
      </w:pPr>
      <w:sdt>
        <w:sdtPr>
          <w:tag w:val="StandNameFile"/>
          <w:id w:val="147452692"/>
          <w:placeholder>
            <w:docPart w:val="BB8A8EDF21F74C1FBAC0286AFD73E5CC"/>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Content>
          <w: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14FF2475">
      <w:pPr>
        <w:ind w:firstLine="420"/>
        <w:rPr>
          <w:rFonts w:hint="eastAsia" w:ascii="宋体" w:hAnsi="宋体" w:eastAsia="宋体" w:cs="仿宋"/>
          <w:bCs/>
          <w:szCs w:val="21"/>
        </w:rPr>
      </w:pPr>
      <w:r>
        <w:rPr>
          <w:rFonts w:hint="eastAsia" w:ascii="宋体" w:hAnsi="宋体" w:eastAsia="宋体" w:cs="仿宋"/>
          <w:bCs/>
          <w:szCs w:val="21"/>
        </w:rPr>
        <w:t>NY/T 391  绿色食品 产地质量环境</w:t>
      </w:r>
    </w:p>
    <w:p w14:paraId="1B265C32">
      <w:pPr>
        <w:ind w:firstLine="420"/>
        <w:rPr>
          <w:rFonts w:hint="eastAsia" w:ascii="宋体" w:hAnsi="宋体" w:eastAsia="宋体" w:cs="仿宋"/>
          <w:bCs/>
          <w:szCs w:val="21"/>
        </w:rPr>
      </w:pPr>
      <w:r>
        <w:rPr>
          <w:rFonts w:hint="eastAsia" w:ascii="宋体" w:hAnsi="宋体" w:eastAsia="宋体" w:cs="仿宋"/>
          <w:bCs/>
          <w:szCs w:val="21"/>
        </w:rPr>
        <w:t>NY/T 393  绿色食品 农药使用准则</w:t>
      </w:r>
    </w:p>
    <w:p w14:paraId="29ABACC7">
      <w:pPr>
        <w:ind w:firstLine="420"/>
        <w:rPr>
          <w:rFonts w:hint="eastAsia" w:ascii="宋体" w:hAnsi="宋体" w:eastAsia="宋体" w:cs="仿宋"/>
          <w:bCs/>
          <w:szCs w:val="21"/>
        </w:rPr>
      </w:pPr>
      <w:r>
        <w:rPr>
          <w:rFonts w:hint="eastAsia" w:ascii="宋体" w:hAnsi="宋体" w:eastAsia="宋体" w:cs="仿宋"/>
          <w:bCs/>
          <w:szCs w:val="21"/>
        </w:rPr>
        <w:t>NY/T 394  绿色食品 肥料使用准则</w:t>
      </w:r>
    </w:p>
    <w:p w14:paraId="3A101420">
      <w:pPr>
        <w:ind w:firstLine="420"/>
        <w:rPr>
          <w:rFonts w:hint="eastAsia" w:ascii="宋体" w:hAnsi="宋体" w:eastAsia="宋体" w:cs="仿宋"/>
          <w:bCs/>
          <w:szCs w:val="21"/>
        </w:rPr>
      </w:pPr>
      <w:r>
        <w:rPr>
          <w:rFonts w:hint="eastAsia" w:ascii="宋体" w:hAnsi="宋体" w:eastAsia="宋体" w:cs="仿宋"/>
          <w:bCs/>
          <w:szCs w:val="21"/>
        </w:rPr>
        <w:t>NY/T 658  绿色食品 包装通用准则</w:t>
      </w:r>
    </w:p>
    <w:p w14:paraId="50B1BAF1">
      <w:pPr>
        <w:ind w:firstLine="420"/>
        <w:rPr>
          <w:rFonts w:hint="eastAsia" w:ascii="宋体" w:hAnsi="宋体" w:eastAsia="宋体" w:cs="仿宋"/>
          <w:bCs/>
          <w:szCs w:val="21"/>
        </w:rPr>
      </w:pPr>
      <w:bookmarkStart w:id="8" w:name="_Toc21022"/>
      <w:bookmarkEnd w:id="8"/>
      <w:bookmarkStart w:id="9" w:name="_Toc29974"/>
      <w:bookmarkEnd w:id="9"/>
      <w:bookmarkStart w:id="10" w:name="_Toc3870"/>
      <w:bookmarkEnd w:id="10"/>
      <w:bookmarkStart w:id="11" w:name="_Toc10979"/>
      <w:bookmarkEnd w:id="11"/>
      <w:bookmarkStart w:id="12" w:name="_Toc27728"/>
      <w:bookmarkEnd w:id="12"/>
      <w:bookmarkStart w:id="13" w:name="_Toc5427"/>
      <w:bookmarkEnd w:id="13"/>
      <w:bookmarkStart w:id="14" w:name="_Toc9948"/>
      <w:bookmarkEnd w:id="14"/>
      <w:bookmarkStart w:id="15" w:name="_Toc27726"/>
      <w:bookmarkEnd w:id="15"/>
      <w:bookmarkStart w:id="16" w:name="_Toc9469"/>
      <w:bookmarkEnd w:id="16"/>
      <w:bookmarkStart w:id="17" w:name="_Toc30057"/>
      <w:bookmarkEnd w:id="17"/>
      <w:bookmarkStart w:id="18" w:name="_Toc26022"/>
      <w:bookmarkEnd w:id="18"/>
      <w:bookmarkStart w:id="19" w:name="_Toc28078"/>
      <w:bookmarkEnd w:id="19"/>
      <w:bookmarkStart w:id="20" w:name="_Toc25597"/>
      <w:bookmarkEnd w:id="20"/>
      <w:bookmarkStart w:id="21" w:name="_Toc9227"/>
      <w:r>
        <w:rPr>
          <w:rFonts w:hint="eastAsia" w:ascii="宋体" w:hAnsi="宋体" w:eastAsia="宋体" w:cs="仿宋"/>
          <w:bCs/>
          <w:szCs w:val="21"/>
        </w:rPr>
        <w:t>NY/T 1056 绿色食品 储藏运输准则</w:t>
      </w:r>
      <w:bookmarkEnd w:id="21"/>
    </w:p>
    <w:p w14:paraId="602A6772">
      <w:pPr>
        <w:pStyle w:val="30"/>
        <w:numPr>
          <w:ilvl w:val="0"/>
          <w:numId w:val="1"/>
        </w:numPr>
        <w:spacing w:before="312" w:after="312"/>
      </w:pPr>
      <w:r>
        <w:rPr>
          <w:rFonts w:hint="eastAsia"/>
        </w:rPr>
        <w:t>产地环境</w:t>
      </w:r>
      <w:bookmarkStart w:id="22" w:name="OLE_LINK17"/>
    </w:p>
    <w:bookmarkEnd w:id="22"/>
    <w:p w14:paraId="55CF5E4C">
      <w:pPr>
        <w:ind w:firstLine="420" w:firstLineChars="200"/>
        <w:rPr>
          <w:rFonts w:hint="eastAsia" w:ascii="宋体" w:hAnsi="宋体" w:eastAsia="宋体" w:cs="仿宋"/>
          <w:bCs/>
          <w:szCs w:val="21"/>
        </w:rPr>
      </w:pPr>
      <w:r>
        <w:rPr>
          <w:rFonts w:hint="eastAsia" w:ascii="宋体" w:hAnsi="宋体" w:eastAsia="宋体" w:cs="仿宋"/>
          <w:bCs/>
          <w:szCs w:val="21"/>
        </w:rPr>
        <w:t>选择远离污染源、生态环境优良、灌溉水源充足的园地。大气、灌溉水和土壤的质量均应符合NY/T 391的规定。</w:t>
      </w:r>
    </w:p>
    <w:p w14:paraId="403D50AF">
      <w:pPr>
        <w:pStyle w:val="30"/>
        <w:numPr>
          <w:ilvl w:val="0"/>
          <w:numId w:val="1"/>
        </w:numPr>
        <w:spacing w:before="312" w:after="312"/>
      </w:pPr>
      <w:bookmarkStart w:id="23" w:name="_Hlk172796677"/>
      <w:r>
        <w:rPr>
          <w:rFonts w:hint="eastAsia"/>
        </w:rPr>
        <w:t>品种选择</w:t>
      </w:r>
    </w:p>
    <w:p w14:paraId="0B4D1C86">
      <w:pPr>
        <w:widowControl/>
        <w:rPr>
          <w:rFonts w:hint="eastAsia" w:ascii="仿宋_GB2312" w:hAnsi="仿宋_GB2312" w:eastAsia="仿宋_GB2312" w:cs="仿宋_GB2312"/>
          <w:bCs/>
          <w:sz w:val="28"/>
          <w:szCs w:val="28"/>
        </w:rPr>
      </w:pPr>
      <w:r>
        <w:rPr>
          <w:rFonts w:hint="eastAsia" w:ascii="黑体" w:hAnsi="黑体" w:eastAsia="黑体" w:cs="仿宋_GB2312"/>
          <w:bCs/>
          <w:szCs w:val="21"/>
        </w:rPr>
        <w:t>4.1 选择原则</w:t>
      </w:r>
    </w:p>
    <w:p w14:paraId="517DD901">
      <w:pPr>
        <w:ind w:firstLine="420" w:firstLineChars="200"/>
        <w:rPr>
          <w:rFonts w:hint="eastAsia" w:ascii="宋体" w:hAnsi="宋体" w:eastAsia="宋体" w:cs="仿宋"/>
          <w:bCs/>
          <w:szCs w:val="21"/>
        </w:rPr>
      </w:pPr>
      <w:r>
        <w:rPr>
          <w:rFonts w:hint="eastAsia" w:ascii="宋体" w:hAnsi="宋体" w:eastAsia="宋体" w:cs="仿宋"/>
          <w:bCs/>
          <w:szCs w:val="21"/>
        </w:rPr>
        <w:t>优先选择适合渤海湾地区生长的适应性、抗逆性强的品种。</w:t>
      </w:r>
    </w:p>
    <w:p w14:paraId="4B4AEA04">
      <w:pPr>
        <w:widowControl/>
        <w:rPr>
          <w:rFonts w:hint="eastAsia" w:ascii="黑体" w:hAnsi="黑体" w:eastAsia="黑体" w:cs="仿宋_GB2312"/>
          <w:bCs/>
          <w:szCs w:val="21"/>
        </w:rPr>
      </w:pPr>
      <w:r>
        <w:rPr>
          <w:rFonts w:hint="eastAsia" w:ascii="黑体" w:hAnsi="黑体" w:eastAsia="黑体" w:cs="仿宋_GB2312"/>
          <w:bCs/>
          <w:szCs w:val="21"/>
        </w:rPr>
        <w:t>4.2 选择品种</w:t>
      </w:r>
    </w:p>
    <w:p w14:paraId="41C33E1F">
      <w:pPr>
        <w:tabs>
          <w:tab w:val="left" w:pos="2589"/>
        </w:tabs>
        <w:ind w:firstLine="408"/>
        <w:rPr>
          <w:rFonts w:hint="eastAsia" w:ascii="宋体" w:hAnsi="宋体" w:eastAsia="宋体" w:cs="仿宋"/>
          <w:bCs/>
          <w:szCs w:val="21"/>
        </w:rPr>
      </w:pPr>
      <w:r>
        <w:rPr>
          <w:rFonts w:hint="eastAsia" w:ascii="宋体" w:hAnsi="宋体" w:eastAsia="宋体" w:cs="仿宋"/>
          <w:bCs/>
          <w:szCs w:val="21"/>
        </w:rPr>
        <w:t>推荐品种：珊夏、嘎啦、美国8号、王林、金帅、红将军等早、中熟品种，以及烟富3、烟富10、龙富等晚熟品种。</w:t>
      </w:r>
    </w:p>
    <w:p w14:paraId="71138ABE">
      <w:pPr>
        <w:widowControl/>
        <w:rPr>
          <w:rFonts w:hint="eastAsia" w:ascii="黑体" w:hAnsi="黑体" w:eastAsia="黑体" w:cs="仿宋_GB2312"/>
          <w:bCs/>
          <w:szCs w:val="21"/>
        </w:rPr>
      </w:pPr>
      <w:r>
        <w:rPr>
          <w:rFonts w:hint="eastAsia" w:ascii="黑体" w:hAnsi="黑体" w:eastAsia="黑体" w:cs="仿宋_GB2312"/>
          <w:bCs/>
          <w:szCs w:val="21"/>
        </w:rPr>
        <w:t>4.3 砧木</w:t>
      </w:r>
    </w:p>
    <w:bookmarkEnd w:id="23"/>
    <w:p w14:paraId="4B5B9B1F">
      <w:pPr>
        <w:widowControl/>
        <w:ind w:firstLine="420" w:firstLineChars="200"/>
        <w:rPr>
          <w:rFonts w:hint="eastAsia" w:ascii="宋体" w:hAnsi="宋体" w:eastAsia="宋体" w:cs="仿宋"/>
          <w:bCs/>
          <w:szCs w:val="21"/>
        </w:rPr>
      </w:pPr>
      <w:r>
        <w:rPr>
          <w:rFonts w:hint="eastAsia" w:ascii="宋体" w:hAnsi="宋体" w:eastAsia="宋体" w:cs="仿宋"/>
          <w:bCs/>
          <w:szCs w:val="21"/>
        </w:rPr>
        <w:t>按照“适地适砧”的原则，做到品种</w:t>
      </w:r>
      <w:r>
        <w:rPr>
          <w:rFonts w:ascii="宋体" w:hAnsi="宋体" w:eastAsia="宋体" w:cs="仿宋"/>
          <w:bCs/>
          <w:szCs w:val="21"/>
        </w:rPr>
        <w:t>、砧木、环境的</w:t>
      </w:r>
      <w:r>
        <w:rPr>
          <w:rFonts w:hint="eastAsia" w:ascii="宋体" w:hAnsi="宋体" w:eastAsia="宋体" w:cs="仿宋"/>
          <w:bCs/>
          <w:szCs w:val="21"/>
        </w:rPr>
        <w:t>统一</w:t>
      </w:r>
      <w:r>
        <w:rPr>
          <w:rFonts w:ascii="宋体" w:hAnsi="宋体" w:eastAsia="宋体" w:cs="仿宋"/>
          <w:bCs/>
          <w:szCs w:val="21"/>
        </w:rPr>
        <w:t>，</w:t>
      </w:r>
      <w:r>
        <w:rPr>
          <w:rFonts w:hint="eastAsia" w:ascii="宋体" w:hAnsi="宋体" w:eastAsia="宋体" w:cs="仿宋"/>
          <w:bCs/>
          <w:szCs w:val="21"/>
        </w:rPr>
        <w:t>以海棠果</w:t>
      </w:r>
      <w:r>
        <w:rPr>
          <w:rFonts w:ascii="宋体" w:hAnsi="宋体" w:eastAsia="宋体" w:cs="仿宋"/>
          <w:bCs/>
          <w:szCs w:val="21"/>
        </w:rPr>
        <w:t>、</w:t>
      </w:r>
      <w:r>
        <w:rPr>
          <w:rFonts w:hint="eastAsia" w:ascii="宋体" w:hAnsi="宋体" w:eastAsia="宋体" w:cs="仿宋"/>
          <w:bCs/>
          <w:szCs w:val="21"/>
        </w:rPr>
        <w:t>西府海棠</w:t>
      </w:r>
      <w:r>
        <w:rPr>
          <w:rFonts w:ascii="宋体" w:hAnsi="宋体" w:eastAsia="宋体" w:cs="仿宋"/>
          <w:bCs/>
          <w:szCs w:val="21"/>
        </w:rPr>
        <w:t>、三叶海棠、小海棠</w:t>
      </w:r>
      <w:r>
        <w:rPr>
          <w:rFonts w:hint="eastAsia" w:ascii="宋体" w:hAnsi="宋体" w:eastAsia="宋体" w:cs="仿宋"/>
          <w:bCs/>
          <w:szCs w:val="21"/>
        </w:rPr>
        <w:t>等为主</w:t>
      </w:r>
      <w:r>
        <w:rPr>
          <w:rFonts w:ascii="宋体" w:hAnsi="宋体" w:eastAsia="宋体" w:cs="仿宋"/>
          <w:bCs/>
          <w:szCs w:val="21"/>
        </w:rPr>
        <w:t>。</w:t>
      </w:r>
    </w:p>
    <w:p w14:paraId="5FA4E47D">
      <w:pPr>
        <w:widowControl/>
        <w:rPr>
          <w:rFonts w:hint="eastAsia" w:ascii="黑体" w:hAnsi="黑体" w:eastAsia="黑体" w:cs="仿宋_GB2312"/>
          <w:bCs/>
          <w:szCs w:val="21"/>
        </w:rPr>
      </w:pPr>
      <w:r>
        <w:rPr>
          <w:rFonts w:hint="eastAsia" w:ascii="黑体" w:hAnsi="黑体" w:eastAsia="黑体" w:cs="仿宋_GB2312"/>
          <w:bCs/>
          <w:szCs w:val="21"/>
        </w:rPr>
        <w:t>4.4 栽植</w:t>
      </w:r>
    </w:p>
    <w:p w14:paraId="5F0394BB">
      <w:pPr>
        <w:widowControl/>
        <w:ind w:firstLine="420" w:firstLineChars="200"/>
        <w:rPr>
          <w:rFonts w:hint="eastAsia" w:ascii="宋体" w:hAnsi="宋体" w:eastAsia="宋体" w:cs="仿宋"/>
          <w:bCs/>
          <w:szCs w:val="21"/>
        </w:rPr>
      </w:pPr>
      <w:r>
        <w:rPr>
          <w:rFonts w:hint="eastAsia" w:ascii="宋体" w:hAnsi="宋体" w:eastAsia="宋体" w:cs="仿宋"/>
          <w:bCs/>
          <w:szCs w:val="21"/>
        </w:rPr>
        <w:t>挖长条沟，沟宽、深为0.8m×0.8m,按照每亩5000</w:t>
      </w:r>
      <w:r>
        <w:rPr>
          <w:rFonts w:ascii="宋体" w:hAnsi="宋体" w:eastAsia="宋体" w:cs="仿宋"/>
          <w:bCs/>
          <w:szCs w:val="21"/>
        </w:rPr>
        <w:t>kg</w:t>
      </w:r>
      <w:r>
        <w:rPr>
          <w:rFonts w:hint="eastAsia" w:ascii="宋体" w:hAnsi="宋体" w:eastAsia="宋体" w:cs="仿宋"/>
          <w:bCs/>
          <w:szCs w:val="21"/>
        </w:rPr>
        <w:t>腐熟有机肥做底肥，将有机肥与挖出的表土混合回填坑底，回填土时先填表土，再填底距地表层生土，填至30</w:t>
      </w:r>
      <w:r>
        <w:rPr>
          <w:rFonts w:ascii="宋体" w:hAnsi="宋体" w:eastAsia="宋体" w:cs="仿宋"/>
          <w:bCs/>
          <w:szCs w:val="21"/>
        </w:rPr>
        <w:t>cm</w:t>
      </w:r>
      <w:r>
        <w:rPr>
          <w:rFonts w:hint="eastAsia" w:ascii="宋体" w:hAnsi="宋体" w:eastAsia="宋体" w:cs="仿宋"/>
          <w:bCs/>
          <w:szCs w:val="21"/>
        </w:rPr>
        <w:t>～40</w:t>
      </w:r>
      <w:r>
        <w:rPr>
          <w:rFonts w:ascii="宋体" w:hAnsi="宋体" w:eastAsia="宋体" w:cs="仿宋"/>
          <w:bCs/>
          <w:szCs w:val="21"/>
        </w:rPr>
        <w:t>cm</w:t>
      </w:r>
      <w:r>
        <w:rPr>
          <w:rFonts w:hint="eastAsia" w:ascii="宋体" w:hAnsi="宋体" w:eastAsia="宋体" w:cs="仿宋"/>
          <w:bCs/>
          <w:szCs w:val="21"/>
        </w:rPr>
        <w:t>左右，然后灌水待其下沉后再栽树。栽植时要挖长、宽、深各50</w:t>
      </w:r>
      <w:r>
        <w:rPr>
          <w:rFonts w:ascii="宋体" w:hAnsi="宋体" w:eastAsia="宋体" w:cs="仿宋"/>
          <w:bCs/>
          <w:szCs w:val="21"/>
        </w:rPr>
        <w:t>cm</w:t>
      </w:r>
      <w:r>
        <w:rPr>
          <w:rFonts w:hint="eastAsia" w:ascii="宋体" w:hAnsi="宋体" w:eastAsia="宋体" w:cs="仿宋"/>
          <w:bCs/>
          <w:szCs w:val="21"/>
        </w:rPr>
        <w:t>的定植穴，穴内不施肥。按照10:1的</w:t>
      </w:r>
      <w:r>
        <w:rPr>
          <w:rFonts w:ascii="宋体" w:hAnsi="宋体" w:eastAsia="宋体" w:cs="仿宋"/>
          <w:bCs/>
          <w:szCs w:val="21"/>
        </w:rPr>
        <w:t>比例配置授粉树。</w:t>
      </w:r>
    </w:p>
    <w:p w14:paraId="71ACC2F3">
      <w:pPr>
        <w:pStyle w:val="30"/>
        <w:numPr>
          <w:ilvl w:val="0"/>
          <w:numId w:val="1"/>
        </w:numPr>
        <w:spacing w:before="312" w:after="312"/>
      </w:pPr>
      <w:bookmarkStart w:id="24" w:name="_Hlk172796926"/>
      <w:r>
        <w:rPr>
          <w:rFonts w:hint="eastAsia"/>
        </w:rPr>
        <w:t>土壤管理</w:t>
      </w:r>
    </w:p>
    <w:bookmarkEnd w:id="24"/>
    <w:p w14:paraId="6354ABAA">
      <w:pPr>
        <w:widowControl/>
        <w:rPr>
          <w:rFonts w:hint="eastAsia" w:ascii="黑体" w:hAnsi="黑体" w:eastAsia="黑体" w:cs="仿宋"/>
          <w:bCs/>
          <w:szCs w:val="21"/>
        </w:rPr>
      </w:pPr>
      <w:r>
        <w:rPr>
          <w:rFonts w:hint="eastAsia" w:ascii="黑体" w:hAnsi="黑体" w:eastAsia="黑体" w:cs="仿宋"/>
          <w:bCs/>
          <w:szCs w:val="21"/>
        </w:rPr>
        <w:t>5.1 果园生草</w:t>
      </w:r>
    </w:p>
    <w:p w14:paraId="424A79CA">
      <w:pPr>
        <w:widowControl/>
        <w:ind w:firstLine="420" w:firstLineChars="200"/>
        <w:rPr>
          <w:rFonts w:hint="eastAsia" w:ascii="宋体" w:hAnsi="宋体" w:eastAsia="宋体" w:cs="仿宋"/>
          <w:bCs/>
          <w:szCs w:val="21"/>
        </w:rPr>
      </w:pPr>
      <w:r>
        <w:rPr>
          <w:rFonts w:hint="eastAsia" w:ascii="宋体" w:hAnsi="宋体" w:eastAsia="宋体" w:cs="仿宋"/>
          <w:bCs/>
          <w:szCs w:val="21"/>
        </w:rPr>
        <w:t>果园生草主要有人工生草和自然生草两种方式，也可两种方式结合进行。</w:t>
      </w:r>
    </w:p>
    <w:p w14:paraId="3E2F1CD7">
      <w:pPr>
        <w:widowControl/>
        <w:rPr>
          <w:rFonts w:hint="eastAsia" w:ascii="黑体" w:hAnsi="黑体" w:eastAsia="黑体" w:cs="仿宋"/>
          <w:bCs/>
          <w:szCs w:val="21"/>
        </w:rPr>
      </w:pPr>
      <w:r>
        <w:rPr>
          <w:rFonts w:hint="eastAsia" w:ascii="黑体" w:hAnsi="黑体" w:eastAsia="黑体" w:cs="仿宋"/>
          <w:bCs/>
          <w:szCs w:val="21"/>
        </w:rPr>
        <w:t>5.1.1 人工生草</w:t>
      </w:r>
    </w:p>
    <w:p w14:paraId="30723182">
      <w:pPr>
        <w:widowControl/>
        <w:ind w:firstLine="420" w:firstLineChars="200"/>
        <w:rPr>
          <w:rFonts w:hint="eastAsia" w:ascii="宋体" w:hAnsi="宋体" w:eastAsia="宋体" w:cs="仿宋"/>
          <w:bCs/>
          <w:szCs w:val="21"/>
        </w:rPr>
      </w:pPr>
      <w:r>
        <w:rPr>
          <w:rFonts w:hint="eastAsia" w:ascii="宋体" w:hAnsi="宋体" w:eastAsia="宋体" w:cs="仿宋"/>
          <w:bCs/>
          <w:szCs w:val="21"/>
        </w:rPr>
        <w:t>在果园行间人工种植黑麦草或早熟禾、高羊茅、白三叶、紫花苜蓿、长毛野豌豆、毛叶苕子等优良草种。一般9月下旬至10月上旬撒播或条播，播种量为每亩1.5</w:t>
      </w:r>
      <w:r>
        <w:rPr>
          <w:rFonts w:ascii="宋体" w:hAnsi="宋体" w:eastAsia="宋体" w:cs="仿宋"/>
          <w:bCs/>
          <w:szCs w:val="21"/>
        </w:rPr>
        <w:t>kg</w:t>
      </w:r>
      <w:r>
        <w:rPr>
          <w:rFonts w:hint="eastAsia" w:ascii="宋体" w:hAnsi="宋体" w:eastAsia="宋体" w:cs="仿宋"/>
          <w:bCs/>
          <w:szCs w:val="21"/>
        </w:rPr>
        <w:t>～3.0</w:t>
      </w:r>
      <w:r>
        <w:rPr>
          <w:rFonts w:ascii="宋体" w:hAnsi="宋体" w:eastAsia="宋体" w:cs="仿宋"/>
          <w:bCs/>
          <w:szCs w:val="21"/>
        </w:rPr>
        <w:t>kg</w:t>
      </w:r>
      <w:r>
        <w:rPr>
          <w:rFonts w:hint="eastAsia" w:ascii="宋体" w:hAnsi="宋体" w:eastAsia="宋体" w:cs="仿宋"/>
          <w:bCs/>
          <w:szCs w:val="21"/>
        </w:rPr>
        <w:t>，播后喷水2～3次。人工生草果园第一年需要给草补施1</w:t>
      </w:r>
      <w:bookmarkStart w:id="25" w:name="OLE_LINK1"/>
      <w:r>
        <w:rPr>
          <w:rFonts w:hint="eastAsia" w:ascii="宋体" w:hAnsi="宋体" w:eastAsia="宋体" w:cs="仿宋"/>
          <w:bCs/>
          <w:szCs w:val="21"/>
        </w:rPr>
        <w:t>～</w:t>
      </w:r>
      <w:bookmarkEnd w:id="25"/>
      <w:r>
        <w:rPr>
          <w:rFonts w:hint="eastAsia" w:ascii="宋体" w:hAnsi="宋体" w:eastAsia="宋体" w:cs="仿宋"/>
          <w:bCs/>
          <w:szCs w:val="21"/>
        </w:rPr>
        <w:t>2次速效化肥，每次每亩施入尿素10</w:t>
      </w:r>
      <w:r>
        <w:rPr>
          <w:rFonts w:ascii="宋体" w:hAnsi="宋体" w:eastAsia="宋体" w:cs="仿宋"/>
          <w:bCs/>
          <w:szCs w:val="21"/>
        </w:rPr>
        <w:t>kg</w:t>
      </w:r>
      <w:r>
        <w:rPr>
          <w:rFonts w:hint="eastAsia" w:ascii="宋体" w:hAnsi="宋体" w:eastAsia="宋体" w:cs="仿宋"/>
          <w:bCs/>
          <w:szCs w:val="21"/>
        </w:rPr>
        <w:t>～15kg，施肥后浇水，也可趁雨撒施。</w:t>
      </w:r>
    </w:p>
    <w:p w14:paraId="22B84DB3">
      <w:pPr>
        <w:widowControl/>
        <w:rPr>
          <w:rFonts w:hint="eastAsia" w:ascii="黑体" w:hAnsi="黑体" w:eastAsia="黑体" w:cs="仿宋"/>
          <w:bCs/>
          <w:szCs w:val="21"/>
        </w:rPr>
      </w:pPr>
      <w:r>
        <w:rPr>
          <w:rFonts w:hint="eastAsia" w:ascii="黑体" w:hAnsi="黑体" w:eastAsia="黑体" w:cs="仿宋"/>
          <w:bCs/>
          <w:szCs w:val="21"/>
        </w:rPr>
        <w:t>5.1.2</w:t>
      </w:r>
      <w:r>
        <w:rPr>
          <w:rFonts w:ascii="黑体" w:hAnsi="黑体" w:eastAsia="黑体" w:cs="仿宋"/>
          <w:bCs/>
          <w:szCs w:val="21"/>
        </w:rPr>
        <w:t xml:space="preserve"> </w:t>
      </w:r>
      <w:r>
        <w:rPr>
          <w:rFonts w:hint="eastAsia" w:ascii="黑体" w:hAnsi="黑体" w:eastAsia="黑体" w:cs="仿宋"/>
          <w:bCs/>
          <w:szCs w:val="21"/>
        </w:rPr>
        <w:t>果园行间不进行中耕除草</w:t>
      </w:r>
    </w:p>
    <w:p w14:paraId="13899E74">
      <w:pPr>
        <w:widowControl/>
        <w:ind w:firstLine="420" w:firstLineChars="200"/>
        <w:rPr>
          <w:rFonts w:hint="eastAsia" w:ascii="宋体" w:hAnsi="宋体" w:eastAsia="宋体" w:cs="仿宋"/>
          <w:bCs/>
          <w:szCs w:val="21"/>
        </w:rPr>
      </w:pPr>
      <w:r>
        <w:rPr>
          <w:rFonts w:hint="eastAsia" w:ascii="宋体" w:hAnsi="宋体" w:eastAsia="宋体" w:cs="仿宋"/>
          <w:bCs/>
          <w:szCs w:val="21"/>
        </w:rPr>
        <w:t>由马唐、稗、光头稗、狗尾草等当地优良野生杂草自然生长，及时拔除豚草、苋菜、藜、苘麻、葎草等恶性杂草。</w:t>
      </w:r>
    </w:p>
    <w:p w14:paraId="21907420">
      <w:pPr>
        <w:widowControl/>
        <w:rPr>
          <w:rFonts w:hint="eastAsia" w:ascii="黑体" w:hAnsi="黑体" w:eastAsia="黑体" w:cs="仿宋"/>
          <w:bCs/>
          <w:szCs w:val="21"/>
        </w:rPr>
      </w:pPr>
      <w:r>
        <w:rPr>
          <w:rFonts w:hint="eastAsia" w:ascii="黑体" w:hAnsi="黑体" w:eastAsia="黑体" w:cs="仿宋"/>
          <w:bCs/>
          <w:szCs w:val="21"/>
        </w:rPr>
        <w:t>5.1.3</w:t>
      </w:r>
      <w:r>
        <w:rPr>
          <w:rFonts w:ascii="黑体" w:hAnsi="黑体" w:eastAsia="黑体" w:cs="仿宋"/>
          <w:bCs/>
          <w:szCs w:val="21"/>
        </w:rPr>
        <w:t xml:space="preserve"> </w:t>
      </w:r>
      <w:r>
        <w:rPr>
          <w:rFonts w:hint="eastAsia" w:ascii="黑体" w:hAnsi="黑体" w:eastAsia="黑体" w:cs="仿宋"/>
          <w:bCs/>
          <w:szCs w:val="21"/>
        </w:rPr>
        <w:t>刈割管理</w:t>
      </w:r>
    </w:p>
    <w:p w14:paraId="3DC3BB01">
      <w:pPr>
        <w:widowControl/>
        <w:ind w:firstLine="420" w:firstLineChars="200"/>
        <w:rPr>
          <w:rFonts w:hint="eastAsia" w:ascii="宋体" w:hAnsi="宋体" w:eastAsia="宋体" w:cs="仿宋"/>
          <w:bCs/>
          <w:szCs w:val="21"/>
        </w:rPr>
      </w:pPr>
      <w:r>
        <w:rPr>
          <w:rFonts w:hint="eastAsia" w:ascii="宋体" w:hAnsi="宋体" w:eastAsia="宋体" w:cs="仿宋"/>
          <w:bCs/>
          <w:szCs w:val="21"/>
        </w:rPr>
        <w:t>当草长至40cm左右时，进行机械或人工留茬15cm左右刈割。一般每年刈割3～4次。割下的草覆盖于树冠下，3年后翻土</w:t>
      </w:r>
      <w:r>
        <w:rPr>
          <w:rFonts w:ascii="宋体" w:hAnsi="宋体" w:eastAsia="宋体" w:cs="仿宋"/>
          <w:bCs/>
          <w:szCs w:val="21"/>
        </w:rPr>
        <w:t>。</w:t>
      </w:r>
    </w:p>
    <w:p w14:paraId="18E9E4DD">
      <w:pPr>
        <w:widowControl/>
        <w:rPr>
          <w:rFonts w:hint="eastAsia" w:ascii="黑体" w:hAnsi="黑体" w:eastAsia="黑体" w:cs="仿宋"/>
          <w:bCs/>
          <w:szCs w:val="21"/>
        </w:rPr>
      </w:pPr>
      <w:r>
        <w:rPr>
          <w:rFonts w:hint="eastAsia" w:ascii="黑体" w:hAnsi="黑体" w:eastAsia="黑体" w:cs="仿宋"/>
          <w:bCs/>
          <w:szCs w:val="21"/>
        </w:rPr>
        <w:t>5.2</w:t>
      </w:r>
      <w:r>
        <w:rPr>
          <w:rFonts w:ascii="黑体" w:hAnsi="黑体" w:eastAsia="黑体" w:cs="仿宋"/>
          <w:bCs/>
          <w:szCs w:val="21"/>
        </w:rPr>
        <w:t xml:space="preserve"> </w:t>
      </w:r>
      <w:r>
        <w:rPr>
          <w:rFonts w:hint="eastAsia" w:ascii="黑体" w:hAnsi="黑体" w:eastAsia="黑体" w:cs="仿宋"/>
          <w:bCs/>
          <w:szCs w:val="21"/>
        </w:rPr>
        <w:t>果园覆草</w:t>
      </w:r>
    </w:p>
    <w:p w14:paraId="5B7E6062">
      <w:pPr>
        <w:widowControl/>
        <w:ind w:firstLine="420" w:firstLineChars="200"/>
        <w:rPr>
          <w:rFonts w:hint="eastAsia" w:ascii="宋体" w:hAnsi="宋体" w:eastAsia="宋体" w:cs="仿宋"/>
          <w:bCs/>
          <w:szCs w:val="21"/>
        </w:rPr>
      </w:pPr>
      <w:r>
        <w:rPr>
          <w:rFonts w:hint="eastAsia" w:ascii="宋体" w:hAnsi="宋体" w:eastAsia="宋体" w:cs="仿宋"/>
          <w:bCs/>
          <w:szCs w:val="21"/>
        </w:rPr>
        <w:t>果园覆草在春季施肥、灌水后进行，用麦秸、干草等覆盖于树冠下，厚度为15cm～20cm，上面压少量土。连盖3～4年后浅翻一次，亦可开大沟埋草，提高土壤肥力和蓄水能力。</w:t>
      </w:r>
    </w:p>
    <w:p w14:paraId="2F3D690A">
      <w:pPr>
        <w:widowControl/>
        <w:rPr>
          <w:rFonts w:hint="eastAsia" w:ascii="宋体" w:hAnsi="宋体" w:eastAsia="宋体" w:cs="仿宋"/>
          <w:bCs/>
          <w:szCs w:val="21"/>
        </w:rPr>
      </w:pPr>
    </w:p>
    <w:p w14:paraId="6A06F2F6">
      <w:pPr>
        <w:pStyle w:val="29"/>
        <w:widowControl/>
        <w:numPr>
          <w:ilvl w:val="0"/>
          <w:numId w:val="1"/>
        </w:numPr>
        <w:ind w:firstLineChars="0"/>
        <w:rPr>
          <w:rFonts w:hint="eastAsia" w:ascii="黑体" w:hAnsi="黑体" w:eastAsia="黑体" w:cs="仿宋"/>
          <w:bCs/>
          <w:szCs w:val="21"/>
        </w:rPr>
      </w:pPr>
      <w:r>
        <w:rPr>
          <w:rFonts w:hint="eastAsia" w:ascii="黑体" w:hAnsi="黑体" w:eastAsia="黑体" w:cs="仿宋"/>
          <w:bCs/>
          <w:szCs w:val="21"/>
        </w:rPr>
        <w:t>肥水管理</w:t>
      </w:r>
    </w:p>
    <w:p w14:paraId="69DA0E41">
      <w:pPr>
        <w:widowControl/>
        <w:rPr>
          <w:rFonts w:hint="eastAsia" w:ascii="黑体" w:hAnsi="黑体" w:eastAsia="黑体" w:cs="仿宋"/>
          <w:bCs/>
          <w:szCs w:val="21"/>
        </w:rPr>
      </w:pPr>
    </w:p>
    <w:p w14:paraId="27A3B1D8">
      <w:pPr>
        <w:widowControl/>
        <w:rPr>
          <w:rFonts w:hint="eastAsia" w:ascii="黑体" w:hAnsi="黑体" w:eastAsia="黑体" w:cs="仿宋"/>
          <w:bCs/>
          <w:szCs w:val="21"/>
        </w:rPr>
      </w:pPr>
      <w:r>
        <w:rPr>
          <w:rFonts w:hint="eastAsia" w:ascii="黑体" w:hAnsi="黑体" w:eastAsia="黑体" w:cs="仿宋"/>
          <w:bCs/>
          <w:szCs w:val="21"/>
        </w:rPr>
        <w:t>6.1 水分管理</w:t>
      </w:r>
    </w:p>
    <w:p w14:paraId="4DEA6337">
      <w:pPr>
        <w:widowControl/>
        <w:rPr>
          <w:rFonts w:hint="eastAsia" w:ascii="黑体" w:hAnsi="黑体" w:eastAsia="黑体" w:cs="仿宋"/>
          <w:bCs/>
          <w:szCs w:val="21"/>
        </w:rPr>
      </w:pPr>
      <w:r>
        <w:rPr>
          <w:rFonts w:hint="eastAsia" w:ascii="黑体" w:hAnsi="黑体" w:eastAsia="黑体" w:cs="仿宋"/>
          <w:bCs/>
          <w:szCs w:val="21"/>
        </w:rPr>
        <w:t>6.1.1</w:t>
      </w:r>
      <w:r>
        <w:rPr>
          <w:rFonts w:ascii="黑体" w:hAnsi="黑体" w:eastAsia="黑体" w:cs="仿宋"/>
          <w:bCs/>
          <w:szCs w:val="21"/>
        </w:rPr>
        <w:t xml:space="preserve"> </w:t>
      </w:r>
      <w:r>
        <w:rPr>
          <w:rFonts w:hint="eastAsia" w:ascii="黑体" w:hAnsi="黑体" w:eastAsia="黑体" w:cs="仿宋"/>
          <w:bCs/>
          <w:szCs w:val="21"/>
        </w:rPr>
        <w:t>灌水时期</w:t>
      </w:r>
    </w:p>
    <w:p w14:paraId="33ED1437">
      <w:pPr>
        <w:widowControl/>
        <w:ind w:firstLine="420" w:firstLineChars="200"/>
        <w:rPr>
          <w:rFonts w:hint="eastAsia" w:ascii="宋体" w:hAnsi="宋体" w:eastAsia="宋体" w:cs="仿宋"/>
          <w:bCs/>
          <w:szCs w:val="21"/>
        </w:rPr>
      </w:pPr>
      <w:r>
        <w:rPr>
          <w:rFonts w:hint="eastAsia" w:ascii="宋体" w:hAnsi="宋体" w:eastAsia="宋体" w:cs="仿宋"/>
          <w:bCs/>
          <w:szCs w:val="21"/>
        </w:rPr>
        <w:t>一般气候条件下，分别在苹果萌芽期、幼果期、果实膨大期、采收前及土壤封冻前进行灌水。采收前灌水要适量，封冻前灌水要透彻。</w:t>
      </w:r>
    </w:p>
    <w:p w14:paraId="292D56A7">
      <w:pPr>
        <w:widowControl/>
        <w:rPr>
          <w:rFonts w:hint="eastAsia" w:ascii="黑体" w:hAnsi="黑体" w:eastAsia="黑体" w:cs="仿宋"/>
          <w:bCs/>
          <w:szCs w:val="21"/>
        </w:rPr>
      </w:pPr>
      <w:r>
        <w:rPr>
          <w:rFonts w:hint="eastAsia" w:ascii="黑体" w:hAnsi="黑体" w:eastAsia="黑体" w:cs="仿宋"/>
          <w:bCs/>
          <w:szCs w:val="21"/>
        </w:rPr>
        <w:t>6.1.2</w:t>
      </w:r>
      <w:r>
        <w:rPr>
          <w:rFonts w:ascii="黑体" w:hAnsi="黑体" w:eastAsia="黑体" w:cs="仿宋"/>
          <w:bCs/>
          <w:szCs w:val="21"/>
        </w:rPr>
        <w:t xml:space="preserve"> </w:t>
      </w:r>
      <w:r>
        <w:rPr>
          <w:rFonts w:hint="eastAsia" w:ascii="黑体" w:hAnsi="黑体" w:eastAsia="黑体" w:cs="仿宋"/>
          <w:bCs/>
          <w:szCs w:val="21"/>
        </w:rPr>
        <w:t>灌溉方法</w:t>
      </w:r>
    </w:p>
    <w:p w14:paraId="4B6201E2">
      <w:pPr>
        <w:widowControl/>
        <w:ind w:firstLine="420" w:firstLineChars="200"/>
        <w:rPr>
          <w:rFonts w:hint="eastAsia" w:ascii="宋体" w:hAnsi="宋体" w:eastAsia="宋体" w:cs="仿宋"/>
          <w:bCs/>
          <w:szCs w:val="21"/>
        </w:rPr>
      </w:pPr>
      <w:r>
        <w:rPr>
          <w:rFonts w:hint="eastAsia" w:ascii="宋体" w:hAnsi="宋体" w:eastAsia="宋体" w:cs="仿宋"/>
          <w:bCs/>
          <w:szCs w:val="21"/>
        </w:rPr>
        <w:t>（1）小沟交替灌溉。在树冠投影处内两侧，沿行向各开一条深、宽各20cm左右的小沟，进行灌水。</w:t>
      </w:r>
    </w:p>
    <w:p w14:paraId="09EF244E">
      <w:pPr>
        <w:widowControl/>
        <w:ind w:firstLine="420" w:firstLineChars="200"/>
        <w:rPr>
          <w:rFonts w:hint="eastAsia" w:ascii="宋体" w:hAnsi="宋体" w:eastAsia="宋体" w:cs="仿宋"/>
          <w:bCs/>
          <w:szCs w:val="21"/>
        </w:rPr>
      </w:pPr>
      <w:r>
        <w:rPr>
          <w:rFonts w:hint="eastAsia" w:ascii="宋体" w:hAnsi="宋体" w:eastAsia="宋体" w:cs="仿宋"/>
          <w:bCs/>
          <w:szCs w:val="21"/>
        </w:rPr>
        <w:t>（2）滴灌。顺行向铺设一条或两条滴管，为防止滴头堵塞，也可将滴管固定在支柱或主干上，距地面20cm～30cm。一般选用直径10cm～15m</w:t>
      </w:r>
      <w:r>
        <w:rPr>
          <w:rFonts w:ascii="宋体" w:hAnsi="宋体" w:eastAsia="宋体" w:cs="仿宋"/>
          <w:bCs/>
          <w:szCs w:val="21"/>
        </w:rPr>
        <w:t>m</w:t>
      </w:r>
      <w:r>
        <w:rPr>
          <w:rFonts w:hint="eastAsia" w:ascii="宋体" w:hAnsi="宋体" w:eastAsia="宋体" w:cs="仿宋"/>
          <w:bCs/>
          <w:szCs w:val="21"/>
        </w:rPr>
        <w:t>、滴头间距40cm～100cm的碳黑高压聚乙烯或聚氯乙烯的灌管和流量稳定、不易堵塞的滴头。流量通常控制在2L/小时左右。</w:t>
      </w:r>
    </w:p>
    <w:p w14:paraId="365078B6">
      <w:pPr>
        <w:widowControl/>
        <w:rPr>
          <w:rFonts w:hint="eastAsia" w:ascii="黑体" w:hAnsi="黑体" w:eastAsia="黑体" w:cs="仿宋"/>
          <w:bCs/>
          <w:szCs w:val="21"/>
        </w:rPr>
      </w:pPr>
      <w:r>
        <w:rPr>
          <w:rFonts w:hint="eastAsia" w:ascii="黑体" w:hAnsi="黑体" w:eastAsia="黑体" w:cs="仿宋"/>
          <w:bCs/>
          <w:szCs w:val="21"/>
        </w:rPr>
        <w:t>6.1.3</w:t>
      </w:r>
      <w:r>
        <w:rPr>
          <w:rFonts w:ascii="黑体" w:hAnsi="黑体" w:eastAsia="黑体" w:cs="仿宋"/>
          <w:bCs/>
          <w:szCs w:val="21"/>
        </w:rPr>
        <w:t xml:space="preserve"> </w:t>
      </w:r>
      <w:r>
        <w:rPr>
          <w:rFonts w:hint="eastAsia" w:ascii="黑体" w:hAnsi="黑体" w:eastAsia="黑体" w:cs="仿宋"/>
          <w:bCs/>
          <w:szCs w:val="21"/>
        </w:rPr>
        <w:t>排水</w:t>
      </w:r>
    </w:p>
    <w:p w14:paraId="4833B6AF">
      <w:pPr>
        <w:widowControl/>
        <w:ind w:firstLine="420" w:firstLineChars="200"/>
        <w:rPr>
          <w:rFonts w:hint="eastAsia" w:ascii="宋体" w:hAnsi="宋体" w:eastAsia="宋体" w:cs="仿宋"/>
          <w:bCs/>
          <w:szCs w:val="21"/>
        </w:rPr>
      </w:pPr>
      <w:r>
        <w:rPr>
          <w:rFonts w:hint="eastAsia" w:ascii="宋体" w:hAnsi="宋体" w:eastAsia="宋体" w:cs="仿宋"/>
          <w:bCs/>
          <w:szCs w:val="21"/>
        </w:rPr>
        <w:t>保持果园内排水沟渠通畅，确保汛期及时排除园内积水。</w:t>
      </w:r>
    </w:p>
    <w:p w14:paraId="02F425E1">
      <w:pPr>
        <w:widowControl/>
        <w:rPr>
          <w:rFonts w:hint="eastAsia" w:ascii="黑体" w:hAnsi="黑体" w:eastAsia="黑体" w:cs="仿宋"/>
          <w:bCs/>
          <w:szCs w:val="21"/>
        </w:rPr>
      </w:pPr>
      <w:r>
        <w:rPr>
          <w:rFonts w:hint="eastAsia" w:ascii="黑体" w:hAnsi="黑体" w:eastAsia="黑体" w:cs="仿宋"/>
          <w:bCs/>
          <w:szCs w:val="21"/>
        </w:rPr>
        <w:t>6.1.4 水肥一体化</w:t>
      </w:r>
    </w:p>
    <w:p w14:paraId="6B5DD518">
      <w:pPr>
        <w:widowControl/>
        <w:ind w:firstLine="420" w:firstLineChars="200"/>
        <w:rPr>
          <w:rFonts w:hint="eastAsia" w:ascii="宋体" w:hAnsi="宋体" w:eastAsia="宋体" w:cs="仿宋"/>
          <w:bCs/>
          <w:szCs w:val="21"/>
        </w:rPr>
      </w:pPr>
      <w:r>
        <w:rPr>
          <w:rFonts w:hint="eastAsia" w:ascii="宋体" w:hAnsi="宋体" w:eastAsia="宋体" w:cs="仿宋"/>
          <w:bCs/>
          <w:szCs w:val="21"/>
        </w:rPr>
        <w:t>在果园滴灌系统上添加施肥装置即可实现水肥一体化。按照“数量减半、少量多次、养分平衡”为原则，注入肥料，一般为土壤施肥量的50%左右；肥料配比要考虑可溶性肥料之间的相溶性；固体肥料要求纯度高，无杂质，在灌溉水中能充分溶解。</w:t>
      </w:r>
    </w:p>
    <w:p w14:paraId="09C4E7F2">
      <w:pPr>
        <w:widowControl/>
        <w:rPr>
          <w:rFonts w:hint="eastAsia" w:ascii="黑体" w:hAnsi="黑体" w:eastAsia="黑体" w:cs="仿宋"/>
          <w:bCs/>
          <w:szCs w:val="21"/>
        </w:rPr>
      </w:pPr>
      <w:r>
        <w:rPr>
          <w:rFonts w:hint="eastAsia" w:ascii="黑体" w:hAnsi="黑体" w:eastAsia="黑体" w:cs="仿宋"/>
          <w:bCs/>
          <w:szCs w:val="21"/>
        </w:rPr>
        <w:t>6.2 肥料管理</w:t>
      </w:r>
    </w:p>
    <w:p w14:paraId="6202DA72">
      <w:pPr>
        <w:widowControl/>
        <w:rPr>
          <w:rFonts w:hint="eastAsia" w:ascii="黑体" w:hAnsi="黑体" w:eastAsia="黑体" w:cs="仿宋"/>
          <w:bCs/>
          <w:szCs w:val="21"/>
        </w:rPr>
      </w:pPr>
      <w:r>
        <w:rPr>
          <w:rFonts w:hint="eastAsia" w:ascii="黑体" w:hAnsi="黑体" w:eastAsia="黑体" w:cs="仿宋"/>
          <w:bCs/>
          <w:szCs w:val="21"/>
        </w:rPr>
        <w:t>6.2.1 施用原则</w:t>
      </w:r>
    </w:p>
    <w:p w14:paraId="228335B6">
      <w:pPr>
        <w:widowControl/>
        <w:ind w:firstLine="420" w:firstLineChars="200"/>
        <w:rPr>
          <w:rFonts w:hint="eastAsia" w:ascii="宋体" w:hAnsi="宋体" w:eastAsia="宋体" w:cs="仿宋"/>
          <w:bCs/>
          <w:szCs w:val="21"/>
        </w:rPr>
      </w:pPr>
      <w:r>
        <w:rPr>
          <w:rFonts w:hint="eastAsia" w:ascii="宋体" w:hAnsi="宋体" w:eastAsia="宋体" w:cs="仿宋"/>
          <w:bCs/>
          <w:szCs w:val="21"/>
        </w:rPr>
        <w:t>肥料施用应符合NY/T 394的规定。</w:t>
      </w:r>
    </w:p>
    <w:p w14:paraId="1EB048FB">
      <w:pPr>
        <w:widowControl/>
        <w:rPr>
          <w:rFonts w:hint="eastAsia" w:ascii="黑体" w:hAnsi="黑体" w:eastAsia="黑体" w:cs="仿宋"/>
          <w:bCs/>
          <w:szCs w:val="21"/>
        </w:rPr>
      </w:pPr>
      <w:r>
        <w:rPr>
          <w:rFonts w:hint="eastAsia" w:ascii="黑体" w:hAnsi="黑体" w:eastAsia="黑体" w:cs="仿宋"/>
          <w:bCs/>
          <w:szCs w:val="21"/>
        </w:rPr>
        <w:t>6.2.2 基肥</w:t>
      </w:r>
    </w:p>
    <w:p w14:paraId="6BEC920F">
      <w:pPr>
        <w:widowControl/>
        <w:ind w:firstLine="420" w:firstLineChars="200"/>
        <w:rPr>
          <w:rFonts w:hint="eastAsia" w:ascii="宋体" w:hAnsi="宋体" w:eastAsia="宋体" w:cs="仿宋"/>
          <w:bCs/>
          <w:szCs w:val="21"/>
        </w:rPr>
      </w:pPr>
      <w:r>
        <w:rPr>
          <w:rFonts w:hint="eastAsia" w:ascii="宋体" w:hAnsi="宋体" w:eastAsia="宋体" w:cs="仿宋"/>
          <w:bCs/>
          <w:szCs w:val="21"/>
        </w:rPr>
        <w:t>（1）肥料种类。以有机肥为主，添加适量化肥。有机肥包括充分腐熟的人粪尿、厩肥、堆肥和沤肥等农家肥，以及商品有机肥；化肥为氮磷钾单质或复合肥以及硅钙镁肥等。</w:t>
      </w:r>
    </w:p>
    <w:p w14:paraId="6DAC3139">
      <w:pPr>
        <w:widowControl/>
        <w:ind w:firstLine="420" w:firstLineChars="200"/>
        <w:rPr>
          <w:rFonts w:hint="eastAsia" w:ascii="宋体" w:hAnsi="宋体" w:eastAsia="宋体" w:cs="仿宋"/>
          <w:bCs/>
          <w:szCs w:val="21"/>
        </w:rPr>
      </w:pPr>
      <w:r>
        <w:rPr>
          <w:rFonts w:hint="eastAsia" w:ascii="宋体" w:hAnsi="宋体" w:eastAsia="宋体" w:cs="仿宋"/>
          <w:bCs/>
          <w:szCs w:val="21"/>
        </w:rPr>
        <w:t>（2）施肥时期。基肥最佳施用时期是9月中旬～10月下旬，晚熟品种可在采收后尽早施入。</w:t>
      </w:r>
    </w:p>
    <w:p w14:paraId="01E94794">
      <w:pPr>
        <w:widowControl/>
        <w:ind w:firstLine="420" w:firstLineChars="200"/>
        <w:rPr>
          <w:rFonts w:hint="eastAsia" w:ascii="宋体" w:hAnsi="宋体" w:eastAsia="宋体" w:cs="仿宋"/>
          <w:bCs/>
          <w:szCs w:val="21"/>
        </w:rPr>
      </w:pPr>
      <w:r>
        <w:rPr>
          <w:rFonts w:hint="eastAsia" w:ascii="宋体" w:hAnsi="宋体" w:eastAsia="宋体" w:cs="仿宋"/>
          <w:bCs/>
          <w:szCs w:val="21"/>
        </w:rPr>
        <w:t>（3）施肥数量</w:t>
      </w:r>
    </w:p>
    <w:p w14:paraId="6D6BB395">
      <w:pPr>
        <w:widowControl/>
        <w:ind w:firstLine="420" w:firstLineChars="200"/>
        <w:rPr>
          <w:rFonts w:hint="eastAsia" w:ascii="宋体" w:hAnsi="宋体" w:eastAsia="宋体" w:cs="仿宋"/>
          <w:bCs/>
          <w:szCs w:val="21"/>
        </w:rPr>
      </w:pPr>
      <w:r>
        <w:rPr>
          <w:rFonts w:hint="eastAsia" w:ascii="宋体" w:hAnsi="宋体" w:eastAsia="宋体" w:cs="仿宋"/>
          <w:bCs/>
          <w:szCs w:val="21"/>
        </w:rPr>
        <w:t>①成龄果园。每亩施入优质农家肥</w:t>
      </w:r>
      <w:r>
        <w:rPr>
          <w:rFonts w:ascii="宋体" w:hAnsi="宋体" w:eastAsia="宋体" w:cs="仿宋"/>
          <w:bCs/>
          <w:szCs w:val="21"/>
        </w:rPr>
        <w:t>2</w:t>
      </w:r>
      <w:r>
        <w:rPr>
          <w:rFonts w:hint="eastAsia" w:ascii="宋体" w:hAnsi="宋体" w:eastAsia="宋体" w:cs="仿宋"/>
          <w:bCs/>
          <w:szCs w:val="21"/>
        </w:rPr>
        <w:t>000kg左右，</w:t>
      </w:r>
      <w:r>
        <w:rPr>
          <w:rFonts w:ascii="宋体" w:hAnsi="宋体" w:eastAsia="宋体" w:cs="仿宋"/>
          <w:bCs/>
          <w:szCs w:val="21"/>
        </w:rPr>
        <w:t>或</w:t>
      </w:r>
      <w:r>
        <w:rPr>
          <w:rFonts w:hint="eastAsia" w:ascii="宋体" w:hAnsi="宋体" w:eastAsia="宋体" w:cs="仿宋"/>
          <w:bCs/>
          <w:szCs w:val="21"/>
        </w:rPr>
        <w:t>商品有机肥500～800kg。化肥用量按每100kg产量，施用尿素1.0kg～1.5kg、过磷酸钙1kg～1.5kg、硫酸钾0.2kg～0.4kg，可根据土壤肥力和树势适当增减。土壤pH低于5.5的果园，每亩施入硅钙镁肥100kg～200kg。</w:t>
      </w:r>
    </w:p>
    <w:p w14:paraId="57D54B86">
      <w:pPr>
        <w:widowControl/>
        <w:ind w:firstLine="420" w:firstLineChars="200"/>
        <w:rPr>
          <w:rFonts w:hint="eastAsia" w:ascii="宋体" w:hAnsi="宋体" w:eastAsia="宋体" w:cs="仿宋"/>
          <w:bCs/>
          <w:szCs w:val="21"/>
        </w:rPr>
      </w:pPr>
      <w:r>
        <w:rPr>
          <w:rFonts w:hint="eastAsia" w:ascii="宋体" w:hAnsi="宋体" w:eastAsia="宋体" w:cs="仿宋"/>
          <w:bCs/>
          <w:szCs w:val="21"/>
        </w:rPr>
        <w:t>②幼龄果园。每亩施入优质农家肥1000kg左右，或商品有机肥100kg～200kg。化肥用量，1年生树每亩施用尿素12kg、过磷酸钙33kg、硫酸钾10kg确定，2年生加倍，3年生后根据产量确定。</w:t>
      </w:r>
    </w:p>
    <w:p w14:paraId="2CBF2FEB">
      <w:pPr>
        <w:widowControl/>
        <w:ind w:firstLine="420" w:firstLineChars="200"/>
        <w:rPr>
          <w:rFonts w:hint="eastAsia" w:ascii="宋体" w:hAnsi="宋体" w:eastAsia="宋体" w:cs="仿宋"/>
          <w:bCs/>
          <w:szCs w:val="21"/>
        </w:rPr>
      </w:pPr>
      <w:r>
        <w:rPr>
          <w:rFonts w:hint="eastAsia" w:ascii="宋体" w:hAnsi="宋体" w:eastAsia="宋体" w:cs="仿宋"/>
          <w:bCs/>
          <w:szCs w:val="21"/>
        </w:rPr>
        <w:t>（4）施肥方法。沿行向在树冠投影内缘挖施肥沟，沟深40cm～50cm，将有机肥、化肥与土壤混匀后施入，施肥后及时浇水。</w:t>
      </w:r>
    </w:p>
    <w:p w14:paraId="3D9E14DA">
      <w:pPr>
        <w:widowControl/>
        <w:rPr>
          <w:rFonts w:hint="eastAsia" w:ascii="黑体" w:hAnsi="黑体" w:eastAsia="黑体" w:cs="仿宋"/>
          <w:bCs/>
          <w:szCs w:val="21"/>
        </w:rPr>
      </w:pPr>
      <w:r>
        <w:rPr>
          <w:rFonts w:hint="eastAsia" w:ascii="黑体" w:hAnsi="黑体" w:eastAsia="黑体" w:cs="仿宋"/>
          <w:bCs/>
          <w:szCs w:val="21"/>
        </w:rPr>
        <w:t>6.2.3 追肥</w:t>
      </w:r>
    </w:p>
    <w:p w14:paraId="7492B7CC">
      <w:pPr>
        <w:widowControl/>
        <w:ind w:firstLine="420" w:firstLineChars="200"/>
        <w:rPr>
          <w:rFonts w:hint="eastAsia" w:ascii="宋体" w:hAnsi="宋体" w:eastAsia="宋体" w:cs="仿宋"/>
          <w:bCs/>
          <w:szCs w:val="21"/>
        </w:rPr>
      </w:pPr>
      <w:r>
        <w:rPr>
          <w:rFonts w:hint="eastAsia" w:ascii="宋体" w:hAnsi="宋体" w:eastAsia="宋体" w:cs="仿宋"/>
          <w:bCs/>
          <w:szCs w:val="21"/>
        </w:rPr>
        <w:t>追肥以速效化肥为主。在树冠下挖5cm～10cm深的条沟，将化肥均匀施入并覆土和浇水；也可在降雨前或灌溉前地表撒施。</w:t>
      </w:r>
    </w:p>
    <w:p w14:paraId="3BA20DB0">
      <w:pPr>
        <w:widowControl/>
        <w:ind w:firstLine="420" w:firstLineChars="200"/>
        <w:rPr>
          <w:rFonts w:hint="eastAsia" w:ascii="宋体" w:hAnsi="宋体" w:eastAsia="宋体" w:cs="仿宋"/>
          <w:bCs/>
          <w:szCs w:val="21"/>
        </w:rPr>
      </w:pPr>
      <w:r>
        <w:rPr>
          <w:rFonts w:hint="eastAsia" w:ascii="宋体" w:hAnsi="宋体" w:eastAsia="宋体" w:cs="仿宋"/>
          <w:bCs/>
          <w:szCs w:val="21"/>
        </w:rPr>
        <w:t>（1）成龄果园。追肥主要时期为果实套袋前和果实膨大期。一般按每100kg产量，追施尿素0.6kg～1kg、过磷酸钙0.25kg～0.4kg、硫酸钾1.0kg～1.8kg。套袋前和果实膨大期的追肥量各占一半。果实膨大期采用少量多次的追肥原则。</w:t>
      </w:r>
    </w:p>
    <w:p w14:paraId="52F3E716">
      <w:pPr>
        <w:widowControl/>
        <w:ind w:firstLine="420" w:firstLineChars="200"/>
        <w:rPr>
          <w:rFonts w:hint="eastAsia" w:ascii="宋体" w:hAnsi="宋体" w:eastAsia="宋体" w:cs="仿宋"/>
          <w:bCs/>
          <w:szCs w:val="21"/>
        </w:rPr>
      </w:pPr>
      <w:r>
        <w:rPr>
          <w:rFonts w:hint="eastAsia" w:ascii="宋体" w:hAnsi="宋体" w:eastAsia="宋体" w:cs="仿宋"/>
          <w:bCs/>
          <w:szCs w:val="21"/>
        </w:rPr>
        <w:t>（2）幼龄果园。追肥时期为萌芽前后和花芽分化期。1年生树每亩施入尿素12kg、过磷酸钙33kg、硫酸钾10kg。2年生树施肥量加倍，3年生后根据产量确定。萌芽前后和花芽分化期的追肥量各占一半。</w:t>
      </w:r>
    </w:p>
    <w:p w14:paraId="404E3B78">
      <w:pPr>
        <w:widowControl/>
        <w:jc w:val="left"/>
        <w:rPr>
          <w:rFonts w:hint="eastAsia" w:ascii="黑体" w:hAnsi="黑体" w:eastAsia="黑体" w:cs="黑体"/>
          <w:szCs w:val="21"/>
        </w:rPr>
      </w:pPr>
    </w:p>
    <w:p w14:paraId="10112CA1">
      <w:pPr>
        <w:widowControl/>
        <w:jc w:val="left"/>
        <w:rPr>
          <w:rFonts w:hint="eastAsia" w:ascii="黑体" w:hAnsi="黑体" w:eastAsia="黑体" w:cs="黑体"/>
          <w:szCs w:val="21"/>
        </w:rPr>
      </w:pPr>
      <w:r>
        <w:rPr>
          <w:rFonts w:hint="eastAsia" w:ascii="黑体" w:hAnsi="黑体" w:eastAsia="黑体" w:cs="黑体"/>
          <w:szCs w:val="21"/>
        </w:rPr>
        <w:t>7</w:t>
      </w:r>
      <w:r>
        <w:rPr>
          <w:rFonts w:ascii="黑体" w:hAnsi="黑体" w:eastAsia="黑体" w:cs="黑体"/>
          <w:szCs w:val="21"/>
        </w:rPr>
        <w:t xml:space="preserve">  </w:t>
      </w:r>
      <w:r>
        <w:rPr>
          <w:rFonts w:hint="eastAsia" w:ascii="黑体" w:hAnsi="黑体" w:eastAsia="黑体" w:cs="黑体"/>
          <w:szCs w:val="21"/>
        </w:rPr>
        <w:t>病虫害防治</w:t>
      </w:r>
    </w:p>
    <w:p w14:paraId="4C96CBBF">
      <w:pPr>
        <w:widowControl/>
        <w:jc w:val="left"/>
        <w:rPr>
          <w:rFonts w:hint="eastAsia" w:ascii="黑体" w:hAnsi="黑体" w:eastAsia="黑体" w:cs="黑体"/>
          <w:szCs w:val="21"/>
        </w:rPr>
      </w:pPr>
    </w:p>
    <w:p w14:paraId="7DE9E64A">
      <w:pPr>
        <w:widowControl/>
        <w:jc w:val="left"/>
        <w:rPr>
          <w:rFonts w:hint="eastAsia" w:ascii="黑体" w:hAnsi="黑体" w:eastAsia="黑体" w:cs="黑体"/>
          <w:szCs w:val="21"/>
        </w:rPr>
      </w:pPr>
      <w:r>
        <w:rPr>
          <w:rFonts w:hint="eastAsia" w:ascii="黑体" w:hAnsi="黑体" w:eastAsia="黑体" w:cs="黑体"/>
          <w:szCs w:val="21"/>
        </w:rPr>
        <w:t>7.1 防治原则</w:t>
      </w:r>
    </w:p>
    <w:p w14:paraId="1134A1DE">
      <w:pPr>
        <w:widowControl/>
        <w:ind w:firstLine="420" w:firstLineChars="200"/>
        <w:jc w:val="left"/>
        <w:rPr>
          <w:rFonts w:hint="eastAsia" w:ascii="宋体" w:hAnsi="宋体" w:eastAsia="宋体" w:cs="宋体"/>
          <w:szCs w:val="21"/>
        </w:rPr>
      </w:pPr>
      <w:r>
        <w:rPr>
          <w:rFonts w:hint="eastAsia" w:ascii="宋体" w:hAnsi="宋体" w:eastAsia="宋体" w:cs="宋体"/>
          <w:szCs w:val="21"/>
        </w:rPr>
        <w:t>病虫害防治坚持</w:t>
      </w:r>
      <w:r>
        <w:rPr>
          <w:rFonts w:ascii="宋体" w:hAnsi="宋体" w:eastAsia="宋体" w:cs="宋体"/>
          <w:szCs w:val="21"/>
        </w:rPr>
        <w:t>预防为主、综合防治</w:t>
      </w:r>
      <w:r>
        <w:rPr>
          <w:rFonts w:hint="eastAsia" w:ascii="宋体" w:hAnsi="宋体" w:eastAsia="宋体" w:cs="宋体"/>
          <w:szCs w:val="21"/>
        </w:rPr>
        <w:t>原则，具体措施应符合NY/T 393的规定。</w:t>
      </w:r>
    </w:p>
    <w:p w14:paraId="2B32743A">
      <w:pPr>
        <w:widowControl/>
        <w:jc w:val="left"/>
        <w:rPr>
          <w:rFonts w:hint="eastAsia" w:ascii="黑体" w:hAnsi="黑体" w:eastAsia="黑体" w:cs="黑体"/>
          <w:szCs w:val="21"/>
        </w:rPr>
      </w:pPr>
      <w:r>
        <w:rPr>
          <w:rFonts w:hint="eastAsia" w:ascii="黑体" w:hAnsi="黑体" w:eastAsia="黑体" w:cs="黑体"/>
          <w:szCs w:val="21"/>
        </w:rPr>
        <w:t>7.2 防治措施</w:t>
      </w:r>
    </w:p>
    <w:p w14:paraId="49A19FD9">
      <w:pPr>
        <w:widowControl/>
        <w:jc w:val="left"/>
        <w:rPr>
          <w:rFonts w:hint="eastAsia" w:ascii="黑体" w:hAnsi="黑体" w:eastAsia="黑体" w:cs="黑体"/>
          <w:szCs w:val="21"/>
        </w:rPr>
      </w:pPr>
      <w:r>
        <w:rPr>
          <w:rFonts w:hint="eastAsia" w:ascii="黑体" w:hAnsi="黑体" w:eastAsia="黑体" w:cs="黑体"/>
          <w:szCs w:val="21"/>
        </w:rPr>
        <w:t>7.2.1 农业防治</w:t>
      </w:r>
    </w:p>
    <w:p w14:paraId="587E2C4F">
      <w:pPr>
        <w:widowControl/>
        <w:ind w:firstLine="420" w:firstLineChars="200"/>
        <w:jc w:val="left"/>
        <w:rPr>
          <w:rFonts w:hint="eastAsia" w:ascii="宋体" w:hAnsi="宋体" w:eastAsia="宋体" w:cs="宋体"/>
          <w:szCs w:val="21"/>
        </w:rPr>
      </w:pPr>
      <w:r>
        <w:rPr>
          <w:rFonts w:hint="eastAsia" w:ascii="宋体" w:hAnsi="宋体" w:eastAsia="宋体" w:cs="宋体"/>
          <w:szCs w:val="21"/>
        </w:rPr>
        <w:t xml:space="preserve">休眠期及时清园，剪除病虫枝和僵果，清除枯枝落叶，刮除粗、翘裂皮，带出园外深埋；生长季节及时清理落地病虫枝、叶、果，集中处理，消除病虫害传播源。 </w:t>
      </w:r>
    </w:p>
    <w:p w14:paraId="7B76C2CA">
      <w:pPr>
        <w:widowControl/>
        <w:jc w:val="left"/>
        <w:rPr>
          <w:rFonts w:hint="eastAsia" w:ascii="黑体" w:hAnsi="黑体" w:eastAsia="黑体" w:cs="黑体"/>
          <w:szCs w:val="21"/>
        </w:rPr>
      </w:pPr>
      <w:r>
        <w:rPr>
          <w:rFonts w:hint="eastAsia" w:ascii="黑体" w:hAnsi="黑体" w:eastAsia="黑体" w:cs="黑体"/>
          <w:szCs w:val="21"/>
        </w:rPr>
        <w:t>7.2.2 生物防治</w:t>
      </w:r>
    </w:p>
    <w:p w14:paraId="161BB566">
      <w:pPr>
        <w:widowControl/>
        <w:ind w:firstLine="420" w:firstLineChars="200"/>
        <w:jc w:val="left"/>
        <w:rPr>
          <w:rFonts w:hint="eastAsia" w:ascii="宋体" w:hAnsi="宋体" w:eastAsia="宋体" w:cs="宋体"/>
          <w:szCs w:val="21"/>
        </w:rPr>
      </w:pPr>
      <w:r>
        <w:rPr>
          <w:rFonts w:hint="eastAsia" w:ascii="宋体" w:hAnsi="宋体" w:eastAsia="宋体" w:cs="宋体"/>
          <w:szCs w:val="21"/>
        </w:rPr>
        <w:t>改善果园生态环境，保护和利用瓢虫、寄生蜂、蜘蛛、捕食螨等天敌防治害虫。使用性诱剂防治金纹细蛾、迷向丝等防治梨小食心虫等。每亩地可放置3～5个性诱剂诱捕器。</w:t>
      </w:r>
    </w:p>
    <w:p w14:paraId="400AC0D4">
      <w:pPr>
        <w:widowControl/>
        <w:jc w:val="left"/>
        <w:rPr>
          <w:rFonts w:hint="eastAsia" w:ascii="黑体" w:hAnsi="黑体" w:eastAsia="黑体" w:cs="黑体"/>
          <w:szCs w:val="21"/>
        </w:rPr>
      </w:pPr>
      <w:r>
        <w:rPr>
          <w:rFonts w:hint="eastAsia" w:ascii="黑体" w:hAnsi="黑体" w:eastAsia="黑体" w:cs="黑体"/>
          <w:szCs w:val="21"/>
        </w:rPr>
        <w:t>7.2.3 物理防治</w:t>
      </w:r>
    </w:p>
    <w:p w14:paraId="77945662">
      <w:pPr>
        <w:widowControl/>
        <w:ind w:firstLine="420" w:firstLineChars="200"/>
        <w:jc w:val="left"/>
        <w:rPr>
          <w:rFonts w:hint="eastAsia" w:ascii="宋体" w:hAnsi="宋体" w:eastAsia="宋体" w:cs="宋体"/>
          <w:szCs w:val="21"/>
        </w:rPr>
      </w:pPr>
      <w:r>
        <w:rPr>
          <w:rFonts w:hint="eastAsia" w:ascii="宋体" w:hAnsi="宋体" w:eastAsia="宋体" w:cs="宋体"/>
          <w:szCs w:val="21"/>
        </w:rPr>
        <w:t>利用杀虫灯、糖醋液、粘虫板、缚草把等诱杀害虫。杀虫灯每30-50亩一个,放置于果园路边,高度应高于树冠0.3m；用白酒、红糖、醋、水按1:1:4:16混合配制糖醋夜悬挂到果园内或边上防治如梨大小食心虫、金龟子、卷叶虫等。黄色粘虫板板主要用于防治烟粉虱、白粉虱、潜叶蝇、蚜虫、梨茎蜂、黑翅粉虱及多种双翅目害虫;蓝色粘虫板板防治蓟马、叶蝉等，粘虫板应在害虫发生初期悬挂防治。树干束草或捆绑麻袋、碎布等编织物，诱集害虫，定期检查销毁。每年春季树干扎塑膜胶带，涂粘虫胶。</w:t>
      </w:r>
    </w:p>
    <w:p w14:paraId="10C2F7D9">
      <w:pPr>
        <w:widowControl/>
        <w:jc w:val="left"/>
        <w:rPr>
          <w:rFonts w:hint="eastAsia" w:ascii="黑体" w:hAnsi="黑体" w:eastAsia="黑体" w:cs="黑体"/>
          <w:szCs w:val="21"/>
        </w:rPr>
      </w:pPr>
      <w:r>
        <w:rPr>
          <w:rFonts w:hint="eastAsia" w:ascii="黑体" w:hAnsi="黑体" w:eastAsia="黑体" w:cs="黑体"/>
          <w:szCs w:val="21"/>
        </w:rPr>
        <w:t>7.2.4 化学防治</w:t>
      </w:r>
    </w:p>
    <w:p w14:paraId="22AAF841">
      <w:pPr>
        <w:widowControl/>
        <w:ind w:firstLine="420" w:firstLineChars="200"/>
        <w:jc w:val="left"/>
        <w:rPr>
          <w:rFonts w:hint="eastAsia" w:ascii="宋体" w:hAnsi="宋体" w:eastAsia="宋体" w:cs="宋体"/>
          <w:szCs w:val="21"/>
        </w:rPr>
      </w:pPr>
      <w:r>
        <w:rPr>
          <w:rFonts w:hint="eastAsia" w:ascii="宋体" w:hAnsi="宋体" w:eastAsia="宋体" w:cs="宋体"/>
          <w:szCs w:val="21"/>
        </w:rPr>
        <w:t>苹果</w:t>
      </w:r>
      <w:r>
        <w:rPr>
          <w:rFonts w:ascii="宋体" w:hAnsi="宋体" w:eastAsia="宋体" w:cs="宋体"/>
          <w:szCs w:val="21"/>
        </w:rPr>
        <w:t>病害</w:t>
      </w:r>
      <w:r>
        <w:rPr>
          <w:rFonts w:hint="eastAsia" w:ascii="宋体" w:hAnsi="宋体" w:eastAsia="宋体" w:cs="宋体"/>
          <w:szCs w:val="21"/>
        </w:rPr>
        <w:t>包括枝干病害、叶部病害和果实病害，主要</w:t>
      </w:r>
      <w:r>
        <w:rPr>
          <w:rFonts w:ascii="宋体" w:hAnsi="宋体" w:eastAsia="宋体" w:cs="宋体"/>
          <w:szCs w:val="21"/>
        </w:rPr>
        <w:t>虫害有</w:t>
      </w:r>
      <w:r>
        <w:rPr>
          <w:rFonts w:hint="eastAsia" w:ascii="宋体" w:hAnsi="宋体" w:eastAsia="宋体" w:cs="宋体"/>
          <w:szCs w:val="21"/>
        </w:rPr>
        <w:t>苹果黄蚜、苹果瘤蚜、山楂叶螨、苹果叶螨、二斑叶螨和食心虫，</w:t>
      </w:r>
      <w:r>
        <w:rPr>
          <w:rFonts w:ascii="宋体" w:hAnsi="宋体" w:eastAsia="宋体" w:cs="宋体"/>
          <w:szCs w:val="21"/>
        </w:rPr>
        <w:t>防治方法详见</w:t>
      </w:r>
      <w:r>
        <w:rPr>
          <w:rFonts w:hint="eastAsia" w:ascii="宋体" w:hAnsi="宋体" w:eastAsia="宋体" w:cs="宋体"/>
          <w:szCs w:val="21"/>
        </w:rPr>
        <w:t>附录A。</w:t>
      </w:r>
    </w:p>
    <w:p w14:paraId="0CF933E4">
      <w:pPr>
        <w:widowControl/>
        <w:jc w:val="left"/>
        <w:rPr>
          <w:rFonts w:hint="eastAsia" w:ascii="黑体" w:hAnsi="黑体" w:eastAsia="黑体" w:cs="黑体"/>
          <w:szCs w:val="21"/>
        </w:rPr>
      </w:pPr>
    </w:p>
    <w:p w14:paraId="1402A6D7">
      <w:pPr>
        <w:widowControl/>
        <w:jc w:val="left"/>
        <w:rPr>
          <w:rFonts w:hint="eastAsia" w:ascii="黑体" w:hAnsi="黑体" w:eastAsia="黑体" w:cs="黑体"/>
          <w:szCs w:val="21"/>
        </w:rPr>
      </w:pPr>
      <w:r>
        <w:rPr>
          <w:rFonts w:hint="eastAsia" w:ascii="黑体" w:hAnsi="黑体" w:eastAsia="黑体" w:cs="黑体"/>
          <w:szCs w:val="21"/>
        </w:rPr>
        <w:t>8</w:t>
      </w:r>
      <w:r>
        <w:rPr>
          <w:rFonts w:ascii="黑体" w:hAnsi="黑体" w:eastAsia="黑体" w:cs="黑体"/>
          <w:szCs w:val="21"/>
        </w:rPr>
        <w:t xml:space="preserve">  </w:t>
      </w:r>
      <w:r>
        <w:rPr>
          <w:rFonts w:hint="eastAsia" w:ascii="黑体" w:hAnsi="黑体" w:eastAsia="黑体" w:cs="黑体"/>
          <w:szCs w:val="21"/>
        </w:rPr>
        <w:t xml:space="preserve">整形修剪 </w:t>
      </w:r>
    </w:p>
    <w:p w14:paraId="29153F7B">
      <w:pPr>
        <w:widowControl/>
        <w:jc w:val="left"/>
        <w:rPr>
          <w:rFonts w:hint="eastAsia" w:ascii="黑体" w:hAnsi="黑体" w:eastAsia="黑体" w:cs="黑体"/>
          <w:szCs w:val="21"/>
        </w:rPr>
      </w:pPr>
    </w:p>
    <w:p w14:paraId="44C735AF">
      <w:pPr>
        <w:widowControl/>
        <w:jc w:val="left"/>
        <w:rPr>
          <w:rFonts w:hint="eastAsia" w:ascii="宋体" w:hAnsi="宋体" w:eastAsia="宋体" w:cs="Times New Roman"/>
          <w:szCs w:val="21"/>
        </w:rPr>
      </w:pPr>
      <w:r>
        <w:rPr>
          <w:rFonts w:hint="eastAsia" w:ascii="黑体" w:hAnsi="黑体" w:eastAsia="黑体" w:cs="黑体"/>
          <w:szCs w:val="21"/>
        </w:rPr>
        <w:t>8.1  整形</w:t>
      </w:r>
    </w:p>
    <w:p w14:paraId="29636187">
      <w:pPr>
        <w:ind w:firstLine="420" w:firstLineChars="200"/>
        <w:rPr>
          <w:rFonts w:hint="eastAsia" w:ascii="宋体" w:hAnsi="宋体" w:eastAsia="宋体" w:cs="宋体"/>
          <w:szCs w:val="21"/>
        </w:rPr>
      </w:pPr>
      <w:r>
        <w:rPr>
          <w:rFonts w:hint="eastAsia" w:ascii="宋体" w:hAnsi="宋体" w:eastAsia="宋体" w:cs="宋体"/>
          <w:szCs w:val="21"/>
        </w:rPr>
        <w:t xml:space="preserve">（1）高纺锤形。适用于株距1.2m以内的果园。干高0.8m～1.0m，树高3.2m～3.5m，中干上直接着生25～40个侧枝。侧枝基部粗度不超过着生部位中干粗度的1/3，长度60cm～90cm，角度大于110度。 </w:t>
      </w:r>
    </w:p>
    <w:p w14:paraId="64A1418C">
      <w:pPr>
        <w:ind w:firstLine="420" w:firstLineChars="200"/>
        <w:rPr>
          <w:rFonts w:hint="eastAsia" w:ascii="宋体" w:hAnsi="宋体" w:eastAsia="宋体" w:cs="宋体"/>
          <w:szCs w:val="21"/>
        </w:rPr>
      </w:pPr>
      <w:r>
        <w:rPr>
          <w:rFonts w:hint="eastAsia" w:ascii="宋体" w:hAnsi="宋体" w:eastAsia="宋体" w:cs="宋体"/>
          <w:szCs w:val="21"/>
        </w:rPr>
        <w:t>（2）自由纺锤形。适用于株距2.0cm～2.5m的果园。干高0.6m～0.8m，树高3.5m～4.0m，中干上着生20～35个侧枝，其中下部4～5个为永久性侧枝。侧枝基部粗度小于着生部位中干的1/3，长度100cm～120cm，角度90°～110°。侧枝上着生结果枝组，结果枝组的角度大于侧枝的角度。</w:t>
      </w:r>
    </w:p>
    <w:p w14:paraId="195C78F8">
      <w:pPr>
        <w:widowControl/>
        <w:jc w:val="left"/>
        <w:rPr>
          <w:rFonts w:hint="eastAsia" w:ascii="黑体" w:hAnsi="黑体" w:eastAsia="黑体" w:cs="黑体"/>
          <w:szCs w:val="21"/>
        </w:rPr>
      </w:pPr>
      <w:r>
        <w:rPr>
          <w:rFonts w:hint="eastAsia" w:ascii="黑体" w:hAnsi="黑体" w:eastAsia="黑体" w:cs="黑体"/>
          <w:szCs w:val="21"/>
        </w:rPr>
        <w:t>8.2</w:t>
      </w:r>
      <w:r>
        <w:rPr>
          <w:rFonts w:ascii="黑体" w:hAnsi="黑体" w:eastAsia="黑体" w:cs="黑体"/>
          <w:szCs w:val="21"/>
        </w:rPr>
        <w:t xml:space="preserve"> </w:t>
      </w:r>
      <w:r>
        <w:rPr>
          <w:rFonts w:hint="eastAsia" w:ascii="黑体" w:hAnsi="黑体" w:eastAsia="黑体" w:cs="黑体"/>
          <w:szCs w:val="21"/>
        </w:rPr>
        <w:t>修剪</w:t>
      </w:r>
    </w:p>
    <w:p w14:paraId="0B998528">
      <w:pPr>
        <w:widowControl/>
        <w:ind w:firstLine="420" w:firstLineChars="200"/>
        <w:jc w:val="left"/>
        <w:rPr>
          <w:rFonts w:hint="eastAsia" w:ascii="宋体" w:hAnsi="宋体" w:eastAsia="宋体" w:cs="宋体"/>
          <w:szCs w:val="21"/>
        </w:rPr>
      </w:pPr>
      <w:r>
        <w:rPr>
          <w:rFonts w:hint="eastAsia" w:ascii="宋体" w:hAnsi="宋体" w:eastAsia="宋体" w:cs="宋体"/>
          <w:szCs w:val="21"/>
        </w:rPr>
        <w:t>一般采取冬季修剪和夏季修剪相结合的方式。冬季修剪以整形、调整结构为主，疏除过多的密集枝、徒长枝、细弱枝和多余的梢头枝，缩剪衰弱冗长的结果枝组，稳定结果部位；生长期修剪要剪除树冠内旺枝、密生枝以及剪锯口处的萌蘖枝等，增加树冠内的通风透光度，还要进行刻芽、环剥（割）、扭梢、摘心及拉枝等措施。</w:t>
      </w:r>
    </w:p>
    <w:p w14:paraId="1B9618D0">
      <w:pPr>
        <w:widowControl/>
        <w:jc w:val="left"/>
        <w:rPr>
          <w:rFonts w:hint="eastAsia" w:ascii="黑体" w:hAnsi="黑体" w:eastAsia="黑体" w:cs="黑体"/>
          <w:szCs w:val="21"/>
        </w:rPr>
      </w:pPr>
      <w:r>
        <w:rPr>
          <w:rFonts w:hint="eastAsia" w:ascii="黑体" w:hAnsi="黑体" w:eastAsia="黑体" w:cs="黑体"/>
          <w:szCs w:val="21"/>
        </w:rPr>
        <w:t>8.2.</w:t>
      </w:r>
      <w:r>
        <w:rPr>
          <w:rFonts w:ascii="黑体" w:hAnsi="黑体" w:eastAsia="黑体" w:cs="黑体"/>
          <w:szCs w:val="21"/>
        </w:rPr>
        <w:t xml:space="preserve">1 </w:t>
      </w:r>
      <w:r>
        <w:rPr>
          <w:rFonts w:hint="eastAsia" w:ascii="黑体" w:hAnsi="黑体" w:eastAsia="黑体" w:cs="黑体"/>
          <w:szCs w:val="21"/>
        </w:rPr>
        <w:t>矮化自根砧树的整形修剪</w:t>
      </w:r>
    </w:p>
    <w:p w14:paraId="6842AFC3">
      <w:pPr>
        <w:ind w:firstLine="420" w:firstLineChars="200"/>
        <w:rPr>
          <w:rFonts w:hint="eastAsia" w:ascii="宋体" w:hAnsi="宋体" w:eastAsia="宋体" w:cs="宋体"/>
          <w:szCs w:val="21"/>
        </w:rPr>
      </w:pPr>
      <w:r>
        <w:rPr>
          <w:rFonts w:hint="eastAsia" w:ascii="宋体" w:hAnsi="宋体" w:eastAsia="宋体" w:cs="宋体"/>
          <w:szCs w:val="21"/>
        </w:rPr>
        <w:t>（1）定植当年：带侧枝苗中干延长枝不短截，对粗度超过着生部位中干1/3的侧枝，全部采用马耳斜极重短截，其余侧枝角度开张至110°以上。控制竞争新梢生长，保持中干优势，对当年新梢角度开张至110°以上。</w:t>
      </w:r>
    </w:p>
    <w:p w14:paraId="615DC1A0">
      <w:pPr>
        <w:ind w:firstLine="420" w:firstLineChars="200"/>
        <w:rPr>
          <w:rFonts w:hint="eastAsia" w:ascii="宋体" w:hAnsi="宋体" w:eastAsia="宋体" w:cs="宋体"/>
          <w:szCs w:val="21"/>
        </w:rPr>
      </w:pPr>
      <w:r>
        <w:rPr>
          <w:rFonts w:hint="eastAsia" w:ascii="宋体" w:hAnsi="宋体" w:eastAsia="宋体" w:cs="宋体"/>
          <w:szCs w:val="21"/>
        </w:rPr>
        <w:t>（2）定植第二年：春季修剪时，主干距地面80cm以下的侧枝全部疏除；80cm以上的侧枝，枝轴基部粗度超过着生部位1/3的，根据着生部位的枝条密度进行马耳斜极重短截或疏除，其余侧枝角度开张至110°以上。对于当年形成的新梢处理方式与第一年相同。</w:t>
      </w:r>
    </w:p>
    <w:p w14:paraId="64DA05A4">
      <w:pPr>
        <w:ind w:firstLine="420" w:firstLineChars="200"/>
        <w:rPr>
          <w:rFonts w:hint="eastAsia" w:ascii="宋体" w:hAnsi="宋体" w:eastAsia="宋体" w:cs="宋体"/>
          <w:szCs w:val="21"/>
        </w:rPr>
      </w:pPr>
      <w:r>
        <w:rPr>
          <w:rFonts w:hint="eastAsia" w:ascii="宋体" w:hAnsi="宋体" w:eastAsia="宋体" w:cs="宋体"/>
          <w:szCs w:val="21"/>
        </w:rPr>
        <w:t>（3）定植第三年后：基部直径超过2cm的侧枝，根据其着生部位的枝条密度进行马耳斜极重短截或疏除，但单株疏除量一般每年不超过2个。对于当年形成的新梢处理方式与第一年相同。侧枝长度控制在60cm～90cm。</w:t>
      </w:r>
    </w:p>
    <w:p w14:paraId="1B1761B6">
      <w:pPr>
        <w:widowControl/>
        <w:jc w:val="left"/>
        <w:rPr>
          <w:rFonts w:hint="eastAsia" w:ascii="黑体" w:hAnsi="黑体" w:eastAsia="黑体" w:cs="黑体"/>
          <w:szCs w:val="21"/>
        </w:rPr>
      </w:pPr>
      <w:r>
        <w:rPr>
          <w:rFonts w:hint="eastAsia" w:ascii="黑体" w:hAnsi="黑体" w:eastAsia="黑体" w:cs="黑体"/>
          <w:szCs w:val="21"/>
        </w:rPr>
        <w:t>8.2.</w:t>
      </w:r>
      <w:r>
        <w:rPr>
          <w:rFonts w:ascii="黑体" w:hAnsi="黑体" w:eastAsia="黑体" w:cs="黑体"/>
          <w:szCs w:val="21"/>
        </w:rPr>
        <w:t xml:space="preserve">2 </w:t>
      </w:r>
      <w:r>
        <w:rPr>
          <w:rFonts w:hint="eastAsia" w:ascii="黑体" w:hAnsi="黑体" w:eastAsia="黑体" w:cs="黑体"/>
          <w:szCs w:val="21"/>
        </w:rPr>
        <w:t>乔化砧</w:t>
      </w:r>
      <w:r>
        <w:rPr>
          <w:rFonts w:ascii="黑体" w:hAnsi="黑体" w:eastAsia="黑体" w:cs="黑体"/>
          <w:szCs w:val="21"/>
        </w:rPr>
        <w:t>和</w:t>
      </w:r>
      <w:r>
        <w:rPr>
          <w:rFonts w:hint="eastAsia" w:ascii="黑体" w:hAnsi="黑体" w:eastAsia="黑体" w:cs="黑体"/>
          <w:szCs w:val="21"/>
        </w:rPr>
        <w:t>矮化中间砧树的整形修剪</w:t>
      </w:r>
    </w:p>
    <w:p w14:paraId="6B0C43A1">
      <w:pPr>
        <w:ind w:firstLine="420" w:firstLineChars="200"/>
        <w:rPr>
          <w:rFonts w:hint="eastAsia" w:ascii="宋体" w:hAnsi="宋体" w:eastAsia="宋体" w:cs="宋体"/>
          <w:szCs w:val="21"/>
        </w:rPr>
      </w:pPr>
      <w:r>
        <w:rPr>
          <w:rFonts w:hint="eastAsia" w:ascii="宋体" w:hAnsi="宋体" w:eastAsia="宋体" w:cs="宋体"/>
          <w:szCs w:val="21"/>
        </w:rPr>
        <w:t>（1）定植当年：栽植后，疏除全部侧枝，保留所有饱满芽定干。萌芽前进行刻芽，即从苗木定干处下部第五芽开始，每隔3芽刻1个，刻至距地面80cm处。生长期间，及时控制竞争新梢生长，其他新梢开张角度。</w:t>
      </w:r>
    </w:p>
    <w:p w14:paraId="508B6063">
      <w:pPr>
        <w:ind w:firstLine="420" w:firstLineChars="200"/>
        <w:rPr>
          <w:rFonts w:hint="eastAsia" w:ascii="宋体" w:hAnsi="宋体" w:eastAsia="宋体" w:cs="宋体"/>
          <w:szCs w:val="21"/>
        </w:rPr>
      </w:pPr>
      <w:r>
        <w:rPr>
          <w:rFonts w:hint="eastAsia" w:ascii="宋体" w:hAnsi="宋体" w:eastAsia="宋体" w:cs="宋体"/>
          <w:szCs w:val="21"/>
        </w:rPr>
        <w:t>（2）定植第二年：发芽前一个月，对中干延长枝短截至饱满芽处，并进行相应的刻芽。对中干上的侧枝，长度在20cm以下的，根据其密度疏除或甩放，20cm以上的全部马耳斜极重短截。对基部粗度超过中干1/3的新梢再次进行短截；对侧生新梢拉枝开角至90～110度；对侧生新梢背上发生的二次梢及时摘心或拿梢，控制生长。</w:t>
      </w:r>
    </w:p>
    <w:p w14:paraId="0DFD9B32">
      <w:pPr>
        <w:ind w:firstLine="420" w:firstLineChars="200"/>
        <w:rPr>
          <w:rFonts w:hint="eastAsia" w:ascii="宋体" w:hAnsi="宋体" w:eastAsia="宋体" w:cs="宋体"/>
          <w:szCs w:val="21"/>
        </w:rPr>
      </w:pPr>
      <w:r>
        <w:rPr>
          <w:rFonts w:hint="eastAsia" w:ascii="宋体" w:hAnsi="宋体" w:eastAsia="宋体" w:cs="宋体"/>
          <w:szCs w:val="21"/>
        </w:rPr>
        <w:t>（3）定植第三年：发芽前一个月，围绕促花进行修剪，疏除基部粗度超过着生处中干1/3的侧枝，其余侧枝角度开张至90°～110°，同时对枝条进行刻芽，并应用必要的化学、农艺措施促花。</w:t>
      </w:r>
    </w:p>
    <w:p w14:paraId="55378FD9">
      <w:pPr>
        <w:ind w:firstLine="420" w:firstLineChars="200"/>
        <w:rPr>
          <w:rFonts w:hint="eastAsia" w:ascii="宋体" w:hAnsi="宋体" w:eastAsia="宋体" w:cs="宋体"/>
          <w:szCs w:val="21"/>
        </w:rPr>
      </w:pPr>
      <w:r>
        <w:rPr>
          <w:rFonts w:hint="eastAsia" w:ascii="宋体" w:hAnsi="宋体" w:eastAsia="宋体" w:cs="宋体"/>
          <w:szCs w:val="21"/>
        </w:rPr>
        <w:t>（4）定植第四年后：春季修剪时，不再对主干延长枝进行短截，冬季修剪的主要任务是疏除密挤枝。同样情况下，疏下留上、疏大留小；树龄在10年以上的疏老留新。修剪的重点放在夏季，主要采用摘心、拉枝、疏剪的方法，调整树体结构和长势，促进花芽分化。</w:t>
      </w:r>
    </w:p>
    <w:p w14:paraId="0B0974BF">
      <w:pPr>
        <w:widowControl/>
        <w:jc w:val="left"/>
        <w:rPr>
          <w:rFonts w:hint="eastAsia" w:ascii="黑体" w:hAnsi="黑体" w:eastAsia="黑体" w:cs="黑体"/>
          <w:szCs w:val="21"/>
        </w:rPr>
      </w:pPr>
    </w:p>
    <w:p w14:paraId="4F966AFF">
      <w:pPr>
        <w:widowControl/>
        <w:jc w:val="left"/>
        <w:rPr>
          <w:rFonts w:hint="eastAsia" w:ascii="黑体" w:hAnsi="黑体" w:eastAsia="黑体" w:cs="黑体"/>
          <w:szCs w:val="21"/>
        </w:rPr>
      </w:pPr>
      <w:r>
        <w:rPr>
          <w:rFonts w:hint="eastAsia" w:ascii="黑体" w:hAnsi="黑体" w:eastAsia="黑体" w:cs="黑体"/>
          <w:szCs w:val="21"/>
        </w:rPr>
        <w:t>9</w:t>
      </w:r>
      <w:r>
        <w:rPr>
          <w:rFonts w:ascii="黑体" w:hAnsi="黑体" w:eastAsia="黑体" w:cs="黑体"/>
          <w:szCs w:val="21"/>
        </w:rPr>
        <w:t xml:space="preserve">  </w:t>
      </w:r>
      <w:r>
        <w:rPr>
          <w:rFonts w:hint="eastAsia" w:ascii="黑体" w:hAnsi="黑体" w:eastAsia="黑体" w:cs="黑体"/>
          <w:szCs w:val="21"/>
        </w:rPr>
        <w:t>花果管理</w:t>
      </w:r>
    </w:p>
    <w:p w14:paraId="4B1C7D16">
      <w:pPr>
        <w:widowControl/>
        <w:jc w:val="left"/>
        <w:rPr>
          <w:rFonts w:hint="eastAsia" w:ascii="黑体" w:hAnsi="黑体" w:eastAsia="黑体" w:cs="黑体"/>
          <w:szCs w:val="21"/>
        </w:rPr>
      </w:pPr>
    </w:p>
    <w:p w14:paraId="58939971">
      <w:pPr>
        <w:widowControl/>
        <w:jc w:val="left"/>
        <w:rPr>
          <w:rFonts w:hint="eastAsia" w:ascii="黑体" w:hAnsi="黑体" w:eastAsia="黑体" w:cs="黑体"/>
          <w:szCs w:val="21"/>
        </w:rPr>
      </w:pPr>
      <w:r>
        <w:rPr>
          <w:rFonts w:hint="eastAsia" w:ascii="黑体" w:hAnsi="黑体" w:eastAsia="黑体" w:cs="黑体"/>
          <w:szCs w:val="21"/>
        </w:rPr>
        <w:t>9.1 授粉</w:t>
      </w:r>
    </w:p>
    <w:p w14:paraId="317277F7">
      <w:pPr>
        <w:widowControl/>
        <w:ind w:firstLine="420" w:firstLineChars="200"/>
        <w:jc w:val="left"/>
        <w:rPr>
          <w:rFonts w:hint="eastAsia" w:ascii="宋体" w:hAnsi="宋体" w:eastAsia="宋体" w:cs="宋体"/>
          <w:szCs w:val="21"/>
        </w:rPr>
      </w:pPr>
      <w:r>
        <w:rPr>
          <w:rFonts w:ascii="宋体" w:hAnsi="宋体" w:eastAsia="宋体" w:cs="宋体"/>
          <w:szCs w:val="21"/>
        </w:rPr>
        <w:t>在初花前3d～5d采用壁蜂授粉，每</w:t>
      </w:r>
      <w:r>
        <w:rPr>
          <w:rFonts w:hint="eastAsia" w:ascii="宋体" w:hAnsi="宋体" w:eastAsia="宋体" w:cs="宋体"/>
          <w:szCs w:val="21"/>
        </w:rPr>
        <w:t>亩</w:t>
      </w:r>
      <w:r>
        <w:rPr>
          <w:rFonts w:ascii="宋体" w:hAnsi="宋体" w:eastAsia="宋体" w:cs="宋体"/>
          <w:szCs w:val="21"/>
        </w:rPr>
        <w:t>放蜂100～200头；花期遇不良气候时应进行人工授粉。</w:t>
      </w:r>
      <w:r>
        <w:rPr>
          <w:rFonts w:hint="eastAsia" w:ascii="宋体" w:hAnsi="宋体" w:eastAsia="宋体" w:cs="宋体"/>
          <w:szCs w:val="21"/>
        </w:rPr>
        <w:t>人工授粉应在铃铛花期采取花粉，储藏在低温（0℃～4℃，用氯化钙为干燥剂密封）处备用，待苹果开花时用毛笔点授中心花，每蘸一次花粉可授5～10朵花；授粉时应开一批花授一次粉，连续授粉2～3次。</w:t>
      </w:r>
    </w:p>
    <w:p w14:paraId="0F71187F">
      <w:pPr>
        <w:widowControl/>
        <w:jc w:val="left"/>
        <w:rPr>
          <w:rFonts w:hint="eastAsia" w:ascii="黑体" w:hAnsi="黑体" w:eastAsia="黑体" w:cs="黑体"/>
          <w:szCs w:val="21"/>
        </w:rPr>
      </w:pPr>
      <w:r>
        <w:rPr>
          <w:rFonts w:hint="eastAsia" w:ascii="黑体" w:hAnsi="黑体" w:eastAsia="黑体" w:cs="黑体"/>
          <w:szCs w:val="21"/>
        </w:rPr>
        <w:t>9.2 疏花疏果</w:t>
      </w:r>
    </w:p>
    <w:p w14:paraId="00C58AD8">
      <w:pPr>
        <w:widowControl/>
        <w:ind w:firstLine="420" w:firstLineChars="200"/>
        <w:jc w:val="left"/>
        <w:rPr>
          <w:rFonts w:hint="eastAsia" w:ascii="宋体" w:hAnsi="宋体" w:eastAsia="宋体" w:cs="宋体"/>
          <w:szCs w:val="21"/>
        </w:rPr>
      </w:pPr>
      <w:r>
        <w:rPr>
          <w:rFonts w:hint="eastAsia" w:ascii="宋体" w:hAnsi="宋体" w:eastAsia="宋体" w:cs="宋体"/>
          <w:szCs w:val="21"/>
        </w:rPr>
        <w:t>疏花疏果可采用：以花定果，在花序分离期按20cm～25cm留一个壮花序（留中心花和1朵边花）；以间距定果，按20cm～25cm留一个果。一般亩产量3000kg，留果量控制在1.0～1.3万个。</w:t>
      </w:r>
    </w:p>
    <w:p w14:paraId="356C379E">
      <w:pPr>
        <w:widowControl/>
        <w:jc w:val="left"/>
        <w:rPr>
          <w:rFonts w:hint="eastAsia" w:ascii="黑体" w:hAnsi="黑体" w:eastAsia="黑体" w:cs="黑体"/>
          <w:szCs w:val="21"/>
        </w:rPr>
      </w:pPr>
      <w:r>
        <w:rPr>
          <w:rFonts w:hint="eastAsia" w:ascii="黑体" w:hAnsi="黑体" w:eastAsia="黑体" w:cs="黑体"/>
          <w:szCs w:val="21"/>
        </w:rPr>
        <w:t>9.3 套袋</w:t>
      </w:r>
    </w:p>
    <w:p w14:paraId="139E7641">
      <w:pPr>
        <w:widowControl/>
        <w:ind w:firstLine="420" w:firstLineChars="200"/>
        <w:jc w:val="left"/>
        <w:rPr>
          <w:rFonts w:hint="eastAsia" w:ascii="宋体" w:hAnsi="宋体" w:eastAsia="宋体" w:cs="宋体"/>
          <w:szCs w:val="21"/>
        </w:rPr>
      </w:pPr>
      <w:r>
        <w:rPr>
          <w:rFonts w:hint="eastAsia" w:ascii="宋体" w:hAnsi="宋体" w:eastAsia="宋体" w:cs="宋体"/>
          <w:szCs w:val="21"/>
        </w:rPr>
        <w:t>一般选用双层袋，在谢花后30</w:t>
      </w:r>
      <w:r>
        <w:rPr>
          <w:rFonts w:ascii="宋体" w:hAnsi="宋体" w:eastAsia="宋体" w:cs="宋体"/>
          <w:szCs w:val="21"/>
        </w:rPr>
        <w:t>d</w:t>
      </w:r>
      <w:r>
        <w:rPr>
          <w:rFonts w:hint="eastAsia" w:ascii="宋体" w:hAnsi="宋体" w:eastAsia="宋体" w:cs="宋体"/>
          <w:szCs w:val="21"/>
        </w:rPr>
        <w:t>～40</w:t>
      </w:r>
      <w:r>
        <w:rPr>
          <w:rFonts w:ascii="宋体" w:hAnsi="宋体" w:eastAsia="宋体" w:cs="宋体"/>
          <w:szCs w:val="21"/>
        </w:rPr>
        <w:t>d</w:t>
      </w:r>
      <w:r>
        <w:rPr>
          <w:rFonts w:hint="eastAsia" w:ascii="宋体" w:hAnsi="宋体" w:eastAsia="宋体" w:cs="宋体"/>
          <w:szCs w:val="21"/>
        </w:rPr>
        <w:t>开始套袋，应避开中午强光时段和阴雨天。套袋前三天全园喷布一遍杀虫杀菌剂（</w:t>
      </w:r>
      <w:r>
        <w:rPr>
          <w:rFonts w:hint="eastAsia" w:ascii="宋体" w:hAnsi="宋体" w:eastAsia="宋体" w:cs="Times New Roman"/>
          <w:szCs w:val="21"/>
        </w:rPr>
        <w:t>10%吡虫啉3000倍+10%多抗霉素1200倍</w:t>
      </w:r>
      <w:r>
        <w:rPr>
          <w:rFonts w:hint="eastAsia" w:ascii="宋体" w:hAnsi="宋体" w:eastAsia="宋体" w:cs="宋体"/>
          <w:szCs w:val="21"/>
        </w:rPr>
        <w:t>）。</w:t>
      </w:r>
    </w:p>
    <w:p w14:paraId="412B4FFD">
      <w:pPr>
        <w:widowControl/>
        <w:jc w:val="left"/>
        <w:rPr>
          <w:rFonts w:hint="eastAsia" w:ascii="黑体" w:hAnsi="黑体" w:eastAsia="黑体" w:cs="黑体"/>
          <w:szCs w:val="21"/>
        </w:rPr>
      </w:pPr>
      <w:r>
        <w:rPr>
          <w:rFonts w:hint="eastAsia" w:ascii="黑体" w:hAnsi="黑体" w:eastAsia="黑体" w:cs="黑体"/>
          <w:szCs w:val="21"/>
        </w:rPr>
        <w:t>9.4 摘袋</w:t>
      </w:r>
    </w:p>
    <w:p w14:paraId="35A8757A">
      <w:pPr>
        <w:widowControl/>
        <w:ind w:firstLine="420" w:firstLineChars="200"/>
        <w:jc w:val="left"/>
        <w:rPr>
          <w:rFonts w:hint="eastAsia" w:ascii="宋体" w:hAnsi="宋体" w:eastAsia="宋体" w:cs="宋体"/>
          <w:szCs w:val="21"/>
        </w:rPr>
      </w:pPr>
      <w:r>
        <w:rPr>
          <w:rFonts w:hint="eastAsia" w:ascii="宋体" w:hAnsi="宋体" w:eastAsia="宋体" w:cs="宋体"/>
          <w:szCs w:val="21"/>
        </w:rPr>
        <w:t>一般在采收前10</w:t>
      </w:r>
      <w:r>
        <w:rPr>
          <w:rFonts w:ascii="宋体" w:hAnsi="宋体" w:eastAsia="宋体" w:cs="宋体"/>
          <w:szCs w:val="21"/>
        </w:rPr>
        <w:t>d</w:t>
      </w:r>
      <w:r>
        <w:rPr>
          <w:rFonts w:hint="eastAsia" w:ascii="宋体" w:hAnsi="宋体" w:eastAsia="宋体" w:cs="宋体"/>
          <w:szCs w:val="21"/>
        </w:rPr>
        <w:t>～15</w:t>
      </w:r>
      <w:r>
        <w:rPr>
          <w:rFonts w:ascii="宋体" w:hAnsi="宋体" w:eastAsia="宋体" w:cs="宋体"/>
          <w:szCs w:val="21"/>
        </w:rPr>
        <w:t>d</w:t>
      </w:r>
      <w:r>
        <w:rPr>
          <w:rFonts w:hint="eastAsia" w:ascii="宋体" w:hAnsi="宋体" w:eastAsia="宋体" w:cs="宋体"/>
          <w:szCs w:val="21"/>
        </w:rPr>
        <w:t>摘袋。先摘除外袋，2</w:t>
      </w:r>
      <w:r>
        <w:rPr>
          <w:rFonts w:ascii="宋体" w:hAnsi="宋体" w:eastAsia="宋体" w:cs="宋体"/>
          <w:szCs w:val="21"/>
        </w:rPr>
        <w:t>d</w:t>
      </w:r>
      <w:r>
        <w:rPr>
          <w:rFonts w:hint="eastAsia" w:ascii="宋体" w:hAnsi="宋体" w:eastAsia="宋体" w:cs="宋体"/>
          <w:szCs w:val="21"/>
        </w:rPr>
        <w:t>～3</w:t>
      </w:r>
      <w:r>
        <w:rPr>
          <w:rFonts w:ascii="宋体" w:hAnsi="宋体" w:eastAsia="宋体" w:cs="宋体"/>
          <w:szCs w:val="21"/>
        </w:rPr>
        <w:t>d</w:t>
      </w:r>
      <w:r>
        <w:rPr>
          <w:rFonts w:hint="eastAsia" w:ascii="宋体" w:hAnsi="宋体" w:eastAsia="宋体" w:cs="宋体"/>
          <w:szCs w:val="21"/>
        </w:rPr>
        <w:t xml:space="preserve">后再摘除内袋，摘袋时应避开中午强光时段。 </w:t>
      </w:r>
    </w:p>
    <w:p w14:paraId="1AAF979F">
      <w:pPr>
        <w:widowControl/>
        <w:jc w:val="left"/>
        <w:rPr>
          <w:rFonts w:hint="eastAsia" w:ascii="黑体" w:hAnsi="黑体" w:eastAsia="黑体" w:cs="黑体"/>
          <w:szCs w:val="21"/>
        </w:rPr>
      </w:pPr>
      <w:r>
        <w:rPr>
          <w:rFonts w:hint="eastAsia" w:ascii="黑体" w:hAnsi="黑体" w:eastAsia="黑体" w:cs="黑体"/>
          <w:szCs w:val="21"/>
        </w:rPr>
        <w:t>9.5 摘叶转果</w:t>
      </w:r>
    </w:p>
    <w:p w14:paraId="5D58817B">
      <w:pPr>
        <w:widowControl/>
        <w:ind w:firstLine="420" w:firstLineChars="200"/>
        <w:jc w:val="left"/>
        <w:rPr>
          <w:rFonts w:hint="eastAsia" w:ascii="宋体" w:hAnsi="宋体" w:eastAsia="宋体" w:cs="宋体"/>
          <w:szCs w:val="21"/>
        </w:rPr>
      </w:pPr>
      <w:r>
        <w:rPr>
          <w:rFonts w:hint="eastAsia" w:ascii="宋体" w:hAnsi="宋体" w:eastAsia="宋体" w:cs="宋体"/>
          <w:szCs w:val="21"/>
        </w:rPr>
        <w:t>摘袋后先将果实周围的叶片摘掉，7</w:t>
      </w:r>
      <w:r>
        <w:rPr>
          <w:rFonts w:ascii="宋体" w:hAnsi="宋体" w:eastAsia="宋体" w:cs="宋体"/>
          <w:szCs w:val="21"/>
        </w:rPr>
        <w:t>d</w:t>
      </w:r>
      <w:r>
        <w:rPr>
          <w:rFonts w:hint="eastAsia" w:ascii="宋体" w:hAnsi="宋体" w:eastAsia="宋体" w:cs="宋体"/>
          <w:szCs w:val="21"/>
        </w:rPr>
        <w:t xml:space="preserve">后再将影响透光的叶片再摘掉，两次摘叶数量可占全树总叶量的20%～30%；摘叶的同时将果实的阴面转向阳面，切忌在阳光暴晒的中午摘叶。 </w:t>
      </w:r>
    </w:p>
    <w:p w14:paraId="276C39E8">
      <w:pPr>
        <w:widowControl/>
        <w:jc w:val="left"/>
        <w:rPr>
          <w:rFonts w:hint="eastAsia" w:ascii="黑体" w:hAnsi="黑体" w:eastAsia="黑体" w:cs="黑体"/>
          <w:szCs w:val="21"/>
        </w:rPr>
      </w:pPr>
      <w:r>
        <w:rPr>
          <w:rFonts w:hint="eastAsia" w:ascii="黑体" w:hAnsi="黑体" w:eastAsia="黑体" w:cs="黑体"/>
          <w:szCs w:val="21"/>
        </w:rPr>
        <w:t>9.6 铺反光膜</w:t>
      </w:r>
    </w:p>
    <w:p w14:paraId="7DF6342C">
      <w:pPr>
        <w:widowControl/>
        <w:ind w:firstLine="420" w:firstLineChars="200"/>
        <w:jc w:val="left"/>
        <w:rPr>
          <w:rFonts w:hint="eastAsia" w:ascii="宋体" w:hAnsi="宋体" w:eastAsia="宋体" w:cs="宋体"/>
          <w:szCs w:val="21"/>
        </w:rPr>
      </w:pPr>
      <w:r>
        <w:rPr>
          <w:rFonts w:hint="eastAsia" w:ascii="宋体" w:hAnsi="宋体" w:eastAsia="宋体" w:cs="宋体"/>
          <w:szCs w:val="21"/>
        </w:rPr>
        <w:t>摘袋后，在树冠下铺设反光膜。一般每行树冠下离主干0.5m处每边各铺一幅宽1.0m的反光膜，而后将反光膜边缘用土压实。</w:t>
      </w:r>
    </w:p>
    <w:p w14:paraId="1D628E32">
      <w:pPr>
        <w:widowControl/>
        <w:jc w:val="left"/>
        <w:rPr>
          <w:rFonts w:hint="eastAsia" w:ascii="黑体" w:hAnsi="黑体" w:eastAsia="黑体" w:cs="黑体"/>
          <w:szCs w:val="21"/>
        </w:rPr>
      </w:pPr>
    </w:p>
    <w:p w14:paraId="693C7358">
      <w:pPr>
        <w:widowControl/>
        <w:jc w:val="left"/>
        <w:rPr>
          <w:rFonts w:hint="eastAsia" w:ascii="黑体" w:hAnsi="黑体" w:eastAsia="黑体" w:cs="黑体"/>
          <w:szCs w:val="21"/>
        </w:rPr>
      </w:pPr>
      <w:r>
        <w:rPr>
          <w:rFonts w:hint="eastAsia" w:ascii="黑体" w:hAnsi="黑体" w:eastAsia="黑体" w:cs="黑体"/>
          <w:szCs w:val="21"/>
        </w:rPr>
        <w:t>10</w:t>
      </w:r>
      <w:r>
        <w:rPr>
          <w:rFonts w:ascii="黑体" w:hAnsi="黑体" w:eastAsia="黑体" w:cs="黑体"/>
          <w:szCs w:val="21"/>
        </w:rPr>
        <w:t xml:space="preserve">  </w:t>
      </w:r>
      <w:r>
        <w:rPr>
          <w:rFonts w:hint="eastAsia" w:ascii="黑体" w:hAnsi="黑体" w:eastAsia="黑体" w:cs="黑体"/>
          <w:szCs w:val="21"/>
        </w:rPr>
        <w:t>果实采收</w:t>
      </w:r>
    </w:p>
    <w:p w14:paraId="3A1DB78D">
      <w:pPr>
        <w:widowControl/>
        <w:jc w:val="left"/>
        <w:rPr>
          <w:rFonts w:hint="eastAsia" w:ascii="黑体" w:hAnsi="黑体" w:eastAsia="黑体" w:cs="黑体"/>
          <w:szCs w:val="21"/>
        </w:rPr>
      </w:pPr>
    </w:p>
    <w:p w14:paraId="4F21DE72">
      <w:pPr>
        <w:widowControl/>
        <w:ind w:firstLine="420" w:firstLineChars="200"/>
        <w:jc w:val="left"/>
        <w:rPr>
          <w:rFonts w:hint="eastAsia" w:ascii="宋体" w:hAnsi="宋体" w:eastAsia="宋体" w:cs="宋体"/>
          <w:szCs w:val="21"/>
        </w:rPr>
      </w:pPr>
      <w:r>
        <w:rPr>
          <w:rFonts w:hint="eastAsia" w:ascii="宋体" w:hAnsi="宋体" w:eastAsia="宋体" w:cs="宋体"/>
          <w:szCs w:val="21"/>
        </w:rPr>
        <w:t>根据果实成熟度、用途和市场需求等因素确定采收适期。成熟期不一致的品种，应分期采收。采收时要轻拿轻放，防止挤压、碰撞、刺伤。</w:t>
      </w:r>
    </w:p>
    <w:p w14:paraId="190E1889">
      <w:pPr>
        <w:widowControl/>
        <w:ind w:firstLine="420" w:firstLineChars="200"/>
        <w:jc w:val="left"/>
        <w:rPr>
          <w:rFonts w:hint="eastAsia" w:ascii="宋体" w:hAnsi="宋体" w:eastAsia="宋体" w:cs="宋体"/>
          <w:szCs w:val="21"/>
        </w:rPr>
      </w:pPr>
    </w:p>
    <w:p w14:paraId="615F8F55">
      <w:pPr>
        <w:widowControl/>
        <w:jc w:val="left"/>
        <w:rPr>
          <w:rFonts w:hint="eastAsia" w:ascii="黑体" w:hAnsi="黑体" w:eastAsia="黑体" w:cs="黑体"/>
          <w:szCs w:val="21"/>
        </w:rPr>
      </w:pPr>
      <w:r>
        <w:rPr>
          <w:rFonts w:hint="eastAsia" w:ascii="黑体" w:hAnsi="黑体" w:eastAsia="黑体" w:cs="黑体"/>
          <w:szCs w:val="21"/>
        </w:rPr>
        <w:t>1</w:t>
      </w:r>
      <w:r>
        <w:rPr>
          <w:rFonts w:ascii="黑体" w:hAnsi="黑体" w:eastAsia="黑体" w:cs="黑体"/>
          <w:szCs w:val="21"/>
        </w:rPr>
        <w:t xml:space="preserve">1  </w:t>
      </w:r>
      <w:r>
        <w:rPr>
          <w:rFonts w:hint="eastAsia" w:ascii="黑体" w:hAnsi="黑体" w:eastAsia="黑体" w:cs="黑体"/>
          <w:szCs w:val="21"/>
        </w:rPr>
        <w:t>生产</w:t>
      </w:r>
      <w:r>
        <w:rPr>
          <w:rFonts w:ascii="黑体" w:hAnsi="黑体" w:eastAsia="黑体" w:cs="黑体"/>
          <w:szCs w:val="21"/>
        </w:rPr>
        <w:t>废弃物处理</w:t>
      </w:r>
    </w:p>
    <w:p w14:paraId="614622F6">
      <w:pPr>
        <w:widowControl/>
        <w:jc w:val="left"/>
        <w:rPr>
          <w:rFonts w:hint="eastAsia" w:ascii="黑体" w:hAnsi="黑体" w:eastAsia="黑体" w:cs="黑体"/>
          <w:szCs w:val="21"/>
        </w:rPr>
      </w:pPr>
    </w:p>
    <w:p w14:paraId="46419FC7">
      <w:pPr>
        <w:widowControl/>
        <w:ind w:firstLine="420" w:firstLineChars="200"/>
        <w:jc w:val="left"/>
        <w:rPr>
          <w:rFonts w:hint="eastAsia" w:ascii="宋体" w:hAnsi="宋体" w:eastAsia="宋体" w:cs="Times New Roman"/>
          <w:kern w:val="0"/>
          <w:szCs w:val="21"/>
        </w:rPr>
      </w:pPr>
      <w:r>
        <w:rPr>
          <w:rFonts w:hint="eastAsia" w:ascii="宋体" w:hAnsi="宋体" w:eastAsia="宋体" w:cs="Times New Roman"/>
          <w:kern w:val="0"/>
          <w:szCs w:val="21"/>
        </w:rPr>
        <w:t>对投入品</w:t>
      </w:r>
      <w:r>
        <w:rPr>
          <w:rFonts w:ascii="宋体" w:hAnsi="宋体" w:eastAsia="宋体" w:cs="Times New Roman"/>
          <w:kern w:val="0"/>
          <w:szCs w:val="21"/>
        </w:rPr>
        <w:t>包装物、秸秆等农业废弃物，</w:t>
      </w:r>
      <w:r>
        <w:rPr>
          <w:rFonts w:hint="eastAsia" w:ascii="宋体" w:hAnsi="宋体" w:eastAsia="宋体" w:cs="Times New Roman"/>
          <w:kern w:val="0"/>
          <w:szCs w:val="21"/>
        </w:rPr>
        <w:t>采取</w:t>
      </w:r>
      <w:r>
        <w:rPr>
          <w:rFonts w:ascii="宋体" w:hAnsi="宋体" w:eastAsia="宋体" w:cs="Times New Roman"/>
          <w:kern w:val="0"/>
          <w:szCs w:val="21"/>
        </w:rPr>
        <w:t>循环利用的环保</w:t>
      </w:r>
      <w:r>
        <w:rPr>
          <w:rFonts w:hint="eastAsia" w:ascii="宋体" w:hAnsi="宋体" w:eastAsia="宋体" w:cs="Times New Roman"/>
          <w:kern w:val="0"/>
          <w:szCs w:val="21"/>
        </w:rPr>
        <w:t>措施</w:t>
      </w:r>
      <w:r>
        <w:rPr>
          <w:rFonts w:ascii="宋体" w:hAnsi="宋体" w:eastAsia="宋体" w:cs="Times New Roman"/>
          <w:kern w:val="0"/>
          <w:szCs w:val="21"/>
        </w:rPr>
        <w:t>和</w:t>
      </w:r>
      <w:r>
        <w:rPr>
          <w:rFonts w:hint="eastAsia" w:ascii="宋体" w:hAnsi="宋体" w:eastAsia="宋体" w:cs="Times New Roman"/>
          <w:kern w:val="0"/>
          <w:szCs w:val="21"/>
        </w:rPr>
        <w:t>方法</w:t>
      </w:r>
      <w:r>
        <w:rPr>
          <w:rFonts w:ascii="宋体" w:hAnsi="宋体" w:eastAsia="宋体" w:cs="Times New Roman"/>
          <w:kern w:val="0"/>
          <w:szCs w:val="21"/>
        </w:rPr>
        <w:t>集中处理</w:t>
      </w:r>
      <w:r>
        <w:rPr>
          <w:rFonts w:hint="eastAsia" w:ascii="宋体" w:hAnsi="宋体" w:eastAsia="宋体" w:cs="Times New Roman"/>
          <w:kern w:val="0"/>
          <w:szCs w:val="21"/>
        </w:rPr>
        <w:t>，</w:t>
      </w:r>
      <w:r>
        <w:rPr>
          <w:rFonts w:ascii="宋体" w:hAnsi="宋体" w:eastAsia="宋体" w:cs="Times New Roman"/>
          <w:kern w:val="0"/>
          <w:szCs w:val="21"/>
        </w:rPr>
        <w:t>禁止焚烧。</w:t>
      </w:r>
    </w:p>
    <w:p w14:paraId="16BC0612">
      <w:pPr>
        <w:widowControl/>
        <w:ind w:firstLine="420" w:firstLineChars="200"/>
        <w:jc w:val="left"/>
        <w:rPr>
          <w:rFonts w:hint="eastAsia" w:ascii="宋体" w:hAnsi="宋体" w:eastAsia="宋体" w:cs="宋体"/>
          <w:szCs w:val="21"/>
        </w:rPr>
      </w:pPr>
    </w:p>
    <w:p w14:paraId="73D60C8B">
      <w:pPr>
        <w:widowControl/>
        <w:jc w:val="left"/>
        <w:rPr>
          <w:rFonts w:hint="eastAsia" w:ascii="黑体" w:hAnsi="黑体" w:eastAsia="黑体" w:cs="黑体"/>
          <w:szCs w:val="21"/>
        </w:rPr>
      </w:pPr>
      <w:r>
        <w:rPr>
          <w:rFonts w:hint="eastAsia" w:ascii="黑体" w:hAnsi="黑体" w:eastAsia="黑体" w:cs="黑体"/>
          <w:szCs w:val="21"/>
        </w:rPr>
        <w:t>1</w:t>
      </w:r>
      <w:r>
        <w:rPr>
          <w:rFonts w:ascii="黑体" w:hAnsi="黑体" w:eastAsia="黑体" w:cs="黑体"/>
          <w:szCs w:val="21"/>
        </w:rPr>
        <w:t xml:space="preserve">2  </w:t>
      </w:r>
      <w:r>
        <w:rPr>
          <w:rFonts w:hint="eastAsia" w:ascii="黑体" w:hAnsi="黑体" w:eastAsia="黑体" w:cs="黑体"/>
          <w:szCs w:val="21"/>
        </w:rPr>
        <w:t>储藏与</w:t>
      </w:r>
      <w:r>
        <w:rPr>
          <w:rFonts w:ascii="黑体" w:hAnsi="黑体" w:eastAsia="黑体" w:cs="黑体"/>
          <w:szCs w:val="21"/>
        </w:rPr>
        <w:t>包装</w:t>
      </w:r>
    </w:p>
    <w:p w14:paraId="7E944F49">
      <w:pPr>
        <w:widowControl/>
        <w:ind w:firstLine="420" w:firstLineChars="200"/>
        <w:jc w:val="left"/>
        <w:rPr>
          <w:rFonts w:hint="eastAsia" w:ascii="宋体" w:hAnsi="宋体" w:eastAsia="宋体" w:cs="Times New Roman"/>
          <w:kern w:val="0"/>
          <w:szCs w:val="21"/>
        </w:rPr>
      </w:pPr>
    </w:p>
    <w:p w14:paraId="566A81E6">
      <w:pPr>
        <w:widowControl/>
        <w:ind w:firstLine="420" w:firstLineChars="200"/>
        <w:jc w:val="left"/>
        <w:rPr>
          <w:rFonts w:hint="eastAsia" w:ascii="宋体" w:hAnsi="宋体" w:eastAsia="宋体" w:cs="Times New Roman"/>
          <w:kern w:val="0"/>
          <w:szCs w:val="21"/>
        </w:rPr>
      </w:pPr>
      <w:r>
        <w:rPr>
          <w:rFonts w:hint="eastAsia" w:ascii="宋体" w:hAnsi="宋体" w:eastAsia="宋体" w:cs="宋体"/>
          <w:szCs w:val="21"/>
        </w:rPr>
        <w:t>苹果采收后，直接运输至库房。运输储藏应符合NY/T 1056的规定。运输工具在装入绿色食品苹果之前应清理干净，防止害虫感染。应存放在绿色食品苹果专用库房或者库房区，储存场所应清洁、卫生，不得高温，并设置挡鼠板或捕鼠夹。防日晒，防风沙，远离污染源。储存最佳温湿度为温度：（0±0.5）℃，湿度：85%-90%。建立统一的生产批号编码原则，并能保证生产批号的唯一性，以实现产品生产全部过程的追溯。</w:t>
      </w:r>
      <w:r>
        <w:rPr>
          <w:rFonts w:hint="eastAsia" w:ascii="宋体" w:hAnsi="宋体" w:eastAsia="宋体" w:cs="Times New Roman"/>
          <w:kern w:val="0"/>
          <w:szCs w:val="21"/>
        </w:rPr>
        <w:t>包装</w:t>
      </w:r>
      <w:r>
        <w:rPr>
          <w:rFonts w:ascii="宋体" w:hAnsi="宋体" w:eastAsia="宋体" w:cs="Times New Roman"/>
          <w:kern w:val="0"/>
          <w:szCs w:val="21"/>
        </w:rPr>
        <w:t>应符合</w:t>
      </w:r>
      <w:r>
        <w:rPr>
          <w:rFonts w:hint="eastAsia" w:ascii="宋体" w:hAnsi="宋体" w:eastAsia="宋体" w:cs="Times New Roman"/>
          <w:kern w:val="0"/>
          <w:szCs w:val="21"/>
        </w:rPr>
        <w:t>NY/T 658的</w:t>
      </w:r>
      <w:r>
        <w:rPr>
          <w:rFonts w:ascii="宋体" w:hAnsi="宋体" w:eastAsia="宋体" w:cs="Times New Roman"/>
          <w:kern w:val="0"/>
          <w:szCs w:val="21"/>
        </w:rPr>
        <w:t>规定。</w:t>
      </w:r>
    </w:p>
    <w:p w14:paraId="4F06446C">
      <w:pPr>
        <w:widowControl/>
        <w:ind w:firstLine="420" w:firstLineChars="200"/>
        <w:jc w:val="left"/>
        <w:rPr>
          <w:rFonts w:hint="eastAsia" w:ascii="宋体" w:hAnsi="宋体" w:eastAsia="宋体" w:cs="Times New Roman"/>
          <w:kern w:val="0"/>
          <w:szCs w:val="21"/>
        </w:rPr>
      </w:pPr>
    </w:p>
    <w:p w14:paraId="6967D9B0">
      <w:pPr>
        <w:widowControl/>
        <w:jc w:val="left"/>
        <w:rPr>
          <w:rFonts w:hint="eastAsia" w:ascii="黑体" w:hAnsi="黑体" w:eastAsia="黑体" w:cs="黑体"/>
          <w:szCs w:val="21"/>
        </w:rPr>
      </w:pPr>
      <w:r>
        <w:rPr>
          <w:rFonts w:hint="eastAsia" w:ascii="黑体" w:hAnsi="黑体" w:eastAsia="黑体" w:cs="黑体"/>
          <w:szCs w:val="21"/>
        </w:rPr>
        <w:t>13</w:t>
      </w:r>
      <w:r>
        <w:rPr>
          <w:rFonts w:ascii="黑体" w:hAnsi="黑体" w:eastAsia="黑体" w:cs="黑体"/>
          <w:szCs w:val="21"/>
        </w:rPr>
        <w:t xml:space="preserve">  </w:t>
      </w:r>
      <w:r>
        <w:rPr>
          <w:rFonts w:hint="eastAsia" w:ascii="黑体" w:hAnsi="黑体" w:eastAsia="黑体" w:cs="黑体"/>
          <w:szCs w:val="21"/>
        </w:rPr>
        <w:t>生产档案管理</w:t>
      </w:r>
    </w:p>
    <w:p w14:paraId="36D43ED6">
      <w:pPr>
        <w:widowControl/>
        <w:jc w:val="left"/>
        <w:rPr>
          <w:rFonts w:hint="eastAsia" w:ascii="黑体" w:hAnsi="黑体" w:eastAsia="黑体" w:cs="黑体"/>
          <w:szCs w:val="21"/>
        </w:rPr>
      </w:pPr>
    </w:p>
    <w:p w14:paraId="50171884">
      <w:pPr>
        <w:widowControl/>
        <w:ind w:firstLine="420" w:firstLineChars="200"/>
        <w:jc w:val="left"/>
        <w:rPr>
          <w:rFonts w:hint="eastAsia" w:ascii="宋体" w:hAnsi="宋体" w:eastAsia="宋体" w:cs="Times New Roman"/>
          <w:kern w:val="0"/>
          <w:szCs w:val="21"/>
        </w:rPr>
      </w:pPr>
      <w:r>
        <w:rPr>
          <w:rFonts w:hint="eastAsia" w:ascii="宋体" w:hAnsi="宋体" w:eastAsia="宋体" w:cs="Times New Roman"/>
          <w:kern w:val="0"/>
          <w:szCs w:val="21"/>
        </w:rPr>
        <w:t>建立</w:t>
      </w:r>
      <w:r>
        <w:rPr>
          <w:rFonts w:ascii="宋体" w:hAnsi="宋体" w:eastAsia="宋体" w:cs="Times New Roman"/>
          <w:kern w:val="0"/>
          <w:szCs w:val="21"/>
        </w:rPr>
        <w:t>并保存相关记录，为生产</w:t>
      </w:r>
      <w:r>
        <w:rPr>
          <w:rFonts w:hint="eastAsia" w:ascii="宋体" w:hAnsi="宋体" w:eastAsia="宋体" w:cs="Times New Roman"/>
          <w:kern w:val="0"/>
          <w:szCs w:val="21"/>
        </w:rPr>
        <w:t>活动</w:t>
      </w:r>
      <w:r>
        <w:rPr>
          <w:rFonts w:ascii="宋体" w:hAnsi="宋体" w:eastAsia="宋体" w:cs="Times New Roman"/>
          <w:kern w:val="0"/>
          <w:szCs w:val="21"/>
        </w:rPr>
        <w:t>可追溯提供有效的证据。记录</w:t>
      </w:r>
      <w:r>
        <w:rPr>
          <w:rFonts w:hint="eastAsia" w:ascii="宋体" w:hAnsi="宋体" w:eastAsia="宋体" w:cs="Times New Roman"/>
          <w:kern w:val="0"/>
          <w:szCs w:val="21"/>
        </w:rPr>
        <w:t>主要</w:t>
      </w:r>
      <w:r>
        <w:rPr>
          <w:rFonts w:ascii="宋体" w:hAnsi="宋体" w:eastAsia="宋体" w:cs="Times New Roman"/>
          <w:kern w:val="0"/>
          <w:szCs w:val="21"/>
        </w:rPr>
        <w:t>包括以</w:t>
      </w:r>
      <w:r>
        <w:rPr>
          <w:rFonts w:hint="eastAsia" w:ascii="宋体" w:hAnsi="宋体" w:eastAsia="宋体" w:cs="Times New Roman"/>
          <w:kern w:val="0"/>
          <w:szCs w:val="21"/>
        </w:rPr>
        <w:t>肥水管理</w:t>
      </w:r>
      <w:r>
        <w:rPr>
          <w:rFonts w:ascii="宋体" w:hAnsi="宋体" w:eastAsia="宋体" w:cs="Times New Roman"/>
          <w:kern w:val="0"/>
          <w:szCs w:val="21"/>
        </w:rPr>
        <w:t>、病虫害防治、</w:t>
      </w:r>
      <w:r>
        <w:rPr>
          <w:rFonts w:hint="eastAsia" w:ascii="宋体" w:hAnsi="宋体" w:eastAsia="宋体" w:cs="Times New Roman"/>
          <w:kern w:val="0"/>
          <w:szCs w:val="21"/>
        </w:rPr>
        <w:t>花果</w:t>
      </w:r>
      <w:r>
        <w:rPr>
          <w:rFonts w:ascii="宋体" w:hAnsi="宋体" w:eastAsia="宋体" w:cs="Times New Roman"/>
          <w:kern w:val="0"/>
          <w:szCs w:val="21"/>
        </w:rPr>
        <w:t>管理等为主的生产记录</w:t>
      </w:r>
      <w:r>
        <w:rPr>
          <w:rFonts w:hint="eastAsia" w:ascii="宋体" w:hAnsi="宋体" w:eastAsia="宋体" w:cs="Times New Roman"/>
          <w:kern w:val="0"/>
          <w:szCs w:val="21"/>
        </w:rPr>
        <w:t>，</w:t>
      </w:r>
      <w:r>
        <w:rPr>
          <w:rFonts w:ascii="宋体" w:hAnsi="宋体" w:eastAsia="宋体" w:cs="Times New Roman"/>
          <w:kern w:val="0"/>
          <w:szCs w:val="21"/>
        </w:rPr>
        <w:t>包装、销售记录，</w:t>
      </w:r>
      <w:r>
        <w:rPr>
          <w:rFonts w:hint="eastAsia" w:ascii="宋体" w:hAnsi="宋体" w:eastAsia="宋体" w:cs="Times New Roman"/>
          <w:kern w:val="0"/>
          <w:szCs w:val="21"/>
        </w:rPr>
        <w:t>以及</w:t>
      </w:r>
      <w:r>
        <w:rPr>
          <w:rFonts w:ascii="宋体" w:hAnsi="宋体" w:eastAsia="宋体" w:cs="Times New Roman"/>
          <w:kern w:val="0"/>
          <w:szCs w:val="21"/>
        </w:rPr>
        <w:t>产品销售后的申、投诉记录等。每年</w:t>
      </w:r>
      <w:r>
        <w:rPr>
          <w:rFonts w:hint="eastAsia" w:ascii="宋体" w:hAnsi="宋体" w:eastAsia="宋体" w:cs="Times New Roman"/>
          <w:kern w:val="0"/>
          <w:szCs w:val="21"/>
        </w:rPr>
        <w:t>记录</w:t>
      </w:r>
      <w:r>
        <w:rPr>
          <w:rFonts w:ascii="宋体" w:hAnsi="宋体" w:eastAsia="宋体" w:cs="Times New Roman"/>
          <w:kern w:val="0"/>
          <w:szCs w:val="21"/>
        </w:rPr>
        <w:t>至少保存</w:t>
      </w:r>
      <w:r>
        <w:rPr>
          <w:rFonts w:hint="eastAsia" w:ascii="宋体" w:hAnsi="宋体" w:eastAsia="宋体" w:cs="Times New Roman"/>
          <w:kern w:val="0"/>
          <w:szCs w:val="21"/>
        </w:rPr>
        <w:t>3年</w:t>
      </w:r>
      <w:r>
        <w:rPr>
          <w:rFonts w:ascii="宋体" w:hAnsi="宋体" w:eastAsia="宋体" w:cs="Times New Roman"/>
          <w:kern w:val="0"/>
          <w:szCs w:val="21"/>
        </w:rPr>
        <w:t>。</w:t>
      </w:r>
    </w:p>
    <w:p w14:paraId="520BDEE0">
      <w:pPr>
        <w:widowControl/>
        <w:rPr>
          <w:rFonts w:hint="eastAsia" w:ascii="宋体" w:hAnsi="宋体" w:eastAsia="宋体" w:cs="仿宋"/>
          <w:bCs/>
          <w:szCs w:val="21"/>
        </w:rPr>
      </w:pPr>
    </w:p>
    <w:p w14:paraId="341F1FDE">
      <w:pPr>
        <w:widowControl/>
        <w:rPr>
          <w:rFonts w:hint="eastAsia" w:ascii="宋体" w:hAnsi="宋体" w:eastAsia="宋体" w:cs="仿宋"/>
          <w:bCs/>
          <w:szCs w:val="21"/>
        </w:rPr>
      </w:pPr>
    </w:p>
    <w:p w14:paraId="780DEC40">
      <w:pPr>
        <w:jc w:val="center"/>
        <w:rPr>
          <w:rFonts w:hint="eastAsia" w:ascii="黑体" w:hAnsi="黑体" w:eastAsia="黑体"/>
          <w:sz w:val="24"/>
          <w:szCs w:val="24"/>
        </w:rPr>
      </w:pPr>
      <w:r>
        <w:rPr>
          <w:rFonts w:hint="eastAsia" w:ascii="黑体" w:hAnsi="黑体" w:eastAsia="黑体"/>
          <w:sz w:val="24"/>
          <w:szCs w:val="24"/>
        </w:rPr>
        <w:t xml:space="preserve">附 录 A </w:t>
      </w:r>
    </w:p>
    <w:p w14:paraId="492D4404">
      <w:pPr>
        <w:jc w:val="center"/>
        <w:rPr>
          <w:rFonts w:hint="eastAsia" w:ascii="黑体" w:hAnsi="黑体" w:eastAsia="黑体"/>
          <w:sz w:val="24"/>
          <w:szCs w:val="24"/>
        </w:rPr>
      </w:pPr>
      <w:r>
        <w:rPr>
          <w:rFonts w:hint="eastAsia" w:ascii="黑体" w:hAnsi="黑体" w:eastAsia="黑体"/>
          <w:sz w:val="24"/>
          <w:szCs w:val="24"/>
        </w:rPr>
        <w:t>（资料性附录）</w:t>
      </w:r>
    </w:p>
    <w:p w14:paraId="2592B5C4">
      <w:pPr>
        <w:jc w:val="center"/>
        <w:rPr>
          <w:rFonts w:hint="eastAsia" w:ascii="黑体" w:hAnsi="黑体" w:eastAsia="黑体" w:cs="Times New Roman"/>
          <w:bCs/>
          <w:kern w:val="0"/>
          <w:sz w:val="24"/>
          <w:szCs w:val="24"/>
        </w:rPr>
      </w:pPr>
      <w:r>
        <w:rPr>
          <w:rFonts w:hint="eastAsia" w:ascii="黑体" w:hAnsi="黑体" w:eastAsia="黑体" w:cs="Times New Roman"/>
          <w:bCs/>
          <w:kern w:val="0"/>
          <w:sz w:val="24"/>
          <w:szCs w:val="24"/>
        </w:rPr>
        <w:t>绿色食品 渤海湾地区苹果</w:t>
      </w:r>
      <w:r>
        <w:rPr>
          <w:rFonts w:ascii="黑体" w:hAnsi="黑体" w:eastAsia="黑体" w:cs="Times New Roman"/>
          <w:bCs/>
          <w:kern w:val="0"/>
          <w:sz w:val="24"/>
          <w:szCs w:val="24"/>
        </w:rPr>
        <w:t>生产主要病虫害</w:t>
      </w:r>
      <w:r>
        <w:rPr>
          <w:rFonts w:hint="eastAsia" w:ascii="黑体" w:hAnsi="黑体" w:eastAsia="黑体" w:cs="Times New Roman"/>
          <w:bCs/>
          <w:kern w:val="0"/>
          <w:sz w:val="24"/>
          <w:szCs w:val="24"/>
        </w:rPr>
        <w:t>防治推荐农药使用方案</w:t>
      </w:r>
    </w:p>
    <w:p w14:paraId="686F1232">
      <w:pPr>
        <w:rPr>
          <w:rFonts w:hint="eastAsia" w:ascii="宋体" w:hAnsi="宋体" w:eastAsia="宋体"/>
          <w:szCs w:val="21"/>
        </w:rPr>
      </w:pPr>
      <w:r>
        <w:rPr>
          <w:rFonts w:hint="eastAsia" w:ascii="宋体" w:hAnsi="宋体" w:eastAsia="宋体"/>
          <w:szCs w:val="21"/>
        </w:rPr>
        <w:t>表A.1规定了</w:t>
      </w:r>
      <w:r>
        <w:rPr>
          <w:rFonts w:hint="eastAsia" w:ascii="宋体" w:hAnsi="宋体" w:eastAsia="宋体" w:cs="Times New Roman"/>
          <w:bCs/>
          <w:kern w:val="0"/>
          <w:szCs w:val="21"/>
        </w:rPr>
        <w:t>绿色食品 渤海湾地区苹果</w:t>
      </w:r>
      <w:r>
        <w:rPr>
          <w:rFonts w:ascii="宋体" w:hAnsi="宋体" w:eastAsia="宋体" w:cs="Times New Roman"/>
          <w:bCs/>
          <w:kern w:val="0"/>
          <w:szCs w:val="21"/>
        </w:rPr>
        <w:t>生产主要病虫害</w:t>
      </w:r>
      <w:r>
        <w:rPr>
          <w:rFonts w:hint="eastAsia" w:ascii="宋体" w:hAnsi="宋体" w:eastAsia="宋体" w:cs="Times New Roman"/>
          <w:bCs/>
          <w:kern w:val="0"/>
          <w:szCs w:val="21"/>
        </w:rPr>
        <w:t>防治推荐农药使用方案。</w:t>
      </w:r>
    </w:p>
    <w:p w14:paraId="0D55A309">
      <w:pPr>
        <w:widowControl/>
        <w:jc w:val="center"/>
        <w:rPr>
          <w:rFonts w:hint="eastAsia" w:ascii="黑体" w:hAnsi="黑体" w:eastAsia="黑体" w:cs="Times New Roman"/>
          <w:bCs/>
          <w:kern w:val="0"/>
          <w:sz w:val="24"/>
          <w:szCs w:val="24"/>
        </w:rPr>
      </w:pPr>
      <w:bookmarkStart w:id="26" w:name="OLE_LINK3"/>
    </w:p>
    <w:p w14:paraId="7BF78695">
      <w:pPr>
        <w:widowControl/>
        <w:jc w:val="center"/>
        <w:rPr>
          <w:rFonts w:hint="eastAsia" w:ascii="黑体" w:hAnsi="黑体" w:eastAsia="黑体" w:cs="Times New Roman"/>
          <w:b/>
          <w:bCs/>
          <w:kern w:val="0"/>
          <w:sz w:val="24"/>
          <w:szCs w:val="24"/>
        </w:rPr>
      </w:pPr>
      <w:r>
        <w:rPr>
          <w:rFonts w:hint="eastAsia" w:ascii="黑体" w:hAnsi="黑体" w:eastAsia="黑体" w:cs="Times New Roman"/>
          <w:bCs/>
          <w:kern w:val="0"/>
          <w:sz w:val="24"/>
          <w:szCs w:val="24"/>
        </w:rPr>
        <w:t>表A.1 绿色食品 渤海湾地区苹果</w:t>
      </w:r>
      <w:r>
        <w:rPr>
          <w:rFonts w:ascii="黑体" w:hAnsi="黑体" w:eastAsia="黑体" w:cs="Times New Roman"/>
          <w:bCs/>
          <w:kern w:val="0"/>
          <w:sz w:val="24"/>
          <w:szCs w:val="24"/>
        </w:rPr>
        <w:t>生产主要病虫害</w:t>
      </w:r>
      <w:r>
        <w:rPr>
          <w:rFonts w:hint="eastAsia" w:ascii="黑体" w:hAnsi="黑体" w:eastAsia="黑体" w:cs="Times New Roman"/>
          <w:bCs/>
          <w:kern w:val="0"/>
          <w:sz w:val="24"/>
          <w:szCs w:val="24"/>
        </w:rPr>
        <w:t>防治推荐农药使用方案</w:t>
      </w:r>
    </w:p>
    <w:bookmarkEnd w:id="26"/>
    <w:tbl>
      <w:tblPr>
        <w:tblStyle w:val="9"/>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701"/>
        <w:gridCol w:w="1984"/>
        <w:gridCol w:w="1777"/>
        <w:gridCol w:w="1276"/>
        <w:gridCol w:w="1445"/>
        <w:gridCol w:w="9"/>
      </w:tblGrid>
      <w:tr w14:paraId="4D31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09" w:hRule="atLeast"/>
          <w:jc w:val="center"/>
        </w:trPr>
        <w:tc>
          <w:tcPr>
            <w:tcW w:w="1715" w:type="dxa"/>
            <w:vAlign w:val="center"/>
          </w:tcPr>
          <w:p w14:paraId="61F2FCC9">
            <w:pPr>
              <w:widowControl/>
              <w:adjustRightInd w:val="0"/>
              <w:snapToGrid w:val="0"/>
              <w:jc w:val="center"/>
              <w:rPr>
                <w:rFonts w:hint="eastAsia" w:ascii="宋体" w:hAnsi="宋体" w:eastAsia="宋体" w:cs="Times New Roman"/>
                <w:kern w:val="0"/>
                <w:szCs w:val="21"/>
              </w:rPr>
            </w:pPr>
            <w:r>
              <w:rPr>
                <w:rFonts w:ascii="宋体" w:hAnsi="宋体" w:eastAsia="宋体" w:cs="Times New Roman"/>
                <w:kern w:val="0"/>
                <w:szCs w:val="21"/>
              </w:rPr>
              <w:t>防治对象</w:t>
            </w:r>
          </w:p>
        </w:tc>
        <w:tc>
          <w:tcPr>
            <w:tcW w:w="1701" w:type="dxa"/>
            <w:vAlign w:val="center"/>
          </w:tcPr>
          <w:p w14:paraId="41D89232">
            <w:pPr>
              <w:widowControl/>
              <w:adjustRightInd w:val="0"/>
              <w:snapToGrid w:val="0"/>
              <w:jc w:val="center"/>
              <w:rPr>
                <w:rFonts w:hint="eastAsia" w:ascii="宋体" w:hAnsi="宋体" w:eastAsia="宋体" w:cs="Times New Roman"/>
                <w:kern w:val="0"/>
                <w:szCs w:val="21"/>
              </w:rPr>
            </w:pPr>
            <w:r>
              <w:rPr>
                <w:rFonts w:ascii="宋体" w:hAnsi="宋体" w:eastAsia="宋体" w:cs="Times New Roman"/>
                <w:kern w:val="0"/>
                <w:szCs w:val="21"/>
              </w:rPr>
              <w:t>防治时期</w:t>
            </w:r>
          </w:p>
        </w:tc>
        <w:tc>
          <w:tcPr>
            <w:tcW w:w="1984" w:type="dxa"/>
            <w:vAlign w:val="center"/>
          </w:tcPr>
          <w:p w14:paraId="2C6D6693">
            <w:pPr>
              <w:widowControl/>
              <w:adjustRightInd w:val="0"/>
              <w:snapToGrid w:val="0"/>
              <w:jc w:val="center"/>
              <w:rPr>
                <w:rFonts w:hint="eastAsia" w:ascii="宋体" w:hAnsi="宋体" w:eastAsia="宋体" w:cs="Times New Roman"/>
                <w:kern w:val="0"/>
                <w:szCs w:val="21"/>
              </w:rPr>
            </w:pPr>
            <w:r>
              <w:rPr>
                <w:rFonts w:ascii="宋体" w:hAnsi="宋体" w:eastAsia="宋体" w:cs="Times New Roman"/>
                <w:kern w:val="0"/>
                <w:szCs w:val="21"/>
              </w:rPr>
              <w:t>农药</w:t>
            </w:r>
            <w:r>
              <w:rPr>
                <w:rFonts w:hint="eastAsia" w:ascii="宋体" w:hAnsi="宋体" w:eastAsia="宋体" w:cs="Times New Roman"/>
                <w:kern w:val="0"/>
                <w:szCs w:val="21"/>
              </w:rPr>
              <w:t>名称</w:t>
            </w:r>
          </w:p>
        </w:tc>
        <w:tc>
          <w:tcPr>
            <w:tcW w:w="1777" w:type="dxa"/>
            <w:vAlign w:val="center"/>
          </w:tcPr>
          <w:p w14:paraId="7C04EA25">
            <w:pPr>
              <w:widowControl/>
              <w:adjustRightInd w:val="0"/>
              <w:snapToGrid w:val="0"/>
              <w:jc w:val="center"/>
              <w:rPr>
                <w:rFonts w:hint="eastAsia" w:ascii="宋体" w:hAnsi="宋体" w:eastAsia="宋体" w:cs="Times New Roman"/>
                <w:kern w:val="0"/>
                <w:szCs w:val="21"/>
              </w:rPr>
            </w:pPr>
            <w:r>
              <w:rPr>
                <w:rFonts w:ascii="宋体" w:hAnsi="宋体" w:eastAsia="宋体" w:cs="Times New Roman"/>
                <w:kern w:val="0"/>
                <w:szCs w:val="21"/>
              </w:rPr>
              <w:t>使用剂量</w:t>
            </w:r>
          </w:p>
        </w:tc>
        <w:tc>
          <w:tcPr>
            <w:tcW w:w="1276" w:type="dxa"/>
            <w:vAlign w:val="center"/>
          </w:tcPr>
          <w:p w14:paraId="639777FD">
            <w:pPr>
              <w:widowControl/>
              <w:adjustRightInd w:val="0"/>
              <w:snapToGrid w:val="0"/>
              <w:jc w:val="center"/>
              <w:rPr>
                <w:rFonts w:hint="eastAsia" w:ascii="宋体" w:hAnsi="宋体" w:eastAsia="宋体" w:cs="Times New Roman"/>
                <w:kern w:val="0"/>
                <w:szCs w:val="21"/>
              </w:rPr>
            </w:pPr>
            <w:r>
              <w:rPr>
                <w:rFonts w:ascii="宋体" w:hAnsi="宋体" w:eastAsia="宋体" w:cs="Times New Roman"/>
                <w:kern w:val="0"/>
                <w:szCs w:val="21"/>
              </w:rPr>
              <w:t>施药方法</w:t>
            </w:r>
          </w:p>
        </w:tc>
        <w:tc>
          <w:tcPr>
            <w:tcW w:w="1445" w:type="dxa"/>
            <w:vAlign w:val="center"/>
          </w:tcPr>
          <w:p w14:paraId="44E30A23">
            <w:pPr>
              <w:widowControl/>
              <w:adjustRightInd w:val="0"/>
              <w:snapToGrid w:val="0"/>
              <w:jc w:val="center"/>
              <w:rPr>
                <w:rFonts w:hint="eastAsia" w:ascii="宋体" w:hAnsi="宋体" w:eastAsia="宋体" w:cs="Times New Roman"/>
                <w:kern w:val="0"/>
                <w:szCs w:val="21"/>
              </w:rPr>
            </w:pPr>
            <w:r>
              <w:rPr>
                <w:rFonts w:ascii="宋体" w:hAnsi="宋体" w:eastAsia="宋体" w:cs="Times New Roman"/>
                <w:kern w:val="0"/>
                <w:szCs w:val="21"/>
              </w:rPr>
              <w:t>安全间隔</w:t>
            </w:r>
            <w:r>
              <w:rPr>
                <w:rFonts w:hint="eastAsia" w:ascii="宋体" w:hAnsi="宋体" w:eastAsia="宋体" w:cs="Times New Roman"/>
                <w:kern w:val="0"/>
                <w:szCs w:val="21"/>
              </w:rPr>
              <w:t>期</w:t>
            </w:r>
          </w:p>
          <w:p w14:paraId="5508C9C3">
            <w:pPr>
              <w:widowControl/>
              <w:adjustRightInd w:val="0"/>
              <w:snapToGrid w:val="0"/>
              <w:jc w:val="center"/>
              <w:rPr>
                <w:rFonts w:hint="eastAsia" w:ascii="宋体" w:hAnsi="宋体" w:eastAsia="宋体" w:cs="Times New Roman"/>
                <w:kern w:val="0"/>
                <w:szCs w:val="21"/>
              </w:rPr>
            </w:pPr>
            <w:r>
              <w:rPr>
                <w:rFonts w:ascii="宋体" w:hAnsi="宋体" w:eastAsia="宋体" w:cs="Times New Roman"/>
                <w:kern w:val="0"/>
                <w:szCs w:val="21"/>
              </w:rPr>
              <w:t>天数</w:t>
            </w:r>
          </w:p>
        </w:tc>
      </w:tr>
      <w:tr w14:paraId="2B98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09" w:hRule="atLeast"/>
          <w:jc w:val="center"/>
        </w:trPr>
        <w:tc>
          <w:tcPr>
            <w:tcW w:w="1715" w:type="dxa"/>
            <w:vAlign w:val="center"/>
          </w:tcPr>
          <w:p w14:paraId="7331D42B">
            <w:pPr>
              <w:widowControl/>
              <w:tabs>
                <w:tab w:val="center" w:pos="4201"/>
                <w:tab w:val="right" w:leader="dot" w:pos="9298"/>
              </w:tabs>
              <w:autoSpaceDE w:val="0"/>
              <w:autoSpaceDN w:val="0"/>
              <w:jc w:val="center"/>
              <w:rPr>
                <w:rFonts w:hint="eastAsia" w:ascii="宋体" w:hAnsi="宋体" w:eastAsia="宋体" w:cs="Times New Roman"/>
                <w:kern w:val="0"/>
                <w:szCs w:val="21"/>
              </w:rPr>
            </w:pPr>
            <w:r>
              <w:rPr>
                <w:rFonts w:hint="eastAsia" w:ascii="宋体" w:hAnsi="宋体" w:eastAsia="宋体" w:cs="Times New Roman"/>
                <w:szCs w:val="21"/>
              </w:rPr>
              <w:t>白粉病、</w:t>
            </w:r>
          </w:p>
        </w:tc>
        <w:tc>
          <w:tcPr>
            <w:tcW w:w="1701" w:type="dxa"/>
            <w:vAlign w:val="center"/>
          </w:tcPr>
          <w:p w14:paraId="59A56989">
            <w:pPr>
              <w:widowControl/>
              <w:adjustRightInd w:val="0"/>
              <w:snapToGrid w:val="0"/>
              <w:jc w:val="center"/>
              <w:rPr>
                <w:rFonts w:hint="eastAsia" w:ascii="宋体" w:hAnsi="宋体" w:eastAsia="宋体" w:cs="Times New Roman"/>
                <w:kern w:val="0"/>
                <w:szCs w:val="21"/>
              </w:rPr>
            </w:pPr>
            <w:r>
              <w:rPr>
                <w:rFonts w:hint="eastAsia" w:ascii="宋体" w:hAnsi="宋体" w:eastAsia="宋体" w:cs="Times New Roman"/>
                <w:szCs w:val="21"/>
              </w:rPr>
              <w:t>发生初期</w:t>
            </w:r>
          </w:p>
        </w:tc>
        <w:tc>
          <w:tcPr>
            <w:tcW w:w="1984" w:type="dxa"/>
            <w:vAlign w:val="center"/>
          </w:tcPr>
          <w:p w14:paraId="39CE869C">
            <w:pPr>
              <w:widowControl/>
              <w:adjustRightInd w:val="0"/>
              <w:snapToGrid w:val="0"/>
              <w:jc w:val="center"/>
              <w:rPr>
                <w:rFonts w:hint="eastAsia" w:ascii="宋体" w:hAnsi="宋体" w:eastAsia="宋体" w:cs="Times New Roman"/>
                <w:kern w:val="0"/>
                <w:szCs w:val="21"/>
              </w:rPr>
            </w:pPr>
            <w:r>
              <w:rPr>
                <w:rFonts w:hint="eastAsia" w:ascii="宋体" w:hAnsi="宋体" w:eastAsia="宋体" w:cs="Times New Roman"/>
                <w:szCs w:val="21"/>
              </w:rPr>
              <w:t>29%石硫合剂水剂</w:t>
            </w:r>
          </w:p>
        </w:tc>
        <w:tc>
          <w:tcPr>
            <w:tcW w:w="1777" w:type="dxa"/>
            <w:vAlign w:val="center"/>
          </w:tcPr>
          <w:p w14:paraId="430EE058">
            <w:pPr>
              <w:widowControl/>
              <w:adjustRightInd w:val="0"/>
              <w:snapToGrid w:val="0"/>
              <w:jc w:val="center"/>
              <w:rPr>
                <w:rFonts w:hint="eastAsia" w:ascii="宋体" w:hAnsi="宋体" w:eastAsia="宋体" w:cs="Times New Roman"/>
                <w:kern w:val="0"/>
                <w:szCs w:val="21"/>
              </w:rPr>
            </w:pPr>
            <w:r>
              <w:rPr>
                <w:rFonts w:hint="eastAsia" w:ascii="宋体" w:hAnsi="宋体" w:eastAsia="宋体" w:cs="Times New Roman"/>
                <w:szCs w:val="21"/>
              </w:rPr>
              <w:t>波美5度</w:t>
            </w:r>
          </w:p>
        </w:tc>
        <w:tc>
          <w:tcPr>
            <w:tcW w:w="1276" w:type="dxa"/>
            <w:vAlign w:val="center"/>
          </w:tcPr>
          <w:p w14:paraId="2CC1695C">
            <w:pPr>
              <w:widowControl/>
              <w:adjustRightInd w:val="0"/>
              <w:snapToGrid w:val="0"/>
              <w:jc w:val="center"/>
              <w:rPr>
                <w:rFonts w:hint="eastAsia" w:ascii="宋体" w:hAnsi="宋体" w:eastAsia="宋体" w:cs="Times New Roman"/>
                <w:kern w:val="0"/>
                <w:szCs w:val="21"/>
              </w:rPr>
            </w:pPr>
            <w:r>
              <w:rPr>
                <w:rFonts w:ascii="宋体" w:hAnsi="宋体" w:eastAsia="宋体" w:cs="Times New Roman"/>
                <w:kern w:val="0"/>
                <w:szCs w:val="21"/>
              </w:rPr>
              <w:t>喷雾</w:t>
            </w:r>
          </w:p>
        </w:tc>
        <w:tc>
          <w:tcPr>
            <w:tcW w:w="1445" w:type="dxa"/>
            <w:vAlign w:val="center"/>
          </w:tcPr>
          <w:p w14:paraId="12F3BCA6">
            <w:pPr>
              <w:widowControl/>
              <w:adjustRightInd w:val="0"/>
              <w:snapToGrid w:val="0"/>
              <w:jc w:val="center"/>
              <w:rPr>
                <w:rFonts w:hint="eastAsia" w:ascii="宋体" w:hAnsi="宋体" w:eastAsia="宋体" w:cs="Times New Roman"/>
                <w:kern w:val="0"/>
                <w:szCs w:val="21"/>
              </w:rPr>
            </w:pPr>
            <w:r>
              <w:rPr>
                <w:rFonts w:hint="eastAsia" w:ascii="宋体" w:hAnsi="宋体" w:eastAsia="宋体" w:cs="Times New Roman"/>
                <w:kern w:val="0"/>
                <w:szCs w:val="21"/>
              </w:rPr>
              <w:t>/</w:t>
            </w:r>
          </w:p>
        </w:tc>
      </w:tr>
      <w:tr w14:paraId="0660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09" w:hRule="atLeast"/>
          <w:jc w:val="center"/>
        </w:trPr>
        <w:tc>
          <w:tcPr>
            <w:tcW w:w="1715" w:type="dxa"/>
            <w:vAlign w:val="center"/>
          </w:tcPr>
          <w:p w14:paraId="2671236E">
            <w:pPr>
              <w:widowControl/>
              <w:tabs>
                <w:tab w:val="center" w:pos="4201"/>
                <w:tab w:val="right" w:leader="dot" w:pos="9298"/>
              </w:tabs>
              <w:autoSpaceDE w:val="0"/>
              <w:autoSpaceDN w:val="0"/>
              <w:jc w:val="center"/>
              <w:rPr>
                <w:rFonts w:hint="eastAsia" w:ascii="宋体" w:hAnsi="宋体" w:eastAsia="宋体" w:cs="Times New Roman"/>
                <w:kern w:val="0"/>
                <w:szCs w:val="21"/>
              </w:rPr>
            </w:pPr>
            <w:r>
              <w:rPr>
                <w:rFonts w:hint="eastAsia" w:ascii="宋体" w:hAnsi="宋体" w:eastAsia="宋体" w:cs="Times New Roman"/>
                <w:szCs w:val="21"/>
              </w:rPr>
              <w:t>斑点落叶病</w:t>
            </w:r>
          </w:p>
        </w:tc>
        <w:tc>
          <w:tcPr>
            <w:tcW w:w="1701" w:type="dxa"/>
            <w:vAlign w:val="center"/>
          </w:tcPr>
          <w:p w14:paraId="5D68ED7A">
            <w:pPr>
              <w:widowControl/>
              <w:adjustRightInd w:val="0"/>
              <w:snapToGrid w:val="0"/>
              <w:jc w:val="center"/>
              <w:rPr>
                <w:rFonts w:hint="eastAsia" w:ascii="宋体" w:hAnsi="宋体" w:eastAsia="宋体" w:cs="Times New Roman"/>
                <w:kern w:val="0"/>
                <w:szCs w:val="21"/>
              </w:rPr>
            </w:pPr>
            <w:r>
              <w:rPr>
                <w:rFonts w:hint="eastAsia" w:ascii="宋体" w:hAnsi="宋体" w:eastAsia="宋体" w:cs="Times New Roman"/>
                <w:szCs w:val="21"/>
              </w:rPr>
              <w:t>发病初期</w:t>
            </w:r>
          </w:p>
        </w:tc>
        <w:tc>
          <w:tcPr>
            <w:tcW w:w="1984" w:type="dxa"/>
            <w:vAlign w:val="center"/>
          </w:tcPr>
          <w:p w14:paraId="1D6B5C35">
            <w:pPr>
              <w:widowControl/>
              <w:adjustRightInd w:val="0"/>
              <w:snapToGrid w:val="0"/>
              <w:jc w:val="center"/>
              <w:rPr>
                <w:rFonts w:hint="eastAsia" w:ascii="宋体" w:hAnsi="宋体" w:eastAsia="宋体" w:cs="Times New Roman"/>
                <w:kern w:val="0"/>
                <w:szCs w:val="21"/>
              </w:rPr>
            </w:pPr>
            <w:r>
              <w:rPr>
                <w:rFonts w:hint="eastAsia" w:ascii="宋体" w:hAnsi="宋体" w:eastAsia="宋体" w:cs="Times New Roman"/>
                <w:szCs w:val="21"/>
              </w:rPr>
              <w:t>10%多抗霉素可湿性粉剂</w:t>
            </w:r>
          </w:p>
        </w:tc>
        <w:tc>
          <w:tcPr>
            <w:tcW w:w="1777" w:type="dxa"/>
            <w:vAlign w:val="center"/>
          </w:tcPr>
          <w:p w14:paraId="3ABD0C89">
            <w:pPr>
              <w:widowControl/>
              <w:adjustRightInd w:val="0"/>
              <w:snapToGrid w:val="0"/>
              <w:jc w:val="center"/>
              <w:rPr>
                <w:rFonts w:hint="eastAsia" w:ascii="宋体" w:hAnsi="宋体" w:eastAsia="宋体" w:cs="Times New Roman"/>
                <w:kern w:val="0"/>
                <w:szCs w:val="21"/>
              </w:rPr>
            </w:pPr>
            <w:r>
              <w:rPr>
                <w:rFonts w:ascii="宋体" w:hAnsi="宋体" w:eastAsia="宋体" w:cs="Times New Roman"/>
                <w:kern w:val="0"/>
                <w:szCs w:val="21"/>
              </w:rPr>
              <w:t>1</w:t>
            </w:r>
            <w:r>
              <w:rPr>
                <w:rFonts w:hint="eastAsia" w:ascii="宋体" w:hAnsi="宋体" w:eastAsia="宋体" w:cs="Times New Roman"/>
                <w:kern w:val="0"/>
                <w:szCs w:val="21"/>
              </w:rPr>
              <w:t>0</w:t>
            </w:r>
            <w:r>
              <w:rPr>
                <w:rFonts w:ascii="宋体" w:hAnsi="宋体" w:eastAsia="宋体" w:cs="Times New Roman"/>
                <w:kern w:val="0"/>
                <w:szCs w:val="21"/>
              </w:rPr>
              <w:t>00</w:t>
            </w:r>
            <w:r>
              <w:rPr>
                <w:rFonts w:hint="eastAsia" w:ascii="宋体" w:hAnsi="宋体" w:eastAsia="宋体" w:cs="Times New Roman"/>
                <w:szCs w:val="21"/>
              </w:rPr>
              <w:t>～1</w:t>
            </w:r>
            <w:r>
              <w:rPr>
                <w:rFonts w:hint="eastAsia" w:ascii="Times New Roman" w:hAnsi="宋体" w:eastAsia="宋体" w:cs="Times New Roman"/>
                <w:kern w:val="0"/>
                <w:szCs w:val="21"/>
              </w:rPr>
              <w:t>500倍液</w:t>
            </w:r>
          </w:p>
        </w:tc>
        <w:tc>
          <w:tcPr>
            <w:tcW w:w="1276" w:type="dxa"/>
            <w:vAlign w:val="center"/>
          </w:tcPr>
          <w:p w14:paraId="0196AEDA">
            <w:pPr>
              <w:widowControl/>
              <w:adjustRightInd w:val="0"/>
              <w:snapToGrid w:val="0"/>
              <w:jc w:val="center"/>
              <w:rPr>
                <w:rFonts w:hint="eastAsia" w:ascii="宋体" w:hAnsi="宋体" w:eastAsia="宋体" w:cs="Times New Roman"/>
                <w:kern w:val="0"/>
                <w:szCs w:val="21"/>
              </w:rPr>
            </w:pPr>
            <w:r>
              <w:rPr>
                <w:rFonts w:ascii="宋体" w:hAnsi="宋体" w:eastAsia="宋体" w:cs="Times New Roman"/>
                <w:kern w:val="0"/>
                <w:szCs w:val="21"/>
              </w:rPr>
              <w:t>喷雾</w:t>
            </w:r>
          </w:p>
        </w:tc>
        <w:tc>
          <w:tcPr>
            <w:tcW w:w="1445" w:type="dxa"/>
            <w:vAlign w:val="center"/>
          </w:tcPr>
          <w:p w14:paraId="0CBE94D3">
            <w:pPr>
              <w:widowControl/>
              <w:adjustRightInd w:val="0"/>
              <w:snapToGrid w:val="0"/>
              <w:jc w:val="center"/>
              <w:rPr>
                <w:rFonts w:hint="eastAsia" w:ascii="宋体" w:hAnsi="宋体" w:eastAsia="宋体" w:cs="Times New Roman"/>
                <w:kern w:val="0"/>
                <w:szCs w:val="21"/>
              </w:rPr>
            </w:pPr>
            <w:r>
              <w:rPr>
                <w:rFonts w:hint="eastAsia" w:ascii="宋体" w:hAnsi="宋体" w:eastAsia="宋体" w:cs="Times New Roman"/>
                <w:kern w:val="0"/>
                <w:szCs w:val="21"/>
              </w:rPr>
              <w:t>7</w:t>
            </w:r>
          </w:p>
        </w:tc>
      </w:tr>
      <w:tr w14:paraId="77F1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75" w:hRule="atLeast"/>
          <w:jc w:val="center"/>
        </w:trPr>
        <w:tc>
          <w:tcPr>
            <w:tcW w:w="1715" w:type="dxa"/>
            <w:vAlign w:val="center"/>
          </w:tcPr>
          <w:p w14:paraId="301B2334">
            <w:pPr>
              <w:widowControl/>
              <w:tabs>
                <w:tab w:val="center" w:pos="4201"/>
                <w:tab w:val="right" w:leader="dot" w:pos="9298"/>
              </w:tabs>
              <w:autoSpaceDE w:val="0"/>
              <w:autoSpaceDN w:val="0"/>
              <w:jc w:val="center"/>
              <w:rPr>
                <w:rFonts w:hint="eastAsia" w:ascii="宋体" w:hAnsi="宋体" w:eastAsia="宋体" w:cs="Times New Roman"/>
                <w:kern w:val="0"/>
                <w:szCs w:val="21"/>
              </w:rPr>
            </w:pPr>
            <w:r>
              <w:rPr>
                <w:rFonts w:hint="eastAsia" w:ascii="宋体" w:hAnsi="宋体" w:eastAsia="宋体" w:cs="Times New Roman"/>
                <w:szCs w:val="21"/>
              </w:rPr>
              <w:t>轮纹病、斑点落叶病</w:t>
            </w:r>
          </w:p>
        </w:tc>
        <w:tc>
          <w:tcPr>
            <w:tcW w:w="1701" w:type="dxa"/>
            <w:vAlign w:val="center"/>
          </w:tcPr>
          <w:p w14:paraId="1C225F84">
            <w:pPr>
              <w:widowControl/>
              <w:tabs>
                <w:tab w:val="center" w:pos="4201"/>
                <w:tab w:val="right" w:leader="dot" w:pos="9298"/>
              </w:tabs>
              <w:autoSpaceDE w:val="0"/>
              <w:autoSpaceDN w:val="0"/>
              <w:jc w:val="center"/>
              <w:rPr>
                <w:rFonts w:hint="eastAsia" w:ascii="宋体" w:hAnsi="宋体" w:eastAsia="宋体" w:cs="Times New Roman"/>
                <w:kern w:val="0"/>
                <w:szCs w:val="21"/>
              </w:rPr>
            </w:pPr>
            <w:r>
              <w:rPr>
                <w:rFonts w:hint="eastAsia" w:ascii="宋体" w:hAnsi="宋体" w:eastAsia="宋体" w:cs="Times New Roman"/>
                <w:kern w:val="0"/>
                <w:szCs w:val="21"/>
              </w:rPr>
              <w:t>套袋后</w:t>
            </w:r>
          </w:p>
        </w:tc>
        <w:tc>
          <w:tcPr>
            <w:tcW w:w="1984" w:type="dxa"/>
            <w:vAlign w:val="center"/>
          </w:tcPr>
          <w:p w14:paraId="6DB71012">
            <w:pPr>
              <w:widowControl/>
              <w:tabs>
                <w:tab w:val="center" w:pos="4201"/>
                <w:tab w:val="right" w:leader="dot" w:pos="9298"/>
              </w:tabs>
              <w:autoSpaceDE w:val="0"/>
              <w:autoSpaceDN w:val="0"/>
              <w:jc w:val="center"/>
              <w:rPr>
                <w:rFonts w:hint="eastAsia" w:ascii="宋体" w:hAnsi="宋体" w:eastAsia="宋体" w:cs="Times New Roman"/>
                <w:kern w:val="0"/>
                <w:szCs w:val="21"/>
              </w:rPr>
            </w:pPr>
            <w:r>
              <w:rPr>
                <w:rFonts w:hint="eastAsia" w:ascii="宋体" w:hAnsi="宋体" w:eastAsia="宋体" w:cs="Times New Roman"/>
                <w:szCs w:val="21"/>
              </w:rPr>
              <w:t>80%波尔多液可湿性粉剂</w:t>
            </w:r>
          </w:p>
        </w:tc>
        <w:tc>
          <w:tcPr>
            <w:tcW w:w="1777" w:type="dxa"/>
            <w:vAlign w:val="center"/>
          </w:tcPr>
          <w:p w14:paraId="22F0852E">
            <w:pPr>
              <w:widowControl/>
              <w:tabs>
                <w:tab w:val="center" w:pos="4201"/>
                <w:tab w:val="right" w:leader="dot" w:pos="9298"/>
              </w:tabs>
              <w:autoSpaceDE w:val="0"/>
              <w:autoSpaceDN w:val="0"/>
              <w:jc w:val="center"/>
              <w:rPr>
                <w:rFonts w:hint="eastAsia" w:ascii="宋体" w:hAnsi="宋体" w:eastAsia="宋体" w:cs="Times New Roman"/>
                <w:kern w:val="0"/>
                <w:szCs w:val="21"/>
              </w:rPr>
            </w:pPr>
            <w:r>
              <w:rPr>
                <w:rFonts w:hint="eastAsia" w:ascii="宋体" w:hAnsi="宋体" w:eastAsia="宋体" w:cs="Times New Roman"/>
                <w:kern w:val="0"/>
                <w:szCs w:val="21"/>
              </w:rPr>
              <w:t>3</w:t>
            </w:r>
            <w:r>
              <w:rPr>
                <w:rFonts w:ascii="宋体" w:hAnsi="宋体" w:eastAsia="宋体" w:cs="Times New Roman"/>
                <w:kern w:val="0"/>
                <w:szCs w:val="21"/>
              </w:rPr>
              <w:t>00</w:t>
            </w:r>
            <w:r>
              <w:rPr>
                <w:rFonts w:hint="eastAsia" w:ascii="宋体" w:hAnsi="宋体" w:eastAsia="宋体" w:cs="Times New Roman"/>
                <w:szCs w:val="21"/>
              </w:rPr>
              <w:t>～</w:t>
            </w:r>
            <w:r>
              <w:rPr>
                <w:rFonts w:hint="eastAsia" w:ascii="宋体" w:hAnsi="宋体" w:eastAsia="宋体" w:cs="Times New Roman"/>
                <w:kern w:val="0"/>
                <w:szCs w:val="21"/>
              </w:rPr>
              <w:t>500倍液</w:t>
            </w:r>
          </w:p>
        </w:tc>
        <w:tc>
          <w:tcPr>
            <w:tcW w:w="1276" w:type="dxa"/>
            <w:vAlign w:val="center"/>
          </w:tcPr>
          <w:p w14:paraId="0031F089">
            <w:pPr>
              <w:widowControl/>
              <w:tabs>
                <w:tab w:val="center" w:pos="4201"/>
                <w:tab w:val="right" w:leader="dot" w:pos="9298"/>
              </w:tabs>
              <w:autoSpaceDE w:val="0"/>
              <w:autoSpaceDN w:val="0"/>
              <w:jc w:val="center"/>
              <w:rPr>
                <w:rFonts w:hint="eastAsia" w:ascii="宋体" w:hAnsi="宋体" w:eastAsia="宋体" w:cs="Times New Roman"/>
                <w:kern w:val="0"/>
                <w:szCs w:val="21"/>
              </w:rPr>
            </w:pPr>
            <w:r>
              <w:rPr>
                <w:rFonts w:ascii="宋体" w:hAnsi="宋体" w:eastAsia="宋体" w:cs="Times New Roman"/>
                <w:kern w:val="0"/>
                <w:szCs w:val="21"/>
              </w:rPr>
              <w:t>喷雾</w:t>
            </w:r>
          </w:p>
        </w:tc>
        <w:tc>
          <w:tcPr>
            <w:tcW w:w="1445" w:type="dxa"/>
            <w:vAlign w:val="center"/>
          </w:tcPr>
          <w:p w14:paraId="16E55B70">
            <w:pPr>
              <w:widowControl/>
              <w:adjustRightInd w:val="0"/>
              <w:snapToGrid w:val="0"/>
              <w:jc w:val="center"/>
              <w:rPr>
                <w:rFonts w:hint="eastAsia" w:ascii="宋体" w:hAnsi="宋体" w:eastAsia="宋体" w:cs="Times New Roman"/>
                <w:kern w:val="0"/>
                <w:szCs w:val="21"/>
              </w:rPr>
            </w:pPr>
            <w:r>
              <w:rPr>
                <w:rFonts w:hint="eastAsia" w:ascii="宋体" w:hAnsi="宋体" w:eastAsia="宋体" w:cs="Times New Roman"/>
                <w:kern w:val="0"/>
                <w:szCs w:val="21"/>
              </w:rPr>
              <w:t>15</w:t>
            </w:r>
          </w:p>
        </w:tc>
      </w:tr>
      <w:tr w14:paraId="0770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09" w:hRule="atLeast"/>
          <w:jc w:val="center"/>
        </w:trPr>
        <w:tc>
          <w:tcPr>
            <w:tcW w:w="1715" w:type="dxa"/>
            <w:vAlign w:val="center"/>
          </w:tcPr>
          <w:p w14:paraId="0B1B0BC8">
            <w:pPr>
              <w:widowControl/>
              <w:tabs>
                <w:tab w:val="center" w:pos="4201"/>
                <w:tab w:val="right" w:leader="dot" w:pos="9298"/>
              </w:tabs>
              <w:autoSpaceDE w:val="0"/>
              <w:autoSpaceDN w:val="0"/>
              <w:jc w:val="center"/>
              <w:rPr>
                <w:rFonts w:hint="eastAsia" w:ascii="宋体" w:hAnsi="宋体" w:eastAsia="宋体" w:cs="Times New Roman"/>
                <w:kern w:val="0"/>
                <w:szCs w:val="21"/>
              </w:rPr>
            </w:pPr>
            <w:r>
              <w:rPr>
                <w:rFonts w:hint="eastAsia" w:ascii="宋体" w:hAnsi="宋体" w:eastAsia="宋体" w:cs="Times New Roman"/>
                <w:szCs w:val="21"/>
              </w:rPr>
              <w:t>苹果黄蚜、苹果瘤蚜</w:t>
            </w:r>
          </w:p>
        </w:tc>
        <w:tc>
          <w:tcPr>
            <w:tcW w:w="1701" w:type="dxa"/>
            <w:vAlign w:val="center"/>
          </w:tcPr>
          <w:p w14:paraId="279FA058">
            <w:pPr>
              <w:widowControl/>
              <w:tabs>
                <w:tab w:val="center" w:pos="4201"/>
                <w:tab w:val="right" w:leader="dot" w:pos="9298"/>
              </w:tabs>
              <w:autoSpaceDE w:val="0"/>
              <w:autoSpaceDN w:val="0"/>
              <w:jc w:val="center"/>
              <w:rPr>
                <w:rFonts w:hint="eastAsia" w:ascii="宋体" w:hAnsi="宋体" w:eastAsia="宋体" w:cs="Times New Roman"/>
                <w:kern w:val="0"/>
                <w:szCs w:val="21"/>
              </w:rPr>
            </w:pPr>
            <w:r>
              <w:rPr>
                <w:rFonts w:ascii="宋体" w:hAnsi="宋体" w:eastAsia="宋体" w:cs="Times New Roman"/>
                <w:kern w:val="0"/>
                <w:szCs w:val="21"/>
              </w:rPr>
              <w:t>在幼虫孵化后至3龄幼虫期施药</w:t>
            </w:r>
          </w:p>
        </w:tc>
        <w:tc>
          <w:tcPr>
            <w:tcW w:w="1984" w:type="dxa"/>
            <w:vAlign w:val="center"/>
          </w:tcPr>
          <w:p w14:paraId="31D71BA6">
            <w:pPr>
              <w:widowControl/>
              <w:tabs>
                <w:tab w:val="center" w:pos="4201"/>
                <w:tab w:val="right" w:leader="dot" w:pos="9298"/>
              </w:tabs>
              <w:autoSpaceDE w:val="0"/>
              <w:autoSpaceDN w:val="0"/>
              <w:jc w:val="center"/>
              <w:rPr>
                <w:rFonts w:hint="eastAsia" w:ascii="宋体" w:hAnsi="宋体" w:eastAsia="宋体" w:cs="Times New Roman"/>
                <w:kern w:val="0"/>
                <w:szCs w:val="21"/>
              </w:rPr>
            </w:pPr>
            <w:r>
              <w:rPr>
                <w:rFonts w:hint="eastAsia" w:ascii="宋体" w:hAnsi="宋体" w:eastAsia="宋体" w:cs="Times New Roman"/>
                <w:szCs w:val="21"/>
              </w:rPr>
              <w:t>10%吡虫啉可湿性粉剂</w:t>
            </w:r>
          </w:p>
        </w:tc>
        <w:tc>
          <w:tcPr>
            <w:tcW w:w="1777" w:type="dxa"/>
            <w:vAlign w:val="center"/>
          </w:tcPr>
          <w:p w14:paraId="244C7451">
            <w:pPr>
              <w:widowControl/>
              <w:tabs>
                <w:tab w:val="center" w:pos="4201"/>
                <w:tab w:val="right" w:leader="dot" w:pos="9298"/>
              </w:tabs>
              <w:autoSpaceDE w:val="0"/>
              <w:autoSpaceDN w:val="0"/>
              <w:jc w:val="center"/>
              <w:rPr>
                <w:rFonts w:hint="eastAsia" w:ascii="宋体" w:hAnsi="宋体" w:eastAsia="宋体" w:cs="Times New Roman"/>
                <w:kern w:val="0"/>
                <w:szCs w:val="21"/>
              </w:rPr>
            </w:pPr>
            <w:r>
              <w:rPr>
                <w:rFonts w:ascii="宋体" w:hAnsi="宋体" w:eastAsia="宋体" w:cs="Times New Roman"/>
                <w:kern w:val="0"/>
                <w:szCs w:val="21"/>
              </w:rPr>
              <w:t>3000</w:t>
            </w:r>
            <w:r>
              <w:rPr>
                <w:rFonts w:hint="eastAsia" w:ascii="宋体" w:hAnsi="宋体" w:eastAsia="宋体" w:cs="Times New Roman"/>
                <w:szCs w:val="21"/>
              </w:rPr>
              <w:t>～</w:t>
            </w:r>
            <w:r>
              <w:rPr>
                <w:rFonts w:hint="eastAsia" w:ascii="宋体" w:hAnsi="宋体" w:eastAsia="宋体" w:cs="Times New Roman"/>
                <w:kern w:val="0"/>
                <w:szCs w:val="21"/>
              </w:rPr>
              <w:t>5000倍液</w:t>
            </w:r>
          </w:p>
        </w:tc>
        <w:tc>
          <w:tcPr>
            <w:tcW w:w="1276" w:type="dxa"/>
            <w:vAlign w:val="center"/>
          </w:tcPr>
          <w:p w14:paraId="24170611">
            <w:pPr>
              <w:widowControl/>
              <w:tabs>
                <w:tab w:val="center" w:pos="4201"/>
                <w:tab w:val="right" w:leader="dot" w:pos="9298"/>
              </w:tabs>
              <w:autoSpaceDE w:val="0"/>
              <w:autoSpaceDN w:val="0"/>
              <w:jc w:val="center"/>
              <w:rPr>
                <w:rFonts w:hint="eastAsia" w:ascii="宋体" w:hAnsi="宋体" w:eastAsia="宋体" w:cs="Times New Roman"/>
                <w:kern w:val="0"/>
                <w:szCs w:val="21"/>
              </w:rPr>
            </w:pPr>
            <w:r>
              <w:rPr>
                <w:rFonts w:ascii="宋体" w:hAnsi="宋体" w:eastAsia="宋体" w:cs="Times New Roman"/>
                <w:kern w:val="0"/>
                <w:szCs w:val="21"/>
              </w:rPr>
              <w:t>喷雾</w:t>
            </w:r>
          </w:p>
        </w:tc>
        <w:tc>
          <w:tcPr>
            <w:tcW w:w="1445" w:type="dxa"/>
            <w:vAlign w:val="center"/>
          </w:tcPr>
          <w:p w14:paraId="22508E53">
            <w:pPr>
              <w:widowControl/>
              <w:adjustRightInd w:val="0"/>
              <w:snapToGrid w:val="0"/>
              <w:jc w:val="center"/>
              <w:rPr>
                <w:rFonts w:hint="eastAsia" w:ascii="宋体" w:hAnsi="宋体" w:eastAsia="宋体" w:cs="Times New Roman"/>
                <w:kern w:val="0"/>
                <w:szCs w:val="21"/>
              </w:rPr>
            </w:pPr>
            <w:r>
              <w:rPr>
                <w:rFonts w:hint="eastAsia" w:ascii="宋体" w:hAnsi="宋体" w:eastAsia="宋体" w:cs="Times New Roman"/>
                <w:kern w:val="0"/>
                <w:szCs w:val="21"/>
              </w:rPr>
              <w:t>14</w:t>
            </w:r>
          </w:p>
        </w:tc>
      </w:tr>
      <w:tr w14:paraId="11FA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09" w:hRule="atLeast"/>
          <w:jc w:val="center"/>
        </w:trPr>
        <w:tc>
          <w:tcPr>
            <w:tcW w:w="1715" w:type="dxa"/>
            <w:vAlign w:val="center"/>
          </w:tcPr>
          <w:p w14:paraId="0A744854">
            <w:pPr>
              <w:widowControl/>
              <w:adjustRightInd w:val="0"/>
              <w:snapToGrid w:val="0"/>
              <w:jc w:val="center"/>
              <w:rPr>
                <w:rFonts w:hint="eastAsia" w:ascii="宋体" w:hAnsi="宋体" w:eastAsia="宋体" w:cs="Times New Roman"/>
                <w:kern w:val="0"/>
                <w:szCs w:val="21"/>
              </w:rPr>
            </w:pPr>
            <w:r>
              <w:rPr>
                <w:rFonts w:hint="eastAsia" w:ascii="宋体" w:hAnsi="宋体" w:eastAsia="宋体" w:cs="Times New Roman"/>
                <w:szCs w:val="21"/>
              </w:rPr>
              <w:t>山楂叶螨、苹果叶螨、二斑叶螨</w:t>
            </w:r>
          </w:p>
        </w:tc>
        <w:tc>
          <w:tcPr>
            <w:tcW w:w="1701" w:type="dxa"/>
            <w:vAlign w:val="center"/>
          </w:tcPr>
          <w:p w14:paraId="2A077045">
            <w:pPr>
              <w:widowControl/>
              <w:adjustRightInd w:val="0"/>
              <w:snapToGrid w:val="0"/>
              <w:jc w:val="center"/>
              <w:rPr>
                <w:rFonts w:hint="eastAsia" w:ascii="宋体" w:hAnsi="宋体" w:eastAsia="宋体" w:cs="Times New Roman"/>
                <w:kern w:val="0"/>
                <w:szCs w:val="21"/>
              </w:rPr>
            </w:pPr>
            <w:r>
              <w:rPr>
                <w:rFonts w:hint="eastAsia" w:ascii="宋体" w:hAnsi="宋体" w:eastAsia="宋体" w:cs="Times New Roman"/>
                <w:szCs w:val="21"/>
              </w:rPr>
              <w:t>发病期</w:t>
            </w:r>
          </w:p>
        </w:tc>
        <w:tc>
          <w:tcPr>
            <w:tcW w:w="1984" w:type="dxa"/>
            <w:vAlign w:val="center"/>
          </w:tcPr>
          <w:p w14:paraId="7A6AD1EB">
            <w:pPr>
              <w:widowControl/>
              <w:adjustRightInd w:val="0"/>
              <w:snapToGrid w:val="0"/>
              <w:jc w:val="center"/>
              <w:rPr>
                <w:rFonts w:hint="eastAsia" w:ascii="宋体" w:hAnsi="宋体" w:eastAsia="宋体" w:cs="Times New Roman"/>
                <w:kern w:val="0"/>
                <w:szCs w:val="21"/>
              </w:rPr>
            </w:pPr>
            <w:r>
              <w:rPr>
                <w:rFonts w:ascii="宋体" w:hAnsi="宋体" w:eastAsia="宋体" w:cs="Times New Roman"/>
                <w:szCs w:val="21"/>
              </w:rPr>
              <w:t>5</w:t>
            </w:r>
            <w:r>
              <w:rPr>
                <w:rFonts w:hint="eastAsia" w:ascii="宋体" w:hAnsi="宋体" w:eastAsia="宋体" w:cs="Times New Roman"/>
                <w:szCs w:val="21"/>
              </w:rPr>
              <w:t>%噻螨酮乳油</w:t>
            </w:r>
          </w:p>
        </w:tc>
        <w:tc>
          <w:tcPr>
            <w:tcW w:w="1777" w:type="dxa"/>
            <w:vAlign w:val="center"/>
          </w:tcPr>
          <w:p w14:paraId="6F040FD1">
            <w:pPr>
              <w:widowControl/>
              <w:adjustRightInd w:val="0"/>
              <w:snapToGrid w:val="0"/>
              <w:jc w:val="center"/>
              <w:rPr>
                <w:rFonts w:hint="eastAsia" w:ascii="宋体" w:hAnsi="宋体" w:eastAsia="宋体" w:cs="Times New Roman"/>
                <w:kern w:val="0"/>
                <w:szCs w:val="21"/>
              </w:rPr>
            </w:pPr>
            <w:r>
              <w:rPr>
                <w:rFonts w:hint="eastAsia" w:ascii="宋体" w:hAnsi="宋体" w:eastAsia="宋体" w:cs="Times New Roman"/>
                <w:kern w:val="0"/>
                <w:szCs w:val="21"/>
              </w:rPr>
              <w:t>1500</w:t>
            </w:r>
            <w:r>
              <w:rPr>
                <w:rFonts w:hint="eastAsia" w:ascii="宋体" w:hAnsi="宋体" w:eastAsia="宋体" w:cs="Times New Roman"/>
                <w:szCs w:val="21"/>
              </w:rPr>
              <w:t>～</w:t>
            </w:r>
            <w:r>
              <w:rPr>
                <w:rFonts w:ascii="宋体" w:hAnsi="宋体" w:eastAsia="宋体" w:cs="Times New Roman"/>
                <w:kern w:val="0"/>
                <w:szCs w:val="21"/>
              </w:rPr>
              <w:t>2000</w:t>
            </w:r>
            <w:r>
              <w:rPr>
                <w:rFonts w:hint="eastAsia" w:ascii="宋体" w:hAnsi="宋体" w:eastAsia="宋体" w:cs="Times New Roman"/>
                <w:kern w:val="0"/>
                <w:szCs w:val="21"/>
              </w:rPr>
              <w:t>倍液</w:t>
            </w:r>
          </w:p>
        </w:tc>
        <w:tc>
          <w:tcPr>
            <w:tcW w:w="1276" w:type="dxa"/>
            <w:vAlign w:val="center"/>
          </w:tcPr>
          <w:p w14:paraId="09DFB10D">
            <w:pPr>
              <w:widowControl/>
              <w:adjustRightInd w:val="0"/>
              <w:snapToGrid w:val="0"/>
              <w:jc w:val="center"/>
              <w:rPr>
                <w:rFonts w:hint="eastAsia" w:ascii="宋体" w:hAnsi="宋体" w:eastAsia="宋体" w:cs="Times New Roman"/>
                <w:kern w:val="0"/>
                <w:szCs w:val="21"/>
              </w:rPr>
            </w:pPr>
            <w:r>
              <w:rPr>
                <w:rFonts w:ascii="宋体" w:hAnsi="宋体" w:eastAsia="宋体" w:cs="Times New Roman"/>
                <w:kern w:val="0"/>
                <w:szCs w:val="21"/>
              </w:rPr>
              <w:t>喷雾</w:t>
            </w:r>
          </w:p>
        </w:tc>
        <w:tc>
          <w:tcPr>
            <w:tcW w:w="1445" w:type="dxa"/>
            <w:vAlign w:val="center"/>
          </w:tcPr>
          <w:p w14:paraId="6597F764">
            <w:pPr>
              <w:widowControl/>
              <w:adjustRightInd w:val="0"/>
              <w:snapToGrid w:val="0"/>
              <w:jc w:val="center"/>
              <w:rPr>
                <w:rFonts w:hint="eastAsia" w:ascii="宋体" w:hAnsi="宋体" w:eastAsia="宋体" w:cs="Times New Roman"/>
                <w:kern w:val="0"/>
                <w:szCs w:val="21"/>
              </w:rPr>
            </w:pPr>
            <w:r>
              <w:rPr>
                <w:rFonts w:ascii="宋体" w:hAnsi="宋体" w:eastAsia="宋体" w:cs="Times New Roman"/>
                <w:kern w:val="0"/>
                <w:szCs w:val="21"/>
              </w:rPr>
              <w:t>30</w:t>
            </w:r>
          </w:p>
        </w:tc>
      </w:tr>
      <w:tr w14:paraId="7267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09" w:hRule="atLeast"/>
          <w:jc w:val="center"/>
        </w:trPr>
        <w:tc>
          <w:tcPr>
            <w:tcW w:w="1715" w:type="dxa"/>
            <w:vAlign w:val="center"/>
          </w:tcPr>
          <w:p w14:paraId="5A2350CB">
            <w:pPr>
              <w:widowControl/>
              <w:adjustRightInd w:val="0"/>
              <w:snapToGrid w:val="0"/>
              <w:jc w:val="center"/>
              <w:rPr>
                <w:rFonts w:hint="eastAsia" w:ascii="宋体" w:hAnsi="宋体" w:eastAsia="宋体" w:cs="Times New Roman"/>
                <w:szCs w:val="21"/>
              </w:rPr>
            </w:pPr>
            <w:r>
              <w:rPr>
                <w:rFonts w:hint="eastAsia" w:ascii="Times New Roman" w:hAnsi="宋体" w:eastAsia="宋体" w:cs="Times New Roman"/>
                <w:szCs w:val="21"/>
              </w:rPr>
              <w:t>叶螨</w:t>
            </w:r>
          </w:p>
        </w:tc>
        <w:tc>
          <w:tcPr>
            <w:tcW w:w="1701" w:type="dxa"/>
            <w:vAlign w:val="center"/>
          </w:tcPr>
          <w:p w14:paraId="17DF5EF4">
            <w:pPr>
              <w:widowControl/>
              <w:adjustRightInd w:val="0"/>
              <w:snapToGrid w:val="0"/>
              <w:jc w:val="center"/>
              <w:rPr>
                <w:rFonts w:hint="eastAsia" w:ascii="宋体" w:hAnsi="宋体" w:eastAsia="宋体" w:cs="Times New Roman"/>
                <w:szCs w:val="21"/>
              </w:rPr>
            </w:pPr>
            <w:r>
              <w:rPr>
                <w:rFonts w:hint="eastAsia" w:ascii="宋体" w:hAnsi="宋体" w:eastAsia="宋体" w:cs="Times New Roman"/>
                <w:szCs w:val="21"/>
              </w:rPr>
              <w:t>发芽前</w:t>
            </w:r>
          </w:p>
        </w:tc>
        <w:tc>
          <w:tcPr>
            <w:tcW w:w="1984" w:type="dxa"/>
            <w:vAlign w:val="center"/>
          </w:tcPr>
          <w:p w14:paraId="6F4A7CFF">
            <w:pPr>
              <w:widowControl/>
              <w:adjustRightInd w:val="0"/>
              <w:snapToGrid w:val="0"/>
              <w:jc w:val="center"/>
              <w:rPr>
                <w:rFonts w:hint="eastAsia" w:ascii="宋体" w:hAnsi="宋体" w:eastAsia="宋体" w:cs="Times New Roman"/>
                <w:szCs w:val="21"/>
              </w:rPr>
            </w:pPr>
            <w:r>
              <w:rPr>
                <w:rFonts w:hint="eastAsia" w:ascii="宋体" w:hAnsi="宋体" w:eastAsia="宋体" w:cs="Times New Roman"/>
                <w:szCs w:val="21"/>
              </w:rPr>
              <w:t>45%石硫合剂结晶</w:t>
            </w:r>
          </w:p>
        </w:tc>
        <w:tc>
          <w:tcPr>
            <w:tcW w:w="1777" w:type="dxa"/>
            <w:vAlign w:val="center"/>
          </w:tcPr>
          <w:p w14:paraId="17AA31FC">
            <w:pPr>
              <w:widowControl/>
              <w:adjustRightInd w:val="0"/>
              <w:snapToGrid w:val="0"/>
              <w:jc w:val="center"/>
              <w:rPr>
                <w:rFonts w:hint="eastAsia" w:ascii="宋体" w:hAnsi="宋体" w:eastAsia="宋体" w:cs="Times New Roman"/>
                <w:kern w:val="0"/>
                <w:szCs w:val="21"/>
              </w:rPr>
            </w:pPr>
            <w:r>
              <w:rPr>
                <w:rFonts w:hint="eastAsia" w:ascii="宋体" w:hAnsi="宋体" w:eastAsia="宋体" w:cs="Times New Roman"/>
                <w:szCs w:val="21"/>
              </w:rPr>
              <w:t>20-30倍液</w:t>
            </w:r>
          </w:p>
        </w:tc>
        <w:tc>
          <w:tcPr>
            <w:tcW w:w="1276" w:type="dxa"/>
            <w:vAlign w:val="center"/>
          </w:tcPr>
          <w:p w14:paraId="774C4106">
            <w:pPr>
              <w:widowControl/>
              <w:adjustRightInd w:val="0"/>
              <w:snapToGrid w:val="0"/>
              <w:jc w:val="center"/>
              <w:rPr>
                <w:rFonts w:hint="eastAsia" w:ascii="宋体" w:hAnsi="宋体" w:eastAsia="宋体" w:cs="Times New Roman"/>
                <w:kern w:val="0"/>
                <w:szCs w:val="21"/>
              </w:rPr>
            </w:pPr>
            <w:r>
              <w:rPr>
                <w:rFonts w:ascii="宋体" w:hAnsi="宋体" w:eastAsia="宋体" w:cs="Times New Roman"/>
                <w:kern w:val="0"/>
                <w:szCs w:val="21"/>
              </w:rPr>
              <w:t>喷雾</w:t>
            </w:r>
          </w:p>
        </w:tc>
        <w:tc>
          <w:tcPr>
            <w:tcW w:w="1445" w:type="dxa"/>
            <w:vAlign w:val="center"/>
          </w:tcPr>
          <w:p w14:paraId="43677106">
            <w:pPr>
              <w:widowControl/>
              <w:adjustRightInd w:val="0"/>
              <w:snapToGrid w:val="0"/>
              <w:jc w:val="center"/>
              <w:rPr>
                <w:rFonts w:hint="eastAsia" w:ascii="宋体" w:hAnsi="宋体" w:eastAsia="宋体" w:cs="Times New Roman"/>
                <w:kern w:val="0"/>
                <w:szCs w:val="21"/>
              </w:rPr>
            </w:pPr>
            <w:r>
              <w:rPr>
                <w:rFonts w:hint="eastAsia" w:ascii="宋体" w:hAnsi="宋体" w:eastAsia="宋体" w:cs="Times New Roman"/>
                <w:kern w:val="0"/>
                <w:szCs w:val="21"/>
              </w:rPr>
              <w:t>/</w:t>
            </w:r>
          </w:p>
        </w:tc>
      </w:tr>
      <w:tr w14:paraId="0A15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09" w:hRule="atLeast"/>
          <w:jc w:val="center"/>
        </w:trPr>
        <w:tc>
          <w:tcPr>
            <w:tcW w:w="1715" w:type="dxa"/>
            <w:vAlign w:val="center"/>
          </w:tcPr>
          <w:p w14:paraId="14DA775A">
            <w:pPr>
              <w:widowControl/>
              <w:tabs>
                <w:tab w:val="center" w:pos="4201"/>
                <w:tab w:val="right" w:leader="dot" w:pos="9298"/>
              </w:tabs>
              <w:autoSpaceDE w:val="0"/>
              <w:autoSpaceDN w:val="0"/>
              <w:jc w:val="center"/>
              <w:rPr>
                <w:rFonts w:hint="eastAsia" w:ascii="宋体" w:hAnsi="宋体" w:eastAsia="宋体" w:cs="Times New Roman"/>
                <w:kern w:val="0"/>
                <w:szCs w:val="21"/>
              </w:rPr>
            </w:pPr>
            <w:r>
              <w:rPr>
                <w:rFonts w:hint="eastAsia" w:ascii="宋体" w:hAnsi="宋体" w:eastAsia="宋体" w:cs="Times New Roman"/>
                <w:szCs w:val="21"/>
              </w:rPr>
              <w:t>食心虫</w:t>
            </w:r>
          </w:p>
        </w:tc>
        <w:tc>
          <w:tcPr>
            <w:tcW w:w="1701" w:type="dxa"/>
            <w:vAlign w:val="center"/>
          </w:tcPr>
          <w:p w14:paraId="1C216EC5">
            <w:pPr>
              <w:widowControl/>
              <w:tabs>
                <w:tab w:val="center" w:pos="4201"/>
                <w:tab w:val="right" w:leader="dot" w:pos="9298"/>
              </w:tabs>
              <w:autoSpaceDE w:val="0"/>
              <w:autoSpaceDN w:val="0"/>
              <w:jc w:val="center"/>
              <w:rPr>
                <w:rFonts w:hint="eastAsia" w:ascii="宋体" w:hAnsi="宋体" w:eastAsia="宋体" w:cs="Times New Roman"/>
                <w:kern w:val="0"/>
                <w:szCs w:val="21"/>
              </w:rPr>
            </w:pPr>
            <w:r>
              <w:rPr>
                <w:rFonts w:hint="eastAsia" w:ascii="宋体" w:hAnsi="宋体" w:eastAsia="宋体" w:cs="Times New Roman"/>
                <w:szCs w:val="21"/>
              </w:rPr>
              <w:t>苹果膨大期</w:t>
            </w:r>
          </w:p>
        </w:tc>
        <w:tc>
          <w:tcPr>
            <w:tcW w:w="1984" w:type="dxa"/>
            <w:vAlign w:val="center"/>
          </w:tcPr>
          <w:p w14:paraId="49A34273">
            <w:pPr>
              <w:widowControl/>
              <w:tabs>
                <w:tab w:val="center" w:pos="4201"/>
                <w:tab w:val="right" w:leader="dot" w:pos="9298"/>
              </w:tabs>
              <w:autoSpaceDE w:val="0"/>
              <w:autoSpaceDN w:val="0"/>
              <w:jc w:val="center"/>
              <w:rPr>
                <w:rFonts w:hint="eastAsia" w:ascii="宋体" w:hAnsi="宋体" w:eastAsia="宋体" w:cs="Times New Roman"/>
                <w:kern w:val="0"/>
                <w:szCs w:val="21"/>
              </w:rPr>
            </w:pPr>
            <w:r>
              <w:rPr>
                <w:rFonts w:hint="eastAsia" w:ascii="宋体" w:hAnsi="宋体" w:eastAsia="宋体" w:cs="Times New Roman"/>
                <w:szCs w:val="21"/>
              </w:rPr>
              <w:t>4.5</w:t>
            </w:r>
            <w:r>
              <w:rPr>
                <w:rFonts w:ascii="宋体" w:hAnsi="宋体" w:eastAsia="宋体" w:cs="Times New Roman"/>
                <w:szCs w:val="21"/>
              </w:rPr>
              <w:t>%</w:t>
            </w:r>
            <w:r>
              <w:rPr>
                <w:rFonts w:hint="eastAsia" w:ascii="宋体" w:hAnsi="宋体" w:eastAsia="宋体" w:cs="Times New Roman"/>
                <w:szCs w:val="21"/>
              </w:rPr>
              <w:t>高效氯氰菊酯乳油</w:t>
            </w:r>
          </w:p>
        </w:tc>
        <w:tc>
          <w:tcPr>
            <w:tcW w:w="1777" w:type="dxa"/>
            <w:vAlign w:val="center"/>
          </w:tcPr>
          <w:p w14:paraId="1739092D">
            <w:pPr>
              <w:widowControl/>
              <w:tabs>
                <w:tab w:val="center" w:pos="4201"/>
                <w:tab w:val="right" w:leader="dot" w:pos="9298"/>
              </w:tabs>
              <w:autoSpaceDE w:val="0"/>
              <w:autoSpaceDN w:val="0"/>
              <w:jc w:val="center"/>
              <w:rPr>
                <w:rFonts w:hint="eastAsia" w:ascii="宋体" w:hAnsi="宋体" w:eastAsia="宋体" w:cs="Times New Roman"/>
                <w:kern w:val="0"/>
                <w:szCs w:val="21"/>
              </w:rPr>
            </w:pPr>
            <w:r>
              <w:rPr>
                <w:rFonts w:hint="eastAsia" w:ascii="宋体" w:hAnsi="宋体" w:eastAsia="宋体" w:cs="Times New Roman"/>
                <w:kern w:val="0"/>
                <w:szCs w:val="21"/>
              </w:rPr>
              <w:t>1350</w:t>
            </w:r>
            <w:r>
              <w:rPr>
                <w:rFonts w:hint="eastAsia" w:ascii="宋体" w:hAnsi="宋体" w:eastAsia="宋体" w:cs="Times New Roman"/>
                <w:szCs w:val="21"/>
              </w:rPr>
              <w:t>～</w:t>
            </w:r>
            <w:r>
              <w:rPr>
                <w:rFonts w:ascii="宋体" w:hAnsi="宋体" w:eastAsia="宋体" w:cs="Times New Roman"/>
                <w:kern w:val="0"/>
                <w:szCs w:val="21"/>
              </w:rPr>
              <w:t>2</w:t>
            </w:r>
            <w:r>
              <w:rPr>
                <w:rFonts w:hint="eastAsia" w:ascii="宋体" w:hAnsi="宋体" w:eastAsia="宋体" w:cs="Times New Roman"/>
                <w:kern w:val="0"/>
                <w:szCs w:val="21"/>
              </w:rPr>
              <w:t>250倍液</w:t>
            </w:r>
          </w:p>
        </w:tc>
        <w:tc>
          <w:tcPr>
            <w:tcW w:w="1276" w:type="dxa"/>
            <w:vAlign w:val="center"/>
          </w:tcPr>
          <w:p w14:paraId="0221BD32">
            <w:pPr>
              <w:widowControl/>
              <w:adjustRightInd w:val="0"/>
              <w:snapToGrid w:val="0"/>
              <w:jc w:val="center"/>
              <w:rPr>
                <w:rFonts w:hint="eastAsia" w:ascii="宋体" w:hAnsi="宋体" w:eastAsia="宋体" w:cs="Times New Roman"/>
                <w:kern w:val="0"/>
                <w:szCs w:val="21"/>
              </w:rPr>
            </w:pPr>
            <w:r>
              <w:rPr>
                <w:rFonts w:ascii="宋体" w:hAnsi="宋体" w:eastAsia="宋体" w:cs="Times New Roman"/>
                <w:kern w:val="0"/>
                <w:szCs w:val="21"/>
              </w:rPr>
              <w:t>喷雾</w:t>
            </w:r>
          </w:p>
        </w:tc>
        <w:tc>
          <w:tcPr>
            <w:tcW w:w="1445" w:type="dxa"/>
            <w:vAlign w:val="center"/>
          </w:tcPr>
          <w:p w14:paraId="6363E354">
            <w:pPr>
              <w:widowControl/>
              <w:adjustRightInd w:val="0"/>
              <w:snapToGrid w:val="0"/>
              <w:jc w:val="center"/>
              <w:rPr>
                <w:rFonts w:hint="eastAsia" w:ascii="宋体" w:hAnsi="宋体" w:eastAsia="宋体" w:cs="Times New Roman"/>
                <w:kern w:val="0"/>
                <w:szCs w:val="21"/>
              </w:rPr>
            </w:pPr>
            <w:r>
              <w:rPr>
                <w:rFonts w:hint="eastAsia" w:ascii="宋体" w:hAnsi="宋体" w:eastAsia="宋体" w:cs="Times New Roman"/>
                <w:kern w:val="0"/>
                <w:szCs w:val="21"/>
              </w:rPr>
              <w:t>21</w:t>
            </w:r>
          </w:p>
        </w:tc>
      </w:tr>
      <w:tr w14:paraId="3123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907" w:type="dxa"/>
            <w:gridSpan w:val="7"/>
            <w:vAlign w:val="center"/>
          </w:tcPr>
          <w:p w14:paraId="63EA5DF5">
            <w:pPr>
              <w:widowControl/>
              <w:jc w:val="left"/>
              <w:rPr>
                <w:rFonts w:hint="eastAsia" w:ascii="宋体" w:hAnsi="宋体" w:eastAsia="宋体" w:cs="Times New Roman"/>
                <w:kern w:val="0"/>
                <w:szCs w:val="21"/>
              </w:rPr>
            </w:pPr>
            <w:r>
              <w:rPr>
                <w:rFonts w:hint="eastAsia" w:ascii="黑体" w:hAnsi="黑体" w:eastAsia="黑体" w:cs="Times New Roman"/>
                <w:kern w:val="0"/>
                <w:szCs w:val="21"/>
              </w:rPr>
              <w:t>注：</w:t>
            </w:r>
            <w:r>
              <w:rPr>
                <w:rFonts w:hint="eastAsia" w:ascii="宋体" w:hAnsi="宋体" w:eastAsia="宋体" w:cs="Times New Roman"/>
                <w:kern w:val="0"/>
                <w:szCs w:val="21"/>
              </w:rPr>
              <w:t>农药使用以最新版本NY/T 393的规定为准。</w:t>
            </w:r>
          </w:p>
        </w:tc>
      </w:tr>
    </w:tbl>
    <w:p w14:paraId="3BD449B2">
      <w:pPr>
        <w:spacing w:line="360" w:lineRule="auto"/>
        <w:rPr>
          <w:rFonts w:hint="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01266">
    <w:pPr>
      <w:pStyle w:val="6"/>
      <w:jc w:val="right"/>
      <w:rPr>
        <w:rFonts w:hint="eastAsia" w:ascii="黑体" w:hAnsi="黑体" w:eastAsia="黑体"/>
        <w:sz w:val="21"/>
        <w:szCs w:val="21"/>
      </w:rPr>
    </w:pPr>
    <w:r>
      <w:rPr>
        <w:rFonts w:hint="eastAsia" w:ascii="黑体" w:hAnsi="黑体" w:eastAsia="黑体"/>
        <w:sz w:val="21"/>
        <w:szCs w:val="21"/>
      </w:rPr>
      <w:t>T/CGFAXXX-202X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76DE0"/>
    <w:multiLevelType w:val="multilevel"/>
    <w:tmpl w:val="4F676DE0"/>
    <w:lvl w:ilvl="0" w:tentative="0">
      <w:start w:val="1"/>
      <w:numFmt w:val="decimal"/>
      <w:lvlText w:val="%1"/>
      <w:lvlJc w:val="left"/>
      <w:pPr>
        <w:ind w:left="420" w:hanging="420"/>
      </w:pPr>
      <w:rPr>
        <w:rFonts w:hint="eastAsia"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ECC"/>
    <w:rsid w:val="000367E1"/>
    <w:rsid w:val="00037BE9"/>
    <w:rsid w:val="0004307B"/>
    <w:rsid w:val="000453DA"/>
    <w:rsid w:val="00072037"/>
    <w:rsid w:val="0007302C"/>
    <w:rsid w:val="0008484B"/>
    <w:rsid w:val="00091057"/>
    <w:rsid w:val="00097D87"/>
    <w:rsid w:val="000A5757"/>
    <w:rsid w:val="000A62C0"/>
    <w:rsid w:val="000B1C56"/>
    <w:rsid w:val="000B595A"/>
    <w:rsid w:val="000F21BA"/>
    <w:rsid w:val="00100133"/>
    <w:rsid w:val="0011424D"/>
    <w:rsid w:val="00126F7C"/>
    <w:rsid w:val="00130537"/>
    <w:rsid w:val="00145262"/>
    <w:rsid w:val="00164CF9"/>
    <w:rsid w:val="001732AD"/>
    <w:rsid w:val="00195F3F"/>
    <w:rsid w:val="001964A2"/>
    <w:rsid w:val="001D0747"/>
    <w:rsid w:val="001E436F"/>
    <w:rsid w:val="001E4504"/>
    <w:rsid w:val="001E49BF"/>
    <w:rsid w:val="001E7B14"/>
    <w:rsid w:val="001F5435"/>
    <w:rsid w:val="002249CE"/>
    <w:rsid w:val="00277412"/>
    <w:rsid w:val="00284188"/>
    <w:rsid w:val="00296D28"/>
    <w:rsid w:val="002A622C"/>
    <w:rsid w:val="002C53AB"/>
    <w:rsid w:val="002D727E"/>
    <w:rsid w:val="002F629C"/>
    <w:rsid w:val="003009D2"/>
    <w:rsid w:val="00314404"/>
    <w:rsid w:val="0031638D"/>
    <w:rsid w:val="003410DC"/>
    <w:rsid w:val="00362AD7"/>
    <w:rsid w:val="00376B77"/>
    <w:rsid w:val="00381168"/>
    <w:rsid w:val="003818FA"/>
    <w:rsid w:val="003A7002"/>
    <w:rsid w:val="003C385A"/>
    <w:rsid w:val="003C5DFC"/>
    <w:rsid w:val="003D2C7F"/>
    <w:rsid w:val="003D41C2"/>
    <w:rsid w:val="003D574A"/>
    <w:rsid w:val="003D59EF"/>
    <w:rsid w:val="004200CF"/>
    <w:rsid w:val="004315E1"/>
    <w:rsid w:val="004324CB"/>
    <w:rsid w:val="004421B8"/>
    <w:rsid w:val="0046420D"/>
    <w:rsid w:val="004718B0"/>
    <w:rsid w:val="0048271D"/>
    <w:rsid w:val="00490A26"/>
    <w:rsid w:val="004B62CA"/>
    <w:rsid w:val="004C76BF"/>
    <w:rsid w:val="004E3BC5"/>
    <w:rsid w:val="0051165A"/>
    <w:rsid w:val="0051595E"/>
    <w:rsid w:val="0053627E"/>
    <w:rsid w:val="005377B1"/>
    <w:rsid w:val="005436A0"/>
    <w:rsid w:val="0055096C"/>
    <w:rsid w:val="00557844"/>
    <w:rsid w:val="0057533F"/>
    <w:rsid w:val="00591761"/>
    <w:rsid w:val="005B5378"/>
    <w:rsid w:val="005E7811"/>
    <w:rsid w:val="005F0435"/>
    <w:rsid w:val="005F1E2F"/>
    <w:rsid w:val="006020E6"/>
    <w:rsid w:val="00620027"/>
    <w:rsid w:val="00624610"/>
    <w:rsid w:val="00651CC2"/>
    <w:rsid w:val="00672C65"/>
    <w:rsid w:val="00686EED"/>
    <w:rsid w:val="006B70F4"/>
    <w:rsid w:val="006D5C49"/>
    <w:rsid w:val="00721A6B"/>
    <w:rsid w:val="00757232"/>
    <w:rsid w:val="0075774D"/>
    <w:rsid w:val="0077010A"/>
    <w:rsid w:val="007728FA"/>
    <w:rsid w:val="0077411F"/>
    <w:rsid w:val="0077564A"/>
    <w:rsid w:val="007A6D3E"/>
    <w:rsid w:val="007C2A6F"/>
    <w:rsid w:val="007E0156"/>
    <w:rsid w:val="007F08EB"/>
    <w:rsid w:val="007F2BC4"/>
    <w:rsid w:val="007F594A"/>
    <w:rsid w:val="008140A0"/>
    <w:rsid w:val="00860496"/>
    <w:rsid w:val="00867D3C"/>
    <w:rsid w:val="008A06B7"/>
    <w:rsid w:val="008A222F"/>
    <w:rsid w:val="009025D3"/>
    <w:rsid w:val="0091489B"/>
    <w:rsid w:val="00952BA1"/>
    <w:rsid w:val="00964416"/>
    <w:rsid w:val="00976753"/>
    <w:rsid w:val="00992832"/>
    <w:rsid w:val="009951B0"/>
    <w:rsid w:val="00996860"/>
    <w:rsid w:val="009C7869"/>
    <w:rsid w:val="009D4B3B"/>
    <w:rsid w:val="009F2712"/>
    <w:rsid w:val="00A015E0"/>
    <w:rsid w:val="00A163E7"/>
    <w:rsid w:val="00A2522D"/>
    <w:rsid w:val="00A26F00"/>
    <w:rsid w:val="00A40717"/>
    <w:rsid w:val="00A43C99"/>
    <w:rsid w:val="00A558B8"/>
    <w:rsid w:val="00A57868"/>
    <w:rsid w:val="00A7355D"/>
    <w:rsid w:val="00A82803"/>
    <w:rsid w:val="00A85889"/>
    <w:rsid w:val="00AC0A43"/>
    <w:rsid w:val="00AC4068"/>
    <w:rsid w:val="00AD33F8"/>
    <w:rsid w:val="00AE1182"/>
    <w:rsid w:val="00B01F70"/>
    <w:rsid w:val="00B02880"/>
    <w:rsid w:val="00B16B13"/>
    <w:rsid w:val="00B23344"/>
    <w:rsid w:val="00B312E9"/>
    <w:rsid w:val="00B35CBB"/>
    <w:rsid w:val="00B415E8"/>
    <w:rsid w:val="00B4185B"/>
    <w:rsid w:val="00B4292B"/>
    <w:rsid w:val="00B63C6A"/>
    <w:rsid w:val="00B64532"/>
    <w:rsid w:val="00B70BDC"/>
    <w:rsid w:val="00B76B8B"/>
    <w:rsid w:val="00BD5192"/>
    <w:rsid w:val="00BE04B3"/>
    <w:rsid w:val="00BE55C7"/>
    <w:rsid w:val="00C06815"/>
    <w:rsid w:val="00C1303C"/>
    <w:rsid w:val="00C22D29"/>
    <w:rsid w:val="00C32C33"/>
    <w:rsid w:val="00C723C8"/>
    <w:rsid w:val="00C75AA2"/>
    <w:rsid w:val="00C75D47"/>
    <w:rsid w:val="00C83EB4"/>
    <w:rsid w:val="00C85EF8"/>
    <w:rsid w:val="00CA6E33"/>
    <w:rsid w:val="00CD0F07"/>
    <w:rsid w:val="00CD23D0"/>
    <w:rsid w:val="00CD3908"/>
    <w:rsid w:val="00D20B0F"/>
    <w:rsid w:val="00D236B9"/>
    <w:rsid w:val="00D35A38"/>
    <w:rsid w:val="00D401ED"/>
    <w:rsid w:val="00D80868"/>
    <w:rsid w:val="00D85C24"/>
    <w:rsid w:val="00DB0819"/>
    <w:rsid w:val="00DB27F8"/>
    <w:rsid w:val="00DC1E37"/>
    <w:rsid w:val="00DC25C0"/>
    <w:rsid w:val="00DC63D2"/>
    <w:rsid w:val="00DD12A7"/>
    <w:rsid w:val="00DD75F8"/>
    <w:rsid w:val="00DE01B4"/>
    <w:rsid w:val="00DE4CA2"/>
    <w:rsid w:val="00DE60B9"/>
    <w:rsid w:val="00E11F86"/>
    <w:rsid w:val="00E1627C"/>
    <w:rsid w:val="00E52F76"/>
    <w:rsid w:val="00E82C7A"/>
    <w:rsid w:val="00E857CE"/>
    <w:rsid w:val="00E9117F"/>
    <w:rsid w:val="00E9181A"/>
    <w:rsid w:val="00E963D8"/>
    <w:rsid w:val="00EA4799"/>
    <w:rsid w:val="00EB5FE1"/>
    <w:rsid w:val="00F25705"/>
    <w:rsid w:val="00F5168A"/>
    <w:rsid w:val="00FE6ECC"/>
    <w:rsid w:val="01541EA9"/>
    <w:rsid w:val="01E55D08"/>
    <w:rsid w:val="01F176F8"/>
    <w:rsid w:val="022E44A8"/>
    <w:rsid w:val="0313173F"/>
    <w:rsid w:val="035B50E5"/>
    <w:rsid w:val="0371289F"/>
    <w:rsid w:val="03CF1049"/>
    <w:rsid w:val="03F31506"/>
    <w:rsid w:val="053718C6"/>
    <w:rsid w:val="055C2BCB"/>
    <w:rsid w:val="05FD1395"/>
    <w:rsid w:val="06AA3194"/>
    <w:rsid w:val="06D5777B"/>
    <w:rsid w:val="07807554"/>
    <w:rsid w:val="0790350F"/>
    <w:rsid w:val="07C733D5"/>
    <w:rsid w:val="07E850FA"/>
    <w:rsid w:val="084542FA"/>
    <w:rsid w:val="088A61B1"/>
    <w:rsid w:val="08BE1A3E"/>
    <w:rsid w:val="08E27D9B"/>
    <w:rsid w:val="0943525E"/>
    <w:rsid w:val="095C5D9F"/>
    <w:rsid w:val="09B21762"/>
    <w:rsid w:val="0B9E444D"/>
    <w:rsid w:val="0CC2416B"/>
    <w:rsid w:val="0D562B05"/>
    <w:rsid w:val="0D645222"/>
    <w:rsid w:val="0E2F441C"/>
    <w:rsid w:val="0E8813E4"/>
    <w:rsid w:val="0EFD592E"/>
    <w:rsid w:val="0F44355D"/>
    <w:rsid w:val="0F91BC63"/>
    <w:rsid w:val="11561326"/>
    <w:rsid w:val="11AB78C4"/>
    <w:rsid w:val="12C549B5"/>
    <w:rsid w:val="12CA5B28"/>
    <w:rsid w:val="13117BFA"/>
    <w:rsid w:val="14DB226E"/>
    <w:rsid w:val="1562473D"/>
    <w:rsid w:val="15787ABD"/>
    <w:rsid w:val="158346B4"/>
    <w:rsid w:val="16695657"/>
    <w:rsid w:val="175C6F6A"/>
    <w:rsid w:val="17604CAC"/>
    <w:rsid w:val="176F3141"/>
    <w:rsid w:val="17966920"/>
    <w:rsid w:val="17B86896"/>
    <w:rsid w:val="183B3024"/>
    <w:rsid w:val="18846779"/>
    <w:rsid w:val="192B4E46"/>
    <w:rsid w:val="1A217918"/>
    <w:rsid w:val="1AE654C9"/>
    <w:rsid w:val="1B972C67"/>
    <w:rsid w:val="1C9B0535"/>
    <w:rsid w:val="1D6628F1"/>
    <w:rsid w:val="1D6F0FC8"/>
    <w:rsid w:val="1DD43CFE"/>
    <w:rsid w:val="1DFF6021"/>
    <w:rsid w:val="1E0F11DA"/>
    <w:rsid w:val="1E672DC4"/>
    <w:rsid w:val="1E8A6AB3"/>
    <w:rsid w:val="1EB27D85"/>
    <w:rsid w:val="1EF81C6E"/>
    <w:rsid w:val="1F422EEA"/>
    <w:rsid w:val="20621A95"/>
    <w:rsid w:val="210B5C89"/>
    <w:rsid w:val="212C5BFF"/>
    <w:rsid w:val="2294546A"/>
    <w:rsid w:val="22DB5B2F"/>
    <w:rsid w:val="23FE3883"/>
    <w:rsid w:val="24A60E07"/>
    <w:rsid w:val="24CA7C09"/>
    <w:rsid w:val="24ED56A6"/>
    <w:rsid w:val="2533755C"/>
    <w:rsid w:val="254E25E8"/>
    <w:rsid w:val="25CF779D"/>
    <w:rsid w:val="27BE7DDC"/>
    <w:rsid w:val="27DB3EDB"/>
    <w:rsid w:val="27DD40F7"/>
    <w:rsid w:val="28B301C6"/>
    <w:rsid w:val="28D2297D"/>
    <w:rsid w:val="29F16DF3"/>
    <w:rsid w:val="2A225DF1"/>
    <w:rsid w:val="2A27165A"/>
    <w:rsid w:val="2A4E788B"/>
    <w:rsid w:val="2A677CA8"/>
    <w:rsid w:val="2B2452CC"/>
    <w:rsid w:val="2B7E2E33"/>
    <w:rsid w:val="2B9B5E5B"/>
    <w:rsid w:val="2C8D7E9A"/>
    <w:rsid w:val="2D502C75"/>
    <w:rsid w:val="2D8FD1ED"/>
    <w:rsid w:val="2DFD2DFD"/>
    <w:rsid w:val="2E532A1D"/>
    <w:rsid w:val="2EEF0D25"/>
    <w:rsid w:val="2EF719BE"/>
    <w:rsid w:val="2F633134"/>
    <w:rsid w:val="304C1E4D"/>
    <w:rsid w:val="30C96FC7"/>
    <w:rsid w:val="30EB33E1"/>
    <w:rsid w:val="311566B0"/>
    <w:rsid w:val="312B7C81"/>
    <w:rsid w:val="31D23FEB"/>
    <w:rsid w:val="32156AF6"/>
    <w:rsid w:val="324B718F"/>
    <w:rsid w:val="33240E2C"/>
    <w:rsid w:val="334119DE"/>
    <w:rsid w:val="335A484E"/>
    <w:rsid w:val="336B1DC0"/>
    <w:rsid w:val="3421711A"/>
    <w:rsid w:val="3451291A"/>
    <w:rsid w:val="352769B2"/>
    <w:rsid w:val="35DC779C"/>
    <w:rsid w:val="360C2E3B"/>
    <w:rsid w:val="365B073B"/>
    <w:rsid w:val="3784633D"/>
    <w:rsid w:val="386B4E07"/>
    <w:rsid w:val="39537D75"/>
    <w:rsid w:val="39B12CEE"/>
    <w:rsid w:val="39BF365D"/>
    <w:rsid w:val="39C72511"/>
    <w:rsid w:val="3A647D60"/>
    <w:rsid w:val="3A917BE9"/>
    <w:rsid w:val="3AB7E2C6"/>
    <w:rsid w:val="3B261668"/>
    <w:rsid w:val="3BC96A15"/>
    <w:rsid w:val="3C3C0F95"/>
    <w:rsid w:val="3CE05DC4"/>
    <w:rsid w:val="3D2D05BA"/>
    <w:rsid w:val="3E7A794B"/>
    <w:rsid w:val="3EBF80DD"/>
    <w:rsid w:val="3F9333A3"/>
    <w:rsid w:val="3FFBF1C3"/>
    <w:rsid w:val="3FFFFCCA"/>
    <w:rsid w:val="40D21EC7"/>
    <w:rsid w:val="41742F7F"/>
    <w:rsid w:val="41A81159"/>
    <w:rsid w:val="41BB50AC"/>
    <w:rsid w:val="42BD6B41"/>
    <w:rsid w:val="430420E0"/>
    <w:rsid w:val="43D877F5"/>
    <w:rsid w:val="442A7F8A"/>
    <w:rsid w:val="44615A3C"/>
    <w:rsid w:val="44AB4F09"/>
    <w:rsid w:val="45237196"/>
    <w:rsid w:val="45B002FD"/>
    <w:rsid w:val="45B918A8"/>
    <w:rsid w:val="462A6302"/>
    <w:rsid w:val="469F596F"/>
    <w:rsid w:val="48111527"/>
    <w:rsid w:val="48DD2D34"/>
    <w:rsid w:val="49DC7913"/>
    <w:rsid w:val="4A162E25"/>
    <w:rsid w:val="4ACE3700"/>
    <w:rsid w:val="4AE16747"/>
    <w:rsid w:val="4AFB026D"/>
    <w:rsid w:val="4B5A4907"/>
    <w:rsid w:val="4B6776B0"/>
    <w:rsid w:val="4BCE772F"/>
    <w:rsid w:val="4BD72A88"/>
    <w:rsid w:val="4CE924D7"/>
    <w:rsid w:val="4D5325E2"/>
    <w:rsid w:val="4D6245D3"/>
    <w:rsid w:val="4DC25072"/>
    <w:rsid w:val="4E04568A"/>
    <w:rsid w:val="4E37780E"/>
    <w:rsid w:val="4E4268CB"/>
    <w:rsid w:val="4E5B34FC"/>
    <w:rsid w:val="4E870795"/>
    <w:rsid w:val="4FBD969D"/>
    <w:rsid w:val="50016325"/>
    <w:rsid w:val="500530CB"/>
    <w:rsid w:val="519C4558"/>
    <w:rsid w:val="51FD18BA"/>
    <w:rsid w:val="526F5117"/>
    <w:rsid w:val="529945F3"/>
    <w:rsid w:val="52F21F55"/>
    <w:rsid w:val="552A59D6"/>
    <w:rsid w:val="55747599"/>
    <w:rsid w:val="55D75F51"/>
    <w:rsid w:val="562ECC18"/>
    <w:rsid w:val="56E35054"/>
    <w:rsid w:val="57FFF15E"/>
    <w:rsid w:val="583D3C73"/>
    <w:rsid w:val="58583623"/>
    <w:rsid w:val="597B2CA5"/>
    <w:rsid w:val="5A7D2A4C"/>
    <w:rsid w:val="5ADA1C4D"/>
    <w:rsid w:val="5AFA409D"/>
    <w:rsid w:val="5C6C2D78"/>
    <w:rsid w:val="5D7C2B5D"/>
    <w:rsid w:val="5DE0757A"/>
    <w:rsid w:val="5DE973E1"/>
    <w:rsid w:val="5E45329D"/>
    <w:rsid w:val="5EC073AC"/>
    <w:rsid w:val="5F526256"/>
    <w:rsid w:val="5F88611B"/>
    <w:rsid w:val="5FB7C6B6"/>
    <w:rsid w:val="5FF56452"/>
    <w:rsid w:val="5FFB29DF"/>
    <w:rsid w:val="60713D6F"/>
    <w:rsid w:val="612B1454"/>
    <w:rsid w:val="61761FA3"/>
    <w:rsid w:val="61994610"/>
    <w:rsid w:val="61FE0F96"/>
    <w:rsid w:val="62893CFB"/>
    <w:rsid w:val="62EA49F7"/>
    <w:rsid w:val="632EEB50"/>
    <w:rsid w:val="65735178"/>
    <w:rsid w:val="66081D64"/>
    <w:rsid w:val="66EA76BB"/>
    <w:rsid w:val="66EC758D"/>
    <w:rsid w:val="678F04D5"/>
    <w:rsid w:val="67E265E5"/>
    <w:rsid w:val="68376930"/>
    <w:rsid w:val="69BB533F"/>
    <w:rsid w:val="69CE0BCF"/>
    <w:rsid w:val="6A813E93"/>
    <w:rsid w:val="6A9040D6"/>
    <w:rsid w:val="6B247141"/>
    <w:rsid w:val="6B2519DB"/>
    <w:rsid w:val="6BA0659B"/>
    <w:rsid w:val="6BF568E6"/>
    <w:rsid w:val="6C103720"/>
    <w:rsid w:val="6CD7476D"/>
    <w:rsid w:val="6D090170"/>
    <w:rsid w:val="6E080427"/>
    <w:rsid w:val="6E114777"/>
    <w:rsid w:val="6E95615F"/>
    <w:rsid w:val="6EA74844"/>
    <w:rsid w:val="6ECB7DD2"/>
    <w:rsid w:val="6F934555"/>
    <w:rsid w:val="6FEE1FCA"/>
    <w:rsid w:val="6FF84E79"/>
    <w:rsid w:val="6FFB46E7"/>
    <w:rsid w:val="6FFE73E3"/>
    <w:rsid w:val="702E0619"/>
    <w:rsid w:val="706978A3"/>
    <w:rsid w:val="70B34FC2"/>
    <w:rsid w:val="711F61B4"/>
    <w:rsid w:val="718B55F7"/>
    <w:rsid w:val="71FA51AB"/>
    <w:rsid w:val="72A526E9"/>
    <w:rsid w:val="732775A1"/>
    <w:rsid w:val="732D105C"/>
    <w:rsid w:val="735F5490"/>
    <w:rsid w:val="73CD1EF7"/>
    <w:rsid w:val="73CD639B"/>
    <w:rsid w:val="74E7348C"/>
    <w:rsid w:val="75330480"/>
    <w:rsid w:val="75B457A7"/>
    <w:rsid w:val="75B82733"/>
    <w:rsid w:val="75DBF1A8"/>
    <w:rsid w:val="75E91491"/>
    <w:rsid w:val="75FB070E"/>
    <w:rsid w:val="764A3036"/>
    <w:rsid w:val="768105F7"/>
    <w:rsid w:val="773329B9"/>
    <w:rsid w:val="77373689"/>
    <w:rsid w:val="775D3592"/>
    <w:rsid w:val="777A05E8"/>
    <w:rsid w:val="777B4364"/>
    <w:rsid w:val="77EBF16E"/>
    <w:rsid w:val="77F23AC1"/>
    <w:rsid w:val="77F9CEBA"/>
    <w:rsid w:val="77FA20E4"/>
    <w:rsid w:val="797E0129"/>
    <w:rsid w:val="7A140880"/>
    <w:rsid w:val="7A7D1EC5"/>
    <w:rsid w:val="7A810ADB"/>
    <w:rsid w:val="7AFD7566"/>
    <w:rsid w:val="7B3D5BB4"/>
    <w:rsid w:val="7B445194"/>
    <w:rsid w:val="7B943312"/>
    <w:rsid w:val="7BF3FEE9"/>
    <w:rsid w:val="7C277F07"/>
    <w:rsid w:val="7C6453C2"/>
    <w:rsid w:val="7C7E0232"/>
    <w:rsid w:val="7CCB71F0"/>
    <w:rsid w:val="7CEA224B"/>
    <w:rsid w:val="7D2E3AC6"/>
    <w:rsid w:val="7D6A0567"/>
    <w:rsid w:val="7D92071E"/>
    <w:rsid w:val="7DA71A0B"/>
    <w:rsid w:val="7E1D3A7B"/>
    <w:rsid w:val="7E5C421F"/>
    <w:rsid w:val="7EB4618D"/>
    <w:rsid w:val="7EB746D4"/>
    <w:rsid w:val="7ECB1729"/>
    <w:rsid w:val="7EDD0871"/>
    <w:rsid w:val="7EE53B59"/>
    <w:rsid w:val="7EE8779C"/>
    <w:rsid w:val="7EF710F1"/>
    <w:rsid w:val="7F5259A6"/>
    <w:rsid w:val="7FDFD9D1"/>
    <w:rsid w:val="7FE6EC7E"/>
    <w:rsid w:val="7FFD0449"/>
    <w:rsid w:val="9BF57F97"/>
    <w:rsid w:val="9EDFA2FD"/>
    <w:rsid w:val="AAE37E19"/>
    <w:rsid w:val="AFA5E43A"/>
    <w:rsid w:val="B8DF57B7"/>
    <w:rsid w:val="BBFF3B04"/>
    <w:rsid w:val="BDBD858C"/>
    <w:rsid w:val="BF63AC6F"/>
    <w:rsid w:val="C6FB2D7A"/>
    <w:rsid w:val="C9ED7E7B"/>
    <w:rsid w:val="D29F6E1B"/>
    <w:rsid w:val="D9E36032"/>
    <w:rsid w:val="DFBD463E"/>
    <w:rsid w:val="E3D7E3DC"/>
    <w:rsid w:val="EDE03043"/>
    <w:rsid w:val="EFDBEC63"/>
    <w:rsid w:val="F3EEE305"/>
    <w:rsid w:val="F52F8131"/>
    <w:rsid w:val="F5BD8E10"/>
    <w:rsid w:val="F5DFA439"/>
    <w:rsid w:val="F76BB3D5"/>
    <w:rsid w:val="F7AF734C"/>
    <w:rsid w:val="F7FBD77B"/>
    <w:rsid w:val="FA3F8995"/>
    <w:rsid w:val="FC5FC5F7"/>
    <w:rsid w:val="FDE32267"/>
    <w:rsid w:val="FDFB0C42"/>
    <w:rsid w:val="FEEB79D1"/>
    <w:rsid w:val="FEFE9955"/>
    <w:rsid w:val="FFBFBD73"/>
    <w:rsid w:val="FFD19EA3"/>
    <w:rsid w:val="FFFB893B"/>
    <w:rsid w:val="FFFEA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link w:val="3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32"/>
    <w:unhideWhenUsed/>
    <w:qFormat/>
    <w:uiPriority w:val="99"/>
    <w:pPr>
      <w:jc w:val="left"/>
    </w:pPr>
  </w:style>
  <w:style w:type="paragraph" w:styleId="4">
    <w:name w:val="Balloon Text"/>
    <w:basedOn w:val="1"/>
    <w:link w:val="26"/>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annotation subject"/>
    <w:basedOn w:val="3"/>
    <w:next w:val="3"/>
    <w:link w:val="33"/>
    <w:semiHidden/>
    <w:unhideWhenUsed/>
    <w:qFormat/>
    <w:uiPriority w:val="99"/>
    <w:rPr>
      <w:b/>
      <w:bCs/>
    </w:rPr>
  </w:style>
  <w:style w:type="table" w:styleId="10">
    <w:name w:val="Table Grid"/>
    <w:basedOn w:val="9"/>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qFormat/>
    <w:uiPriority w:val="0"/>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paragraph" w:customStyle="1" w:styleId="17">
    <w:name w:val="标准称谓3"/>
    <w:next w:val="1"/>
    <w:autoRedefine/>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18">
    <w:name w:val="封面标准顶部线"/>
    <w:autoRedefine/>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19">
    <w:name w:val="封面日期"/>
    <w:autoRedefine/>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20">
    <w:name w:val="封面标准代替信息"/>
    <w:autoRedefine/>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21">
    <w:name w:val="封面标准号2"/>
    <w:autoRedefine/>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22">
    <w:name w:val="封面标准名称"/>
    <w:autoRedefine/>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23">
    <w:name w:val="封面标准英文名称"/>
    <w:basedOn w:val="22"/>
    <w:autoRedefine/>
    <w:qFormat/>
    <w:uiPriority w:val="0"/>
    <w:pPr>
      <w:framePr w:wrap="around"/>
      <w:widowControl w:val="0"/>
      <w:tabs>
        <w:tab w:val="left" w:pos="9639"/>
      </w:tabs>
      <w:spacing w:before="410" w:line="360" w:lineRule="exact"/>
      <w:textAlignment w:val="bottom"/>
    </w:pPr>
    <w:rPr>
      <w:rFonts w:ascii="Times New Roman"/>
      <w:sz w:val="28"/>
    </w:rPr>
  </w:style>
  <w:style w:type="paragraph" w:customStyle="1" w:styleId="24">
    <w:name w:val="封面标准文稿类别"/>
    <w:basedOn w:val="1"/>
    <w:qFormat/>
    <w:uiPriority w:val="0"/>
    <w:pPr>
      <w:framePr w:w="9639" w:h="6974" w:hRule="exact" w:wrap="around" w:vAnchor="page" w:hAnchor="page" w:x="1419" w:y="6408"/>
      <w:tabs>
        <w:tab w:val="left" w:pos="9639"/>
      </w:tabs>
      <w:spacing w:before="440" w:after="160" w:line="360" w:lineRule="exact"/>
      <w:jc w:val="center"/>
      <w:textAlignment w:val="bottom"/>
    </w:pPr>
    <w:rPr>
      <w:rFonts w:hint="eastAsia" w:ascii="黑体" w:hAnsi="黑体" w:eastAsia="黑体" w:cs="黑体"/>
      <w:kern w:val="0"/>
      <w:sz w:val="24"/>
      <w:szCs w:val="20"/>
    </w:rPr>
  </w:style>
  <w:style w:type="paragraph" w:customStyle="1" w:styleId="25">
    <w:name w:val="文献分类号"/>
    <w:autoRedefine/>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character" w:customStyle="1" w:styleId="26">
    <w:name w:val="批注框文本 字符"/>
    <w:basedOn w:val="11"/>
    <w:link w:val="4"/>
    <w:semiHidden/>
    <w:qFormat/>
    <w:uiPriority w:val="99"/>
    <w:rPr>
      <w:rFonts w:asciiTheme="minorHAnsi" w:hAnsiTheme="minorHAnsi" w:eastAsiaTheme="minorEastAsia" w:cstheme="minorBidi"/>
      <w:kern w:val="2"/>
      <w:sz w:val="18"/>
      <w:szCs w:val="18"/>
    </w:rPr>
  </w:style>
  <w:style w:type="paragraph" w:customStyle="1" w:styleId="2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8">
    <w:name w:val="标准书眉_奇数页"/>
    <w:next w:val="1"/>
    <w:autoRedefine/>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styleId="29">
    <w:name w:val="List Paragraph"/>
    <w:basedOn w:val="1"/>
    <w:unhideWhenUsed/>
    <w:qFormat/>
    <w:uiPriority w:val="99"/>
    <w:pPr>
      <w:ind w:firstLine="420" w:firstLineChars="200"/>
    </w:pPr>
  </w:style>
  <w:style w:type="paragraph" w:customStyle="1" w:styleId="30">
    <w:name w:val="章标题"/>
    <w:next w:val="1"/>
    <w:autoRedefine/>
    <w:qFormat/>
    <w:uiPriority w:val="0"/>
    <w:pPr>
      <w:spacing w:beforeLines="100" w:afterLines="100"/>
      <w:jc w:val="both"/>
    </w:pPr>
    <w:rPr>
      <w:rFonts w:ascii="黑体" w:hAnsi="Times New Roman" w:eastAsia="黑体" w:cs="Times New Roman"/>
      <w:sz w:val="21"/>
      <w:lang w:val="en-US" w:eastAsia="zh-CN" w:bidi="ar-SA"/>
    </w:rPr>
  </w:style>
  <w:style w:type="paragraph" w:customStyle="1" w:styleId="31">
    <w:name w:val="标准文件_段"/>
    <w:autoRedefine/>
    <w:qFormat/>
    <w:uiPriority w:val="0"/>
    <w:pPr>
      <w:ind w:firstLine="960" w:firstLineChars="200"/>
      <w:jc w:val="both"/>
    </w:pPr>
    <w:rPr>
      <w:rFonts w:hint="eastAsia" w:ascii="宋体" w:hAnsi="Times New Roman" w:eastAsia="宋体" w:cs="宋体"/>
      <w:sz w:val="21"/>
      <w:lang w:val="en-US" w:eastAsia="zh-CN" w:bidi="ar-SA"/>
    </w:rPr>
  </w:style>
  <w:style w:type="character" w:customStyle="1" w:styleId="32">
    <w:name w:val="批注文字 字符"/>
    <w:basedOn w:val="11"/>
    <w:link w:val="3"/>
    <w:qFormat/>
    <w:uiPriority w:val="99"/>
    <w:rPr>
      <w:rFonts w:asciiTheme="minorHAnsi" w:hAnsiTheme="minorHAnsi" w:eastAsiaTheme="minorEastAsia" w:cstheme="minorBidi"/>
      <w:kern w:val="2"/>
      <w:sz w:val="21"/>
      <w:szCs w:val="22"/>
    </w:rPr>
  </w:style>
  <w:style w:type="character" w:customStyle="1" w:styleId="33">
    <w:name w:val="批注主题 字符"/>
    <w:basedOn w:val="32"/>
    <w:link w:val="8"/>
    <w:semiHidden/>
    <w:qFormat/>
    <w:uiPriority w:val="99"/>
    <w:rPr>
      <w:rFonts w:asciiTheme="minorHAnsi" w:hAnsiTheme="minorHAnsi" w:eastAsiaTheme="minorEastAsia" w:cstheme="minorBidi"/>
      <w:b/>
      <w:bCs/>
      <w:kern w:val="2"/>
      <w:sz w:val="21"/>
      <w:szCs w:val="22"/>
    </w:rPr>
  </w:style>
  <w:style w:type="character" w:customStyle="1" w:styleId="34">
    <w:name w:val="标题 4 字符"/>
    <w:basedOn w:val="11"/>
    <w:link w:val="2"/>
    <w:qFormat/>
    <w:uiPriority w:val="9"/>
    <w:rPr>
      <w:rFonts w:ascii="宋体" w:hAnsi="宋体" w:cs="宋体"/>
      <w:b/>
      <w:bCs/>
      <w:sz w:val="24"/>
      <w:szCs w:val="24"/>
    </w:rPr>
  </w:style>
  <w:style w:type="paragraph" w:customStyle="1" w:styleId="35">
    <w:name w:val="Body text|1"/>
    <w:basedOn w:val="1"/>
    <w:autoRedefine/>
    <w:qFormat/>
    <w:uiPriority w:val="0"/>
    <w:pPr>
      <w:spacing w:line="319" w:lineRule="auto"/>
      <w:ind w:firstLine="400"/>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8A8EDF21F74C1FBAC0286AFD73E5CC"/>
        <w:style w:val=""/>
        <w:category>
          <w:name w:val="常规"/>
          <w:gallery w:val="placeholder"/>
        </w:category>
        <w:types>
          <w:type w:val="bbPlcHdr"/>
        </w:types>
        <w:behaviors>
          <w:behavior w:val="content"/>
        </w:behaviors>
        <w:description w:val=""/>
        <w:guid w:val="{FBE1206D-6F92-4118-87D3-9EE5F81516AC}"/>
      </w:docPartPr>
      <w:docPartBody>
        <w:p w14:paraId="43BCC336">
          <w:pPr>
            <w:pStyle w:val="4"/>
            <w:rPr>
              <w:rFonts w:hint="eastAsia"/>
            </w:rPr>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C61AA7"/>
    <w:rsid w:val="000B1C56"/>
    <w:rsid w:val="000B595A"/>
    <w:rsid w:val="00107CCF"/>
    <w:rsid w:val="001223D9"/>
    <w:rsid w:val="001352C1"/>
    <w:rsid w:val="00177209"/>
    <w:rsid w:val="00217FB2"/>
    <w:rsid w:val="00252A62"/>
    <w:rsid w:val="002D3947"/>
    <w:rsid w:val="002D5006"/>
    <w:rsid w:val="00314404"/>
    <w:rsid w:val="003333C0"/>
    <w:rsid w:val="00342170"/>
    <w:rsid w:val="003516C4"/>
    <w:rsid w:val="003D31DE"/>
    <w:rsid w:val="00445E8B"/>
    <w:rsid w:val="00470ACD"/>
    <w:rsid w:val="00517166"/>
    <w:rsid w:val="005251CF"/>
    <w:rsid w:val="005329DB"/>
    <w:rsid w:val="0054598D"/>
    <w:rsid w:val="005B3148"/>
    <w:rsid w:val="00605AEF"/>
    <w:rsid w:val="00647DA4"/>
    <w:rsid w:val="007740C4"/>
    <w:rsid w:val="007E0156"/>
    <w:rsid w:val="007E44E9"/>
    <w:rsid w:val="00844D40"/>
    <w:rsid w:val="00860496"/>
    <w:rsid w:val="00872B85"/>
    <w:rsid w:val="009C1258"/>
    <w:rsid w:val="009C7869"/>
    <w:rsid w:val="00A015E0"/>
    <w:rsid w:val="00B1217C"/>
    <w:rsid w:val="00BD60DB"/>
    <w:rsid w:val="00C27189"/>
    <w:rsid w:val="00C61AA7"/>
    <w:rsid w:val="00CD43EF"/>
    <w:rsid w:val="00D01B5A"/>
    <w:rsid w:val="00D35A38"/>
    <w:rsid w:val="00D80868"/>
    <w:rsid w:val="00DD75F8"/>
    <w:rsid w:val="00E471FB"/>
    <w:rsid w:val="00EE320C"/>
    <w:rsid w:val="00F031E0"/>
    <w:rsid w:val="00F363AE"/>
    <w:rsid w:val="00F75B69"/>
    <w:rsid w:val="00F97C50"/>
    <w:rsid w:val="00FB2B27"/>
    <w:rsid w:val="00FF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BB8A8EDF21F74C1FBAC0286AFD73E5C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8</Pages>
  <Words>5130</Words>
  <Characters>5812</Characters>
  <Lines>43</Lines>
  <Paragraphs>12</Paragraphs>
  <TotalTime>197</TotalTime>
  <ScaleCrop>false</ScaleCrop>
  <LinksUpToDate>false</LinksUpToDate>
  <CharactersWithSpaces>5931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2026-03-13T06:13:00Z</dcterms:created>
  <dc:creator>志成</dc:creator>
  <cp:lastModifiedBy>房正</cp:lastModifiedBy>
  <cp:lastPrinted>2025-04-08T07:06:00Z</cp:lastPrinted>
  <dcterms:modified xsi:type="dcterms:W3CDTF">2026-04-15T03:14:39Z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8515397F75A4445AA356761EB9CD74DE_13</vt:lpwstr>
  </property>
  <property fmtid="{D5CDD505-2E9C-101B-9397-08002B2CF9AE}" pid="4" name="KSOTemplateDocerSaveRecord">
    <vt:lpwstr>eyJoZGlkIjoiMGUyOGZlMzdlZWEyMGFlYzc0ZWE1MGJlZjA4NmY3NTMiLCJ1c2VySWQiOiIyNzM3NDc2MDMifQ==</vt:lpwstr>
  </property>
</Properties>
</file>