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26D1B">
      <w:pPr>
        <w:jc w:val="center"/>
        <w:rPr>
          <w:rFonts w:hint="eastAsia" w:ascii="方正小标宋简体" w:hAnsi="宋体" w:eastAsia="方正小标宋简体" w:cs="黑体"/>
          <w:spacing w:val="2"/>
          <w:w w:val="98"/>
          <w:kern w:val="0"/>
          <w:sz w:val="40"/>
          <w:szCs w:val="44"/>
          <w:highlight w:val="none"/>
        </w:rPr>
      </w:pPr>
      <w:r>
        <w:rPr>
          <w:rFonts w:hint="eastAsia" w:ascii="方正小标宋简体" w:hAnsi="宋体" w:eastAsia="方正小标宋简体" w:cs="黑体"/>
          <w:spacing w:val="2"/>
          <w:w w:val="98"/>
          <w:kern w:val="0"/>
          <w:sz w:val="40"/>
          <w:szCs w:val="44"/>
          <w:highlight w:val="none"/>
        </w:rPr>
        <w:t xml:space="preserve">《绿色食品 </w:t>
      </w:r>
      <w:r>
        <w:rPr>
          <w:rFonts w:hint="eastAsia" w:ascii="方正小标宋简体" w:hAnsi="宋体" w:eastAsia="方正小标宋简体" w:cs="黑体"/>
          <w:spacing w:val="2"/>
          <w:w w:val="98"/>
          <w:kern w:val="0"/>
          <w:sz w:val="40"/>
          <w:szCs w:val="44"/>
          <w:highlight w:val="none"/>
          <w:lang w:eastAsia="zh-CN"/>
        </w:rPr>
        <w:t>西南地区红茶</w:t>
      </w:r>
      <w:r>
        <w:rPr>
          <w:rFonts w:hint="eastAsia" w:ascii="方正小标宋简体" w:hAnsi="宋体" w:eastAsia="方正小标宋简体" w:cs="黑体"/>
          <w:spacing w:val="2"/>
          <w:w w:val="98"/>
          <w:kern w:val="0"/>
          <w:sz w:val="40"/>
          <w:szCs w:val="44"/>
          <w:highlight w:val="none"/>
        </w:rPr>
        <w:t>生产操作规程》</w:t>
      </w:r>
    </w:p>
    <w:p w14:paraId="4BC54D33">
      <w:pPr>
        <w:jc w:val="center"/>
        <w:rPr>
          <w:rFonts w:ascii="方正小标宋简体" w:hAnsi="宋体" w:eastAsia="方正小标宋简体" w:cs="黑体"/>
          <w:spacing w:val="2"/>
          <w:kern w:val="0"/>
          <w:sz w:val="44"/>
          <w:szCs w:val="44"/>
          <w:highlight w:val="none"/>
        </w:rPr>
      </w:pPr>
      <w:r>
        <w:rPr>
          <w:rFonts w:hint="eastAsia" w:ascii="方正小标宋简体" w:hAnsi="宋体" w:eastAsia="方正小标宋简体" w:cs="黑体"/>
          <w:spacing w:val="2"/>
          <w:kern w:val="0"/>
          <w:sz w:val="40"/>
          <w:szCs w:val="44"/>
          <w:highlight w:val="none"/>
        </w:rPr>
        <w:t>团体标准编制说明</w:t>
      </w:r>
    </w:p>
    <w:p w14:paraId="5D32422A">
      <w:pPr>
        <w:jc w:val="left"/>
        <w:rPr>
          <w:rFonts w:ascii="黑体" w:hAnsi="黑体" w:eastAsia="黑体" w:cs="Times New Roman"/>
          <w:kern w:val="0"/>
          <w:sz w:val="28"/>
          <w:szCs w:val="28"/>
          <w:highlight w:val="none"/>
        </w:rPr>
      </w:pPr>
    </w:p>
    <w:p w14:paraId="30F08014">
      <w:pPr>
        <w:ind w:firstLine="640" w:firstLineChars="200"/>
        <w:jc w:val="left"/>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一、团体标准的制定背景</w:t>
      </w:r>
    </w:p>
    <w:p w14:paraId="7EFBFD6B">
      <w:pPr>
        <w:widowControl/>
        <w:ind w:firstLine="640" w:firstLineChars="200"/>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eastAsia="zh-CN"/>
        </w:rPr>
        <w:t>随</w:t>
      </w:r>
      <w:r>
        <w:rPr>
          <w:rFonts w:hint="eastAsia" w:ascii="仿宋" w:hAnsi="仿宋" w:eastAsia="仿宋" w:cs="仿宋_GB2312"/>
          <w:sz w:val="32"/>
          <w:szCs w:val="32"/>
          <w:highlight w:val="none"/>
        </w:rPr>
        <w:t>着我国居民生活水平的持续提升和健康消费理念的深入人心，市场对</w:t>
      </w:r>
      <w:r>
        <w:rPr>
          <w:rFonts w:hint="eastAsia" w:ascii="仿宋" w:hAnsi="仿宋" w:eastAsia="仿宋" w:cs="仿宋_GB2312"/>
          <w:sz w:val="32"/>
          <w:szCs w:val="32"/>
          <w:highlight w:val="none"/>
          <w:lang w:eastAsia="zh-CN"/>
        </w:rPr>
        <w:t>健康</w:t>
      </w:r>
      <w:r>
        <w:rPr>
          <w:rFonts w:hint="eastAsia" w:ascii="仿宋" w:hAnsi="仿宋" w:eastAsia="仿宋" w:cs="仿宋_GB2312"/>
          <w:sz w:val="32"/>
          <w:szCs w:val="32"/>
          <w:highlight w:val="none"/>
        </w:rPr>
        <w:t>、安全、</w:t>
      </w:r>
      <w:r>
        <w:rPr>
          <w:rFonts w:hint="eastAsia" w:ascii="仿宋" w:hAnsi="仿宋" w:eastAsia="仿宋" w:cs="仿宋_GB2312"/>
          <w:sz w:val="32"/>
          <w:szCs w:val="32"/>
          <w:highlight w:val="none"/>
          <w:lang w:eastAsia="zh-CN"/>
        </w:rPr>
        <w:t>优质、营养</w:t>
      </w:r>
      <w:r>
        <w:rPr>
          <w:rFonts w:hint="eastAsia" w:ascii="仿宋" w:hAnsi="仿宋" w:eastAsia="仿宋" w:cs="仿宋_GB2312"/>
          <w:sz w:val="32"/>
          <w:szCs w:val="32"/>
          <w:highlight w:val="none"/>
        </w:rPr>
        <w:t>茶叶的需求呈现出强劲的增长态势。大力发展绿色食品茶产业，不仅是满足人民群众日益增长的美好生活需要的必然要求，也是推动农业供给侧结构性改革、促进茶产业转型升级和高质量发展的关键举措。</w:t>
      </w:r>
    </w:p>
    <w:p w14:paraId="01D72D09">
      <w:pPr>
        <w:widowControl/>
        <w:spacing w:line="240" w:lineRule="auto"/>
        <w:ind w:firstLine="640" w:firstLineChars="200"/>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然而，绿色食品茶叶产业的蓬勃发展也对标准化生产提出了更高要求。具体到</w:t>
      </w:r>
      <w:r>
        <w:rPr>
          <w:rFonts w:hint="eastAsia" w:ascii="仿宋" w:hAnsi="仿宋" w:eastAsia="仿宋" w:cs="仿宋_GB2312"/>
          <w:sz w:val="32"/>
          <w:szCs w:val="32"/>
          <w:highlight w:val="none"/>
          <w:lang w:eastAsia="zh-CN"/>
        </w:rPr>
        <w:t>红茶</w:t>
      </w:r>
      <w:r>
        <w:rPr>
          <w:rFonts w:hint="eastAsia" w:ascii="仿宋" w:hAnsi="仿宋" w:eastAsia="仿宋" w:cs="仿宋_GB2312"/>
          <w:sz w:val="32"/>
          <w:szCs w:val="32"/>
          <w:highlight w:val="none"/>
        </w:rPr>
        <w:t>品类，</w:t>
      </w:r>
      <w:r>
        <w:rPr>
          <w:rFonts w:hint="eastAsia" w:ascii="仿宋" w:hAnsi="仿宋" w:eastAsia="仿宋" w:cs="仿宋_GB2312"/>
          <w:sz w:val="32"/>
          <w:szCs w:val="32"/>
          <w:highlight w:val="none"/>
          <w:lang w:eastAsia="zh-CN"/>
        </w:rPr>
        <w:t>西南地区（四川、贵州、云南）</w:t>
      </w:r>
      <w:r>
        <w:rPr>
          <w:rFonts w:hint="eastAsia" w:ascii="仿宋" w:hAnsi="仿宋" w:eastAsia="仿宋" w:cs="仿宋_GB2312"/>
          <w:sz w:val="32"/>
          <w:szCs w:val="32"/>
          <w:highlight w:val="none"/>
        </w:rPr>
        <w:t>作为我国</w:t>
      </w:r>
      <w:r>
        <w:rPr>
          <w:rFonts w:hint="eastAsia" w:ascii="仿宋" w:hAnsi="仿宋" w:eastAsia="仿宋" w:cs="仿宋_GB2312"/>
          <w:sz w:val="32"/>
          <w:szCs w:val="32"/>
          <w:highlight w:val="none"/>
          <w:lang w:eastAsia="zh-CN"/>
        </w:rPr>
        <w:t>红</w:t>
      </w:r>
      <w:r>
        <w:rPr>
          <w:rFonts w:hint="eastAsia" w:ascii="仿宋" w:hAnsi="仿宋" w:eastAsia="仿宋" w:cs="仿宋_GB2312"/>
          <w:sz w:val="32"/>
          <w:szCs w:val="32"/>
          <w:highlight w:val="none"/>
        </w:rPr>
        <w:t>茶的</w:t>
      </w:r>
      <w:r>
        <w:rPr>
          <w:rFonts w:hint="eastAsia" w:ascii="仿宋" w:hAnsi="仿宋" w:eastAsia="仿宋" w:cs="仿宋_GB2312"/>
          <w:sz w:val="32"/>
          <w:szCs w:val="32"/>
          <w:highlight w:val="none"/>
          <w:lang w:eastAsia="zh-CN"/>
        </w:rPr>
        <w:t>重要</w:t>
      </w:r>
      <w:r>
        <w:rPr>
          <w:rFonts w:hint="eastAsia" w:ascii="仿宋" w:hAnsi="仿宋" w:eastAsia="仿宋" w:cs="仿宋_GB2312"/>
          <w:sz w:val="32"/>
          <w:szCs w:val="32"/>
          <w:highlight w:val="none"/>
        </w:rPr>
        <w:t>产区，拥有</w:t>
      </w:r>
      <w:r>
        <w:rPr>
          <w:rFonts w:hint="eastAsia" w:ascii="仿宋" w:hAnsi="仿宋" w:eastAsia="仿宋" w:cs="仿宋_GB2312"/>
          <w:sz w:val="32"/>
          <w:szCs w:val="32"/>
          <w:highlight w:val="none"/>
          <w:lang w:eastAsia="zh-CN"/>
        </w:rPr>
        <w:t>独特的生产环境和传统的加工工艺</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eastAsia="zh-CN"/>
        </w:rPr>
        <w:t>但</w:t>
      </w:r>
      <w:r>
        <w:rPr>
          <w:rFonts w:hint="eastAsia" w:ascii="仿宋" w:hAnsi="仿宋" w:eastAsia="仿宋" w:cs="仿宋_GB2312"/>
          <w:sz w:val="32"/>
          <w:szCs w:val="32"/>
          <w:highlight w:val="none"/>
        </w:rPr>
        <w:t>经过</w:t>
      </w:r>
      <w:r>
        <w:rPr>
          <w:rFonts w:hint="eastAsia" w:ascii="仿宋" w:hAnsi="仿宋" w:eastAsia="仿宋" w:cs="仿宋_GB2312"/>
          <w:sz w:val="32"/>
          <w:szCs w:val="32"/>
          <w:highlight w:val="none"/>
          <w:lang w:eastAsia="zh-CN"/>
        </w:rPr>
        <w:t>系统梳理查阅</w:t>
      </w:r>
      <w:r>
        <w:rPr>
          <w:rFonts w:hint="eastAsia" w:ascii="仿宋" w:hAnsi="仿宋" w:eastAsia="仿宋" w:cs="仿宋_GB2312"/>
          <w:sz w:val="32"/>
          <w:szCs w:val="32"/>
          <w:highlight w:val="none"/>
        </w:rPr>
        <w:t>我国绿色食品</w:t>
      </w:r>
      <w:r>
        <w:rPr>
          <w:rFonts w:hint="eastAsia" w:ascii="仿宋" w:hAnsi="仿宋" w:eastAsia="仿宋" w:cs="仿宋_GB2312"/>
          <w:sz w:val="32"/>
          <w:szCs w:val="32"/>
          <w:highlight w:val="none"/>
          <w:lang w:eastAsia="zh-CN"/>
        </w:rPr>
        <w:t>红茶生产</w:t>
      </w:r>
      <w:r>
        <w:rPr>
          <w:rFonts w:hint="eastAsia" w:ascii="仿宋" w:hAnsi="仿宋" w:eastAsia="仿宋" w:cs="仿宋_GB2312"/>
          <w:sz w:val="32"/>
          <w:szCs w:val="32"/>
          <w:highlight w:val="none"/>
        </w:rPr>
        <w:t>相关文献资料和标准</w:t>
      </w:r>
      <w:r>
        <w:rPr>
          <w:rFonts w:hint="eastAsia" w:ascii="仿宋" w:hAnsi="仿宋" w:eastAsia="仿宋" w:cs="仿宋_GB2312"/>
          <w:sz w:val="32"/>
          <w:szCs w:val="32"/>
          <w:highlight w:val="none"/>
          <w:lang w:eastAsia="zh-CN"/>
        </w:rPr>
        <w:t>后</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eastAsia="zh-CN"/>
        </w:rPr>
        <w:t>目前缺乏有关绿色食品红茶的</w:t>
      </w:r>
      <w:r>
        <w:rPr>
          <w:rFonts w:hint="eastAsia" w:ascii="仿宋" w:hAnsi="仿宋" w:eastAsia="仿宋" w:cs="仿宋_GB2312"/>
          <w:sz w:val="32"/>
          <w:szCs w:val="32"/>
          <w:highlight w:val="none"/>
        </w:rPr>
        <w:t>科学、系统的生产操作规程，</w:t>
      </w:r>
      <w:r>
        <w:rPr>
          <w:rFonts w:hint="eastAsia" w:ascii="仿宋" w:hAnsi="仿宋" w:eastAsia="仿宋" w:cs="仿宋_GB2312"/>
          <w:sz w:val="32"/>
          <w:szCs w:val="32"/>
          <w:highlight w:val="none"/>
          <w:lang w:eastAsia="zh-CN"/>
        </w:rPr>
        <w:t>这一现状</w:t>
      </w:r>
      <w:r>
        <w:rPr>
          <w:rFonts w:hint="eastAsia" w:ascii="仿宋" w:hAnsi="仿宋" w:eastAsia="仿宋" w:cs="仿宋_GB2312"/>
          <w:sz w:val="32"/>
          <w:szCs w:val="32"/>
          <w:highlight w:val="none"/>
        </w:rPr>
        <w:t>在生产实际中也制约了绿色食品</w:t>
      </w:r>
      <w:r>
        <w:rPr>
          <w:rFonts w:hint="eastAsia" w:ascii="仿宋" w:hAnsi="仿宋" w:eastAsia="仿宋" w:cs="仿宋_GB2312"/>
          <w:sz w:val="32"/>
          <w:szCs w:val="32"/>
          <w:highlight w:val="none"/>
          <w:lang w:eastAsia="zh-CN"/>
        </w:rPr>
        <w:t>红茶产业</w:t>
      </w:r>
      <w:r>
        <w:rPr>
          <w:rFonts w:hint="eastAsia" w:ascii="仿宋" w:hAnsi="仿宋" w:eastAsia="仿宋" w:cs="仿宋_GB2312"/>
          <w:sz w:val="32"/>
          <w:szCs w:val="32"/>
          <w:highlight w:val="none"/>
        </w:rPr>
        <w:t>的发展。因此，制定适用于</w:t>
      </w:r>
      <w:r>
        <w:rPr>
          <w:rFonts w:hint="eastAsia" w:ascii="仿宋" w:hAnsi="仿宋" w:eastAsia="仿宋" w:cs="仿宋_GB2312"/>
          <w:sz w:val="32"/>
          <w:szCs w:val="32"/>
          <w:highlight w:val="none"/>
          <w:lang w:eastAsia="zh-CN"/>
        </w:rPr>
        <w:t>四川、贵州、云南等西南地区</w:t>
      </w:r>
      <w:r>
        <w:rPr>
          <w:rFonts w:hint="eastAsia" w:ascii="仿宋" w:hAnsi="仿宋" w:eastAsia="仿宋" w:cs="仿宋_GB2312"/>
          <w:sz w:val="32"/>
          <w:szCs w:val="32"/>
          <w:highlight w:val="none"/>
        </w:rPr>
        <w:t>绿色食品</w:t>
      </w:r>
      <w:r>
        <w:rPr>
          <w:rFonts w:hint="eastAsia" w:ascii="仿宋" w:hAnsi="仿宋" w:eastAsia="仿宋" w:cs="仿宋_GB2312"/>
          <w:sz w:val="32"/>
          <w:szCs w:val="32"/>
          <w:highlight w:val="none"/>
          <w:lang w:eastAsia="zh-CN"/>
        </w:rPr>
        <w:t>红茶</w:t>
      </w:r>
      <w:r>
        <w:rPr>
          <w:rFonts w:hint="eastAsia" w:ascii="仿宋" w:hAnsi="仿宋" w:eastAsia="仿宋" w:cs="仿宋_GB2312"/>
          <w:sz w:val="32"/>
          <w:szCs w:val="32"/>
          <w:highlight w:val="none"/>
        </w:rPr>
        <w:t>生产的团体标准，既是破解当前产业发展难题的现实需要，也是顺应绿色食品发展趋势、提升区域特色产业竞争力的必然选择。</w:t>
      </w:r>
    </w:p>
    <w:p w14:paraId="76EF90AB">
      <w:pPr>
        <w:pStyle w:val="12"/>
        <w:spacing w:line="240" w:lineRule="auto"/>
        <w:contextualSpacing/>
        <w:rPr>
          <w:rFonts w:hint="eastAsia" w:ascii="黑体" w:hAnsi="黑体" w:eastAsia="黑体" w:cs="Times New Roman"/>
          <w:kern w:val="0"/>
          <w:sz w:val="32"/>
          <w:szCs w:val="32"/>
          <w:highlight w:val="none"/>
        </w:rPr>
      </w:pPr>
      <w:r>
        <w:rPr>
          <w:rFonts w:hint="eastAsia" w:ascii="仿宋" w:hAnsi="仿宋" w:eastAsia="仿宋" w:cs="仿宋_GB2312"/>
          <w:sz w:val="32"/>
          <w:szCs w:val="32"/>
          <w:highlight w:val="none"/>
        </w:rPr>
        <w:t>为此，中国绿色食品发展中心、云南省绿色食品发展中心、四川省绿色食品发展中心、贵州省绿色食品发展中心、凤庆县滇红茶研究院、凤庆县茶叶办公室、凤庆县农产品质量安全中心、宜宾市农业局茶叶站等行业相关单位，按照《绿色食品产品标准》、</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绿色食品 产地环境质量</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《绿色食品农药使用准则》、《绿色食品肥料使用准则》和相关生产</w:t>
      </w:r>
      <w:r>
        <w:rPr>
          <w:rFonts w:hint="eastAsia" w:ascii="仿宋" w:hAnsi="仿宋" w:eastAsia="仿宋" w:cs="仿宋_GB2312"/>
          <w:sz w:val="32"/>
          <w:szCs w:val="32"/>
          <w:highlight w:val="none"/>
          <w:lang w:eastAsia="zh-CN"/>
        </w:rPr>
        <w:t>技术</w:t>
      </w:r>
      <w:r>
        <w:rPr>
          <w:rFonts w:hint="eastAsia" w:ascii="仿宋" w:hAnsi="仿宋" w:eastAsia="仿宋" w:cs="仿宋_GB2312"/>
          <w:sz w:val="32"/>
          <w:szCs w:val="32"/>
          <w:highlight w:val="none"/>
        </w:rPr>
        <w:t>规程</w:t>
      </w:r>
      <w:r>
        <w:rPr>
          <w:rFonts w:hint="eastAsia" w:ascii="仿宋" w:hAnsi="仿宋" w:eastAsia="仿宋" w:cs="仿宋_GB2312"/>
          <w:sz w:val="32"/>
          <w:szCs w:val="32"/>
          <w:highlight w:val="none"/>
          <w:lang w:eastAsia="zh-CN"/>
        </w:rPr>
        <w:t>等</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eastAsia="zh-CN"/>
        </w:rPr>
        <w:t>并</w:t>
      </w:r>
      <w:r>
        <w:rPr>
          <w:rFonts w:hint="eastAsia" w:ascii="仿宋" w:hAnsi="仿宋" w:eastAsia="仿宋" w:cs="仿宋_GB2312"/>
          <w:sz w:val="32"/>
          <w:szCs w:val="32"/>
          <w:highlight w:val="none"/>
        </w:rPr>
        <w:t>形成了《绿色食品 西南地区红茶生产操作规程》团体标准的报审稿</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在</w:t>
      </w:r>
      <w:r>
        <w:rPr>
          <w:rFonts w:hint="eastAsia" w:ascii="仿宋" w:hAnsi="仿宋" w:eastAsia="仿宋" w:cs="仿宋_GB2312"/>
          <w:sz w:val="32"/>
          <w:szCs w:val="32"/>
          <w:highlight w:val="none"/>
          <w:lang w:eastAsia="zh-CN"/>
        </w:rPr>
        <w:t>团标</w:t>
      </w:r>
      <w:r>
        <w:rPr>
          <w:rFonts w:hint="eastAsia" w:ascii="仿宋" w:hAnsi="仿宋" w:eastAsia="仿宋" w:cs="仿宋_GB2312"/>
          <w:sz w:val="32"/>
          <w:szCs w:val="32"/>
          <w:highlight w:val="none"/>
        </w:rPr>
        <w:t>制定过程中，</w:t>
      </w:r>
      <w:r>
        <w:rPr>
          <w:rFonts w:hint="eastAsia" w:ascii="仿宋" w:hAnsi="仿宋" w:eastAsia="仿宋" w:cs="仿宋_GB2312"/>
          <w:sz w:val="32"/>
          <w:szCs w:val="32"/>
          <w:highlight w:val="none"/>
          <w:lang w:eastAsia="zh-CN"/>
        </w:rPr>
        <w:t>重点</w:t>
      </w:r>
      <w:r>
        <w:rPr>
          <w:rFonts w:hint="eastAsia" w:ascii="仿宋" w:hAnsi="仿宋" w:eastAsia="仿宋" w:cs="仿宋_GB2312"/>
          <w:sz w:val="32"/>
          <w:szCs w:val="32"/>
          <w:highlight w:val="none"/>
        </w:rPr>
        <w:t>突出绿色食品的质量标准要求、增强生产操作过程中的可操作性，为促进</w:t>
      </w:r>
      <w:r>
        <w:rPr>
          <w:rFonts w:hint="eastAsia" w:ascii="仿宋" w:hAnsi="仿宋" w:eastAsia="仿宋" w:cs="仿宋_GB2312"/>
          <w:sz w:val="32"/>
          <w:szCs w:val="32"/>
          <w:highlight w:val="none"/>
          <w:lang w:eastAsia="zh-CN"/>
        </w:rPr>
        <w:t>绿色食品红茶</w:t>
      </w:r>
      <w:r>
        <w:rPr>
          <w:rFonts w:hint="eastAsia" w:ascii="仿宋" w:hAnsi="仿宋" w:eastAsia="仿宋" w:cs="仿宋_GB2312"/>
          <w:sz w:val="32"/>
          <w:szCs w:val="32"/>
          <w:highlight w:val="none"/>
        </w:rPr>
        <w:t>生产提供技术</w:t>
      </w:r>
      <w:r>
        <w:rPr>
          <w:rFonts w:hint="eastAsia" w:ascii="仿宋" w:hAnsi="仿宋" w:eastAsia="仿宋" w:cs="仿宋_GB2312"/>
          <w:sz w:val="32"/>
          <w:szCs w:val="32"/>
          <w:highlight w:val="none"/>
          <w:lang w:eastAsia="zh-CN"/>
        </w:rPr>
        <w:t>支持和依据。</w:t>
      </w:r>
    </w:p>
    <w:p w14:paraId="4F97A9AF">
      <w:pPr>
        <w:ind w:firstLine="640" w:firstLineChars="200"/>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二、团体标准的任务来源、起草单位、起草人</w:t>
      </w:r>
    </w:p>
    <w:p w14:paraId="7143727E">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（一）任务来源</w:t>
      </w:r>
    </w:p>
    <w:p w14:paraId="1E0192C4">
      <w:pPr>
        <w:tabs>
          <w:tab w:val="left" w:pos="5954"/>
        </w:tabs>
        <w:spacing w:line="276" w:lineRule="auto"/>
        <w:ind w:firstLine="640" w:firstLineChars="200"/>
        <w:rPr>
          <w:rFonts w:hint="eastAsia" w:ascii="仿宋" w:hAnsi="仿宋" w:eastAsia="仿宋" w:cs="仿宋_GB2312"/>
          <w:sz w:val="32"/>
          <w:szCs w:val="32"/>
          <w:highlight w:val="none"/>
          <w:lang w:eastAsia="zh-CN"/>
        </w:rPr>
      </w:pPr>
      <w:r>
        <w:rPr>
          <w:rFonts w:hint="eastAsia" w:ascii="华文仿宋" w:hAnsi="华文仿宋" w:eastAsia="华文仿宋" w:cs="华文仿宋"/>
          <w:kern w:val="0"/>
          <w:sz w:val="32"/>
          <w:szCs w:val="32"/>
          <w:highlight w:val="none"/>
          <w:lang w:eastAsia="zh-CN"/>
        </w:rPr>
        <w:t>为扩大绿色食品生产技术规程的适用范围，发挥其引领产业升级、推动农业绿色发展的作用，进一步提升绿色食品影响力，中国绿色食品发展中心开展绿色食品生产操作规程团体编撰制修订工作。在此背景下，中国绿色食品发展中心立足西南地区绿色食品红茶产业标准化生产需求，提出</w:t>
      </w:r>
      <w:r>
        <w:rPr>
          <w:rFonts w:hint="eastAsia" w:ascii="仿宋" w:hAnsi="仿宋" w:eastAsia="仿宋" w:cs="仿宋_GB2312"/>
          <w:sz w:val="32"/>
          <w:szCs w:val="32"/>
          <w:highlight w:val="none"/>
        </w:rPr>
        <w:t>《绿色食品 西南地区红茶生产操作规程》</w:t>
      </w:r>
      <w:r>
        <w:rPr>
          <w:rFonts w:hint="eastAsia" w:ascii="仿宋" w:hAnsi="仿宋" w:eastAsia="仿宋" w:cs="仿宋_GB2312"/>
          <w:sz w:val="32"/>
          <w:szCs w:val="32"/>
          <w:highlight w:val="none"/>
          <w:lang w:eastAsia="zh-CN"/>
        </w:rPr>
        <w:t>团体标准的编制意向，并联合</w:t>
      </w:r>
      <w:r>
        <w:rPr>
          <w:rFonts w:hint="eastAsia" w:ascii="仿宋" w:hAnsi="仿宋" w:eastAsia="仿宋" w:cs="仿宋_GB2312"/>
          <w:sz w:val="32"/>
          <w:szCs w:val="32"/>
          <w:highlight w:val="none"/>
        </w:rPr>
        <w:t>云南省绿色食品发展中心等单位</w:t>
      </w:r>
      <w:r>
        <w:rPr>
          <w:rFonts w:hint="eastAsia" w:ascii="仿宋" w:hAnsi="仿宋" w:eastAsia="仿宋" w:cs="仿宋_GB2312"/>
          <w:sz w:val="32"/>
          <w:szCs w:val="32"/>
          <w:highlight w:val="none"/>
          <w:lang w:eastAsia="zh-CN"/>
        </w:rPr>
        <w:t>组织专家编写。</w:t>
      </w:r>
    </w:p>
    <w:p w14:paraId="6E428D07">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（二）起草单位</w:t>
      </w:r>
    </w:p>
    <w:p w14:paraId="4EFAB0F1">
      <w:pPr>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lang w:val="en-US" w:eastAsia="zh-CN"/>
        </w:rPr>
        <w:t>*</w:t>
      </w:r>
    </w:p>
    <w:p w14:paraId="5F90C961">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（三）主要起草人</w:t>
      </w:r>
    </w:p>
    <w:p w14:paraId="0C562F1C">
      <w:pPr>
        <w:ind w:firstLine="640" w:firstLineChars="200"/>
        <w:rPr>
          <w:rFonts w:hint="eastAsia" w:ascii="黑体" w:hAnsi="黑体" w:eastAsia="黑体" w:cs="Times New Roman"/>
          <w:kern w:val="0"/>
          <w:sz w:val="32"/>
          <w:szCs w:val="32"/>
          <w:highlight w:val="none"/>
          <w:lang w:val="en-US" w:eastAsia="zh-CN"/>
        </w:rPr>
      </w:pPr>
      <w:r>
        <w:rPr>
          <w:rFonts w:hint="eastAsia" w:ascii="黑体" w:hAnsi="黑体" w:eastAsia="黑体" w:cs="Times New Roman"/>
          <w:kern w:val="0"/>
          <w:sz w:val="32"/>
          <w:szCs w:val="32"/>
          <w:highlight w:val="none"/>
          <w:lang w:val="en-US" w:eastAsia="zh-CN"/>
        </w:rPr>
        <w:t>*</w:t>
      </w:r>
    </w:p>
    <w:p w14:paraId="2EE50977">
      <w:pPr>
        <w:ind w:firstLine="640" w:firstLineChars="200"/>
        <w:rPr>
          <w:rFonts w:ascii="黑体" w:hAnsi="黑体" w:eastAsia="黑体" w:cs="Times New Roman"/>
          <w:kern w:val="0"/>
          <w:sz w:val="32"/>
          <w:szCs w:val="32"/>
          <w:highlight w:val="none"/>
        </w:rPr>
      </w:pPr>
      <w:bookmarkStart w:id="0" w:name="_GoBack"/>
      <w:bookmarkEnd w:id="0"/>
      <w:r>
        <w:rPr>
          <w:rFonts w:hint="eastAsia" w:ascii="黑体" w:hAnsi="黑体" w:eastAsia="黑体" w:cs="Times New Roman"/>
          <w:kern w:val="0"/>
          <w:sz w:val="32"/>
          <w:szCs w:val="32"/>
          <w:highlight w:val="none"/>
        </w:rPr>
        <w:t>三、团体标准的编制情况</w:t>
      </w:r>
    </w:p>
    <w:p w14:paraId="11421131">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（一）文献收集和调研</w:t>
      </w:r>
    </w:p>
    <w:p w14:paraId="1D5D350B">
      <w:pPr>
        <w:spacing w:line="36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rPr>
        <w:t>1.查阅了相关标准</w:t>
      </w:r>
      <w:r>
        <w:rPr>
          <w:rFonts w:hint="eastAsia" w:ascii="仿宋" w:hAnsi="仿宋" w:eastAsia="仿宋"/>
          <w:sz w:val="32"/>
          <w:szCs w:val="32"/>
          <w:highlight w:val="none"/>
          <w:lang w:eastAsia="zh-CN"/>
        </w:rPr>
        <w:t>：</w:t>
      </w:r>
    </w:p>
    <w:p w14:paraId="2D42B00D">
      <w:pPr>
        <w:adjustRightInd w:val="0"/>
        <w:snapToGrid w:val="0"/>
        <w:spacing w:line="360" w:lineRule="auto"/>
        <w:ind w:firstLine="640" w:firstLineChars="200"/>
        <w:jc w:val="left"/>
        <w:rPr>
          <w:rFonts w:hint="eastAsia" w:ascii="仿宋" w:hAnsi="仿宋" w:eastAsia="仿宋" w:cstheme="minorBidi"/>
          <w:sz w:val="32"/>
          <w:szCs w:val="32"/>
          <w:highlight w:val="none"/>
        </w:rPr>
      </w:pPr>
      <w:r>
        <w:rPr>
          <w:rFonts w:hint="eastAsia" w:ascii="仿宋" w:hAnsi="仿宋" w:eastAsia="仿宋" w:cstheme="minorBidi"/>
          <w:sz w:val="32"/>
          <w:szCs w:val="32"/>
          <w:highlight w:val="none"/>
        </w:rPr>
        <w:t>GB 2763 食品中农药最大残留限量</w:t>
      </w:r>
    </w:p>
    <w:p w14:paraId="351E9424">
      <w:pPr>
        <w:adjustRightInd w:val="0"/>
        <w:snapToGrid w:val="0"/>
        <w:spacing w:line="360" w:lineRule="auto"/>
        <w:ind w:firstLine="640" w:firstLineChars="200"/>
        <w:jc w:val="left"/>
        <w:rPr>
          <w:rFonts w:hint="eastAsia" w:ascii="仿宋" w:hAnsi="仿宋" w:eastAsia="仿宋" w:cstheme="minorBidi"/>
          <w:sz w:val="32"/>
          <w:szCs w:val="32"/>
          <w:highlight w:val="none"/>
        </w:rPr>
      </w:pPr>
      <w:r>
        <w:rPr>
          <w:rFonts w:hint="eastAsia" w:ascii="仿宋" w:hAnsi="仿宋" w:eastAsia="仿宋" w:cstheme="minorBidi"/>
          <w:sz w:val="32"/>
          <w:szCs w:val="32"/>
          <w:highlight w:val="none"/>
        </w:rPr>
        <w:t>GB 7718 预包装食品标签通则</w:t>
      </w:r>
    </w:p>
    <w:p w14:paraId="29052F51">
      <w:pPr>
        <w:adjustRightInd w:val="0"/>
        <w:snapToGrid w:val="0"/>
        <w:spacing w:line="360" w:lineRule="auto"/>
        <w:ind w:firstLine="640" w:firstLineChars="200"/>
        <w:jc w:val="left"/>
        <w:rPr>
          <w:rFonts w:hint="eastAsia" w:ascii="仿宋" w:hAnsi="仿宋" w:eastAsia="仿宋" w:cstheme="minorBidi"/>
          <w:sz w:val="32"/>
          <w:szCs w:val="32"/>
          <w:highlight w:val="none"/>
        </w:rPr>
      </w:pPr>
      <w:r>
        <w:rPr>
          <w:rFonts w:hint="eastAsia" w:ascii="仿宋" w:hAnsi="仿宋" w:eastAsia="仿宋" w:cstheme="minorBidi"/>
          <w:sz w:val="32"/>
          <w:szCs w:val="32"/>
          <w:highlight w:val="none"/>
        </w:rPr>
        <w:t>GB 11767 茶树种苗</w:t>
      </w:r>
    </w:p>
    <w:p w14:paraId="4299A95B">
      <w:pPr>
        <w:adjustRightInd w:val="0"/>
        <w:snapToGrid w:val="0"/>
        <w:spacing w:line="360" w:lineRule="auto"/>
        <w:ind w:firstLine="640" w:firstLineChars="200"/>
        <w:jc w:val="left"/>
        <w:rPr>
          <w:rFonts w:hint="eastAsia" w:ascii="仿宋" w:hAnsi="仿宋" w:eastAsia="仿宋" w:cstheme="minorBidi"/>
          <w:sz w:val="32"/>
          <w:szCs w:val="32"/>
          <w:highlight w:val="none"/>
        </w:rPr>
      </w:pPr>
      <w:r>
        <w:rPr>
          <w:rFonts w:hint="eastAsia" w:ascii="仿宋" w:hAnsi="仿宋" w:eastAsia="仿宋" w:cstheme="minorBidi"/>
          <w:sz w:val="32"/>
          <w:szCs w:val="32"/>
          <w:highlight w:val="none"/>
        </w:rPr>
        <w:t>GB14881 食品生产通用卫生规范</w:t>
      </w:r>
    </w:p>
    <w:p w14:paraId="252EADD9">
      <w:pPr>
        <w:adjustRightInd w:val="0"/>
        <w:snapToGrid w:val="0"/>
        <w:spacing w:line="360" w:lineRule="auto"/>
        <w:ind w:firstLine="640" w:firstLineChars="200"/>
        <w:jc w:val="left"/>
        <w:rPr>
          <w:rFonts w:hint="eastAsia" w:ascii="仿宋" w:hAnsi="仿宋" w:eastAsia="仿宋" w:cstheme="minorBidi"/>
          <w:sz w:val="32"/>
          <w:szCs w:val="32"/>
          <w:highlight w:val="none"/>
        </w:rPr>
      </w:pPr>
      <w:r>
        <w:rPr>
          <w:rFonts w:hint="eastAsia" w:ascii="仿宋" w:hAnsi="仿宋" w:eastAsia="仿宋" w:cstheme="minorBidi"/>
          <w:sz w:val="32"/>
          <w:szCs w:val="32"/>
          <w:highlight w:val="none"/>
        </w:rPr>
        <w:t>GB/T 32744 茶叶加工良好规范</w:t>
      </w:r>
    </w:p>
    <w:p w14:paraId="5C234637">
      <w:pPr>
        <w:pStyle w:val="12"/>
        <w:spacing w:line="240" w:lineRule="auto"/>
        <w:contextualSpacing/>
        <w:jc w:val="both"/>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2.查阅了</w:t>
      </w:r>
      <w:r>
        <w:rPr>
          <w:rFonts w:hint="eastAsia" w:ascii="仿宋" w:hAnsi="仿宋" w:eastAsia="仿宋" w:cs="仿宋_GB2312"/>
          <w:sz w:val="32"/>
          <w:szCs w:val="32"/>
          <w:highlight w:val="none"/>
        </w:rPr>
        <w:t>《绿色食品 茶叶》、《绿色食品 产地环境质量》、《绿色食品农药使用准则》、《绿色食品肥料使用准则》《绿色食品 食品添加剂使用准则》、《绿色食品 包装通用准则》、《绿色食品 储藏运输准则》</w:t>
      </w:r>
      <w:r>
        <w:rPr>
          <w:rFonts w:hint="eastAsia" w:ascii="仿宋" w:hAnsi="仿宋" w:eastAsia="仿宋" w:cs="仿宋_GB2312"/>
          <w:sz w:val="32"/>
          <w:szCs w:val="32"/>
          <w:highlight w:val="none"/>
          <w:lang w:eastAsia="zh-CN"/>
        </w:rPr>
        <w:t>等</w:t>
      </w:r>
      <w:r>
        <w:rPr>
          <w:rFonts w:hint="eastAsia" w:ascii="仿宋" w:hAnsi="仿宋" w:eastAsia="仿宋" w:cs="仿宋_GB2312"/>
          <w:sz w:val="32"/>
          <w:szCs w:val="32"/>
          <w:highlight w:val="none"/>
        </w:rPr>
        <w:t>绿色</w:t>
      </w:r>
      <w:r>
        <w:rPr>
          <w:rFonts w:hint="eastAsia" w:ascii="仿宋" w:hAnsi="仿宋" w:eastAsia="仿宋" w:cs="仿宋_GB2312"/>
          <w:sz w:val="32"/>
          <w:szCs w:val="32"/>
          <w:highlight w:val="none"/>
          <w:lang w:eastAsia="zh-CN"/>
        </w:rPr>
        <w:t>食品标准</w:t>
      </w:r>
      <w:r>
        <w:rPr>
          <w:rFonts w:hint="eastAsia" w:ascii="仿宋" w:hAnsi="仿宋" w:eastAsia="仿宋" w:cs="仿宋_GB2312"/>
          <w:sz w:val="32"/>
          <w:szCs w:val="32"/>
          <w:highlight w:val="none"/>
        </w:rPr>
        <w:t>；</w:t>
      </w:r>
    </w:p>
    <w:p w14:paraId="574A3A3C">
      <w:pPr>
        <w:spacing w:line="360" w:lineRule="auto"/>
        <w:ind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rPr>
        <w:t>3.对</w:t>
      </w:r>
      <w:r>
        <w:rPr>
          <w:rFonts w:hint="eastAsia" w:ascii="仿宋" w:hAnsi="仿宋" w:eastAsia="仿宋"/>
          <w:sz w:val="32"/>
          <w:szCs w:val="32"/>
          <w:highlight w:val="none"/>
          <w:lang w:eastAsia="zh-CN"/>
        </w:rPr>
        <w:t>西南地区红茶产区</w:t>
      </w:r>
      <w:r>
        <w:rPr>
          <w:rFonts w:hint="eastAsia" w:ascii="仿宋" w:hAnsi="仿宋" w:eastAsia="仿宋"/>
          <w:sz w:val="32"/>
          <w:szCs w:val="32"/>
          <w:highlight w:val="none"/>
        </w:rPr>
        <w:t>生产企业的生产信息进行了调研和分析，关注与参与茶树种植、栽培管理与</w:t>
      </w:r>
      <w:r>
        <w:rPr>
          <w:rFonts w:hint="eastAsia" w:ascii="仿宋" w:hAnsi="仿宋" w:eastAsia="仿宋"/>
          <w:sz w:val="32"/>
          <w:szCs w:val="32"/>
          <w:highlight w:val="none"/>
          <w:lang w:eastAsia="zh-CN"/>
        </w:rPr>
        <w:t>红茶</w:t>
      </w:r>
      <w:r>
        <w:rPr>
          <w:rFonts w:hint="eastAsia" w:ascii="仿宋" w:hAnsi="仿宋" w:eastAsia="仿宋"/>
          <w:sz w:val="32"/>
          <w:szCs w:val="32"/>
          <w:highlight w:val="none"/>
        </w:rPr>
        <w:t>加工</w:t>
      </w:r>
      <w:r>
        <w:rPr>
          <w:rFonts w:hint="eastAsia" w:ascii="仿宋" w:hAnsi="仿宋" w:eastAsia="仿宋"/>
          <w:sz w:val="32"/>
          <w:szCs w:val="32"/>
          <w:highlight w:val="none"/>
          <w:lang w:eastAsia="zh-CN"/>
        </w:rPr>
        <w:t>过程管控</w:t>
      </w:r>
      <w:r>
        <w:rPr>
          <w:rFonts w:hint="eastAsia" w:ascii="仿宋" w:hAnsi="仿宋" w:eastAsia="仿宋"/>
          <w:sz w:val="32"/>
          <w:szCs w:val="32"/>
          <w:highlight w:val="none"/>
        </w:rPr>
        <w:t>，及关键控制点对</w:t>
      </w:r>
      <w:r>
        <w:rPr>
          <w:rFonts w:hint="eastAsia" w:ascii="仿宋" w:hAnsi="仿宋" w:eastAsia="仿宋"/>
          <w:sz w:val="32"/>
          <w:szCs w:val="32"/>
          <w:highlight w:val="none"/>
          <w:lang w:eastAsia="zh-CN"/>
        </w:rPr>
        <w:t>红茶</w:t>
      </w:r>
      <w:r>
        <w:rPr>
          <w:rFonts w:hint="eastAsia" w:ascii="仿宋" w:hAnsi="仿宋" w:eastAsia="仿宋"/>
          <w:sz w:val="32"/>
          <w:szCs w:val="32"/>
          <w:highlight w:val="none"/>
        </w:rPr>
        <w:t>品质与质量安全的影响。</w:t>
      </w:r>
    </w:p>
    <w:p w14:paraId="5CC6063F">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（二）工作过程</w:t>
      </w:r>
    </w:p>
    <w:p w14:paraId="7E991300">
      <w:pPr>
        <w:spacing w:line="276" w:lineRule="auto"/>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本团体标准的制定先后经标准起草组成立、资料收集编写、标准研讨、公开征求意见、标准评审</w:t>
      </w:r>
      <w:r>
        <w:rPr>
          <w:rFonts w:hint="eastAsia" w:ascii="仿宋" w:hAnsi="仿宋" w:eastAsia="仿宋"/>
          <w:sz w:val="32"/>
          <w:szCs w:val="32"/>
          <w:highlight w:val="none"/>
          <w:lang w:eastAsia="zh-CN"/>
        </w:rPr>
        <w:t>、标准发布六</w:t>
      </w:r>
      <w:r>
        <w:rPr>
          <w:rFonts w:hint="eastAsia" w:ascii="仿宋" w:hAnsi="仿宋" w:eastAsia="仿宋"/>
          <w:sz w:val="32"/>
          <w:szCs w:val="32"/>
          <w:highlight w:val="none"/>
        </w:rPr>
        <w:t>个环节。</w:t>
      </w:r>
    </w:p>
    <w:p w14:paraId="08B4874B">
      <w:pPr>
        <w:spacing w:line="276" w:lineRule="auto"/>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月  成立标准起草组，收集编写资料</w:t>
      </w:r>
    </w:p>
    <w:p w14:paraId="0843506B">
      <w:pPr>
        <w:spacing w:line="276"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由中国绿色食品发展中心、云南省绿色食品发展中心、四川省绿色食品发展中心、贵州省绿色食品发展中心、凤庆县滇红茶研究院、凤庆县茶叶办公室、凤庆县农产品质量安全中心、宜宾市农业局茶叶站等单位共同成立标准起草工作组，明确了工作内容、工作组成员、任务分工和进度计划。标准起草工作组按照进度计划，开展了资料收集工作，收集了相关政策法规、现行有效标准等相关技术资料。</w:t>
      </w:r>
    </w:p>
    <w:p w14:paraId="1FCB2961">
      <w:pPr>
        <w:spacing w:line="276"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2.202</w:t>
      </w:r>
      <w:r>
        <w:rPr>
          <w:rFonts w:hint="eastAsia" w:ascii="仿宋" w:hAnsi="仿宋" w:eastAsia="仿宋" w:cs="宋体"/>
          <w:sz w:val="32"/>
          <w:szCs w:val="32"/>
          <w:highlight w:val="none"/>
          <w:lang w:val="en-US" w:eastAsia="zh-CN"/>
        </w:rPr>
        <w:t>6年2</w:t>
      </w:r>
      <w:r>
        <w:rPr>
          <w:rFonts w:hint="eastAsia" w:ascii="仿宋" w:hAnsi="仿宋" w:eastAsia="仿宋" w:cs="宋体"/>
          <w:sz w:val="32"/>
          <w:szCs w:val="32"/>
          <w:highlight w:val="none"/>
        </w:rPr>
        <w:t>-</w:t>
      </w:r>
      <w:r>
        <w:rPr>
          <w:rFonts w:hint="eastAsia" w:ascii="仿宋" w:hAnsi="仿宋" w:eastAsia="仿宋" w:cs="宋体"/>
          <w:sz w:val="32"/>
          <w:szCs w:val="32"/>
          <w:highlight w:val="none"/>
          <w:lang w:val="en-US" w:eastAsia="zh-CN"/>
        </w:rPr>
        <w:t>3</w:t>
      </w:r>
      <w:r>
        <w:rPr>
          <w:rFonts w:hint="eastAsia" w:ascii="仿宋" w:hAnsi="仿宋" w:eastAsia="仿宋" w:cs="宋体"/>
          <w:sz w:val="32"/>
          <w:szCs w:val="32"/>
          <w:highlight w:val="none"/>
        </w:rPr>
        <w:t>月  深入调研</w:t>
      </w:r>
    </w:p>
    <w:p w14:paraId="0FAED809">
      <w:pPr>
        <w:spacing w:line="276"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标准起草工作组对相关法律法规政策认真研究，对收集来的资料进行了细致、深入的分析，为标准的起草做了充分的准备。</w:t>
      </w:r>
    </w:p>
    <w:p w14:paraId="47087C2A">
      <w:pPr>
        <w:spacing w:line="276"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3.</w:t>
      </w:r>
      <w:r>
        <w:rPr>
          <w:rFonts w:hint="eastAsia" w:ascii="仿宋" w:hAnsi="仿宋" w:eastAsia="仿宋" w:cs="宋体"/>
          <w:sz w:val="32"/>
          <w:szCs w:val="32"/>
          <w:highlight w:val="none"/>
          <w:lang w:val="en-US" w:eastAsia="zh-CN"/>
        </w:rPr>
        <w:t>2</w:t>
      </w:r>
      <w:r>
        <w:rPr>
          <w:rFonts w:hint="eastAsia" w:ascii="仿宋" w:hAnsi="仿宋" w:eastAsia="仿宋" w:cs="宋体"/>
          <w:sz w:val="32"/>
          <w:szCs w:val="32"/>
          <w:highlight w:val="none"/>
        </w:rPr>
        <w:t>02</w:t>
      </w:r>
      <w:r>
        <w:rPr>
          <w:rFonts w:hint="eastAsia" w:ascii="仿宋" w:hAnsi="仿宋" w:eastAsia="仿宋" w:cs="宋体"/>
          <w:sz w:val="32"/>
          <w:szCs w:val="32"/>
          <w:highlight w:val="none"/>
          <w:lang w:val="en-US" w:eastAsia="zh-CN"/>
        </w:rPr>
        <w:t>6</w:t>
      </w:r>
      <w:r>
        <w:rPr>
          <w:rFonts w:hint="eastAsia" w:ascii="仿宋" w:hAnsi="仿宋" w:eastAsia="仿宋" w:cs="宋体"/>
          <w:sz w:val="32"/>
          <w:szCs w:val="32"/>
          <w:highlight w:val="none"/>
        </w:rPr>
        <w:t>年</w:t>
      </w:r>
      <w:r>
        <w:rPr>
          <w:rFonts w:hint="eastAsia" w:ascii="仿宋" w:hAnsi="仿宋" w:eastAsia="仿宋" w:cs="宋体"/>
          <w:sz w:val="32"/>
          <w:szCs w:val="32"/>
          <w:highlight w:val="none"/>
          <w:lang w:val="en-US" w:eastAsia="zh-CN"/>
        </w:rPr>
        <w:t>2月至3</w:t>
      </w:r>
      <w:r>
        <w:rPr>
          <w:rFonts w:hint="eastAsia" w:ascii="仿宋" w:hAnsi="仿宋" w:eastAsia="仿宋" w:cs="宋体"/>
          <w:sz w:val="32"/>
          <w:szCs w:val="32"/>
          <w:highlight w:val="none"/>
        </w:rPr>
        <w:t>月  标准起草</w:t>
      </w:r>
    </w:p>
    <w:p w14:paraId="7CC02C57">
      <w:pPr>
        <w:spacing w:line="276"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标准起草工作组在进行了充分细致的研究和资料分析总结的基础上，确定了本标准的编写提纲、编写原则、内容和起草人员，拟定了团体标准初稿草案，标准起草工作组及时召开内部讨论会，对标准内容进行修改完善，形成了标准征求意见稿。</w:t>
      </w:r>
    </w:p>
    <w:p w14:paraId="2F5ABD78">
      <w:pPr>
        <w:spacing w:line="276"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4.202</w:t>
      </w:r>
      <w:r>
        <w:rPr>
          <w:rFonts w:hint="eastAsia" w:ascii="仿宋" w:hAnsi="仿宋" w:eastAsia="仿宋" w:cs="宋体"/>
          <w:sz w:val="32"/>
          <w:szCs w:val="32"/>
          <w:highlight w:val="none"/>
          <w:lang w:val="en-US" w:eastAsia="zh-CN"/>
        </w:rPr>
        <w:t>6</w:t>
      </w:r>
      <w:r>
        <w:rPr>
          <w:rFonts w:hint="eastAsia" w:ascii="仿宋" w:hAnsi="仿宋" w:eastAsia="仿宋" w:cs="宋体"/>
          <w:sz w:val="32"/>
          <w:szCs w:val="32"/>
          <w:highlight w:val="none"/>
        </w:rPr>
        <w:t>年</w:t>
      </w:r>
      <w:r>
        <w:rPr>
          <w:rFonts w:hint="eastAsia" w:ascii="仿宋" w:hAnsi="仿宋" w:eastAsia="仿宋" w:cs="宋体"/>
          <w:sz w:val="32"/>
          <w:szCs w:val="32"/>
          <w:highlight w:val="none"/>
          <w:lang w:val="en-US" w:eastAsia="zh-CN"/>
        </w:rPr>
        <w:t>4-5</w:t>
      </w:r>
      <w:r>
        <w:rPr>
          <w:rFonts w:hint="eastAsia" w:ascii="仿宋" w:hAnsi="仿宋" w:eastAsia="仿宋" w:cs="宋体"/>
          <w:sz w:val="32"/>
          <w:szCs w:val="32"/>
          <w:highlight w:val="none"/>
        </w:rPr>
        <w:t>月  征求意见，完善</w:t>
      </w:r>
      <w:r>
        <w:rPr>
          <w:rFonts w:hint="eastAsia" w:ascii="仿宋" w:hAnsi="仿宋" w:eastAsia="仿宋" w:cs="宋体"/>
          <w:sz w:val="32"/>
          <w:szCs w:val="32"/>
          <w:highlight w:val="none"/>
          <w:lang w:eastAsia="zh-CN"/>
        </w:rPr>
        <w:t>团体标准</w:t>
      </w:r>
      <w:r>
        <w:rPr>
          <w:rFonts w:hint="eastAsia" w:ascii="仿宋" w:hAnsi="仿宋" w:eastAsia="仿宋" w:cs="宋体"/>
          <w:sz w:val="32"/>
          <w:szCs w:val="32"/>
          <w:highlight w:val="none"/>
        </w:rPr>
        <w:t>文稿</w:t>
      </w:r>
    </w:p>
    <w:p w14:paraId="3BBC587F">
      <w:pPr>
        <w:spacing w:line="276" w:lineRule="auto"/>
        <w:ind w:firstLine="640" w:firstLineChars="200"/>
        <w:jc w:val="left"/>
        <w:rPr>
          <w:rFonts w:hint="eastAsia" w:ascii="仿宋" w:hAnsi="仿宋" w:eastAsia="仿宋" w:cs="宋体"/>
          <w:sz w:val="32"/>
          <w:szCs w:val="32"/>
          <w:highlight w:val="none"/>
          <w:lang w:eastAsia="zh-CN"/>
        </w:rPr>
      </w:pPr>
      <w:r>
        <w:rPr>
          <w:rFonts w:hint="eastAsia" w:ascii="仿宋" w:hAnsi="仿宋" w:eastAsia="仿宋" w:cs="宋体"/>
          <w:sz w:val="32"/>
          <w:szCs w:val="32"/>
          <w:highlight w:val="none"/>
        </w:rPr>
        <w:t>中国绿色食品协会在协会官网、全国团体标准信息平台公开《绿色食品 西南地区红茶生产操作规程》团体标准文稿，向社会公开征求意见</w:t>
      </w:r>
      <w:r>
        <w:rPr>
          <w:rFonts w:hint="eastAsia" w:ascii="仿宋" w:hAnsi="仿宋" w:eastAsia="仿宋" w:cs="宋体"/>
          <w:sz w:val="32"/>
          <w:szCs w:val="32"/>
          <w:highlight w:val="none"/>
          <w:lang w:eastAsia="zh-CN"/>
        </w:rPr>
        <w:t>，形成标准送审稿</w:t>
      </w:r>
      <w:r>
        <w:rPr>
          <w:rFonts w:hint="eastAsia" w:ascii="仿宋" w:hAnsi="仿宋" w:eastAsia="仿宋" w:cs="宋体"/>
          <w:sz w:val="32"/>
          <w:szCs w:val="32"/>
          <w:highlight w:val="none"/>
        </w:rPr>
        <w:t>。</w:t>
      </w:r>
    </w:p>
    <w:p w14:paraId="23F9E774">
      <w:pPr>
        <w:spacing w:line="276" w:lineRule="auto"/>
        <w:ind w:firstLine="640" w:firstLineChars="200"/>
        <w:jc w:val="left"/>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5.2026年6月 技术审查</w:t>
      </w:r>
    </w:p>
    <w:p w14:paraId="2533AA52">
      <w:pPr>
        <w:spacing w:line="276"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lang w:eastAsia="zh-CN"/>
        </w:rPr>
        <w:t>由</w:t>
      </w:r>
      <w:r>
        <w:rPr>
          <w:rFonts w:hint="eastAsia" w:ascii="仿宋" w:hAnsi="仿宋" w:eastAsia="仿宋" w:cs="宋体"/>
          <w:sz w:val="32"/>
          <w:szCs w:val="32"/>
          <w:highlight w:val="none"/>
        </w:rPr>
        <w:t>中国绿色食品协会</w:t>
      </w:r>
      <w:r>
        <w:rPr>
          <w:rFonts w:hint="eastAsia" w:ascii="仿宋" w:hAnsi="仿宋" w:eastAsia="仿宋" w:cs="宋体"/>
          <w:sz w:val="32"/>
          <w:szCs w:val="32"/>
          <w:highlight w:val="none"/>
          <w:lang w:eastAsia="zh-CN"/>
        </w:rPr>
        <w:t>邀请有关专家对标准进行审查</w:t>
      </w:r>
      <w:r>
        <w:rPr>
          <w:rFonts w:hint="eastAsia" w:ascii="仿宋" w:hAnsi="仿宋" w:eastAsia="仿宋" w:cs="宋体"/>
          <w:sz w:val="32"/>
          <w:szCs w:val="32"/>
          <w:highlight w:val="none"/>
        </w:rPr>
        <w:t>。</w:t>
      </w:r>
    </w:p>
    <w:p w14:paraId="0ACB6477">
      <w:pPr>
        <w:numPr>
          <w:ilvl w:val="0"/>
          <w:numId w:val="0"/>
        </w:numPr>
        <w:spacing w:line="276" w:lineRule="auto"/>
        <w:ind w:firstLine="640" w:firstLineChars="200"/>
        <w:jc w:val="left"/>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6.批准、编号、发布</w:t>
      </w:r>
    </w:p>
    <w:p w14:paraId="00C399E5">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640" w:firstLineChars="200"/>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修改团体标准草案，形成报批稿。中国绿色食品协会给出标准编号，并在</w:t>
      </w:r>
      <w:r>
        <w:rPr>
          <w:rFonts w:hint="eastAsia" w:ascii="仿宋" w:hAnsi="仿宋" w:eastAsia="仿宋" w:cs="宋体"/>
          <w:sz w:val="32"/>
          <w:szCs w:val="32"/>
          <w:highlight w:val="none"/>
        </w:rPr>
        <w:t>协会官网、全国团体标准信息平台</w:t>
      </w:r>
      <w:r>
        <w:rPr>
          <w:rFonts w:hint="eastAsia" w:ascii="仿宋" w:hAnsi="仿宋" w:eastAsia="仿宋" w:cs="宋体"/>
          <w:sz w:val="32"/>
          <w:szCs w:val="32"/>
          <w:highlight w:val="none"/>
          <w:lang w:eastAsia="zh-CN"/>
        </w:rPr>
        <w:t>发布公告。</w:t>
      </w:r>
    </w:p>
    <w:p w14:paraId="214A32B9">
      <w:pPr>
        <w:ind w:firstLine="640" w:firstLineChars="200"/>
        <w:rPr>
          <w:rFonts w:ascii="黑体" w:hAnsi="黑体" w:eastAsia="黑体"/>
          <w:sz w:val="32"/>
          <w:szCs w:val="32"/>
          <w:highlight w:val="none"/>
        </w:rPr>
      </w:pPr>
      <w:r>
        <w:rPr>
          <w:rFonts w:hint="eastAsia" w:ascii="黑体" w:hAnsi="黑体" w:eastAsia="黑体" w:cs="Times New Roman"/>
          <w:kern w:val="0"/>
          <w:sz w:val="32"/>
          <w:szCs w:val="32"/>
          <w:highlight w:val="none"/>
        </w:rPr>
        <w:t>四、团体标准</w:t>
      </w:r>
      <w:r>
        <w:rPr>
          <w:rFonts w:hint="eastAsia" w:ascii="黑体" w:hAnsi="黑体" w:eastAsia="黑体"/>
          <w:sz w:val="32"/>
          <w:szCs w:val="32"/>
          <w:highlight w:val="none"/>
        </w:rPr>
        <w:t>的编制原则与主要内容</w:t>
      </w:r>
    </w:p>
    <w:p w14:paraId="5FF578C2">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（一）编制原则</w:t>
      </w:r>
    </w:p>
    <w:p w14:paraId="6277B58C">
      <w:pPr>
        <w:spacing w:line="276" w:lineRule="auto"/>
        <w:ind w:firstLine="640" w:firstLineChars="200"/>
        <w:jc w:val="left"/>
        <w:rPr>
          <w:rFonts w:ascii="仿宋" w:hAnsi="仿宋" w:eastAsia="仿宋"/>
          <w:spacing w:val="1"/>
          <w:sz w:val="32"/>
          <w:szCs w:val="32"/>
          <w:highlight w:val="none"/>
        </w:rPr>
      </w:pPr>
      <w:r>
        <w:rPr>
          <w:rFonts w:hint="eastAsia" w:ascii="仿宋" w:hAnsi="仿宋" w:eastAsia="仿宋" w:cs="仿宋_GB2312"/>
          <w:sz w:val="32"/>
          <w:szCs w:val="32"/>
          <w:highlight w:val="none"/>
        </w:rPr>
        <w:t>本标准严格</w:t>
      </w:r>
      <w:r>
        <w:rPr>
          <w:rFonts w:ascii="仿宋" w:hAnsi="仿宋" w:eastAsia="仿宋" w:cs="仿宋_GB2312"/>
          <w:sz w:val="32"/>
          <w:szCs w:val="32"/>
          <w:highlight w:val="none"/>
        </w:rPr>
        <w:t>按照GB/T 1.1-2020《标准化工作导则第1部分：标准化文件的结构和</w:t>
      </w:r>
      <w:r>
        <w:rPr>
          <w:rFonts w:hint="eastAsia" w:ascii="仿宋" w:hAnsi="仿宋" w:eastAsia="仿宋" w:cs="仿宋_GB2312"/>
          <w:sz w:val="32"/>
          <w:szCs w:val="32"/>
          <w:highlight w:val="none"/>
        </w:rPr>
        <w:t>起</w:t>
      </w:r>
      <w:r>
        <w:rPr>
          <w:rFonts w:ascii="仿宋" w:hAnsi="仿宋" w:eastAsia="仿宋" w:cs="仿宋_GB2312"/>
          <w:sz w:val="32"/>
          <w:szCs w:val="32"/>
          <w:highlight w:val="none"/>
        </w:rPr>
        <w:t>草规则》的</w:t>
      </w:r>
      <w:r>
        <w:rPr>
          <w:rFonts w:hint="eastAsia" w:ascii="仿宋" w:hAnsi="仿宋" w:eastAsia="仿宋" w:cs="仿宋_GB2312"/>
          <w:sz w:val="32"/>
          <w:szCs w:val="32"/>
          <w:highlight w:val="none"/>
        </w:rPr>
        <w:t>要求编制</w:t>
      </w:r>
      <w:r>
        <w:rPr>
          <w:rFonts w:ascii="仿宋" w:hAnsi="仿宋" w:eastAsia="仿宋"/>
          <w:spacing w:val="1"/>
          <w:sz w:val="32"/>
          <w:szCs w:val="32"/>
          <w:highlight w:val="none"/>
        </w:rPr>
        <w:t>。</w:t>
      </w:r>
    </w:p>
    <w:p w14:paraId="64315E58">
      <w:pPr>
        <w:spacing w:line="276"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必要性原则。标准编写过程中坚持必要性原则，文件中</w:t>
      </w:r>
      <w:r>
        <w:rPr>
          <w:rFonts w:hint="eastAsia" w:ascii="仿宋" w:hAnsi="仿宋" w:eastAsia="仿宋" w:cs="仿宋_GB2312"/>
          <w:sz w:val="32"/>
          <w:szCs w:val="32"/>
          <w:highlight w:val="none"/>
          <w:lang w:val="en-US" w:eastAsia="zh-CN"/>
        </w:rPr>
        <w:t>对西南地区红茶生产主要病虫草害化学防治及推荐农药</w:t>
      </w:r>
      <w:r>
        <w:rPr>
          <w:rFonts w:hint="eastAsia" w:ascii="仿宋" w:hAnsi="仿宋" w:eastAsia="仿宋" w:cs="仿宋_GB2312"/>
          <w:sz w:val="32"/>
          <w:szCs w:val="32"/>
          <w:highlight w:val="none"/>
        </w:rPr>
        <w:t>给出</w:t>
      </w:r>
      <w:r>
        <w:rPr>
          <w:rFonts w:hint="eastAsia" w:ascii="仿宋" w:hAnsi="仿宋" w:eastAsia="仿宋" w:cs="仿宋_GB2312"/>
          <w:sz w:val="32"/>
          <w:szCs w:val="32"/>
          <w:highlight w:val="none"/>
          <w:lang w:val="en-US" w:eastAsia="zh-CN"/>
        </w:rPr>
        <w:t>推荐与说明</w:t>
      </w:r>
      <w:r>
        <w:rPr>
          <w:rFonts w:hint="eastAsia" w:ascii="仿宋" w:hAnsi="仿宋" w:eastAsia="仿宋" w:cs="仿宋_GB2312"/>
          <w:sz w:val="32"/>
          <w:szCs w:val="32"/>
          <w:highlight w:val="none"/>
        </w:rPr>
        <w:t>，且不增添不必要的术语。</w:t>
      </w:r>
    </w:p>
    <w:p w14:paraId="53960F55">
      <w:pPr>
        <w:spacing w:line="276" w:lineRule="auto"/>
        <w:ind w:firstLine="640" w:firstLineChars="200"/>
        <w:jc w:val="both"/>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适用性原则。一是坚持因地制宜、符合生产实际，标准编制需立足</w:t>
      </w:r>
      <w:r>
        <w:rPr>
          <w:rFonts w:hint="eastAsia" w:ascii="仿宋" w:hAnsi="仿宋" w:eastAsia="仿宋" w:cs="仿宋_GB2312"/>
          <w:sz w:val="32"/>
          <w:szCs w:val="32"/>
          <w:highlight w:val="none"/>
          <w:lang w:eastAsia="zh-CN"/>
        </w:rPr>
        <w:t>西南地区红茶</w:t>
      </w:r>
      <w:r>
        <w:rPr>
          <w:rFonts w:hint="eastAsia" w:ascii="仿宋" w:hAnsi="仿宋" w:eastAsia="仿宋" w:cs="仿宋_GB2312"/>
          <w:sz w:val="32"/>
          <w:szCs w:val="32"/>
          <w:highlight w:val="none"/>
        </w:rPr>
        <w:t>产区的自然环境条件，依据本区域土壤、气候特点及病虫害发生规律</w:t>
      </w:r>
      <w:r>
        <w:rPr>
          <w:rFonts w:hint="eastAsia" w:ascii="仿宋" w:hAnsi="仿宋" w:eastAsia="仿宋" w:cs="仿宋_GB2312"/>
          <w:sz w:val="32"/>
          <w:szCs w:val="32"/>
          <w:highlight w:val="none"/>
          <w:lang w:val="en-US" w:eastAsia="zh-CN"/>
        </w:rPr>
        <w:t>等</w:t>
      </w:r>
      <w:r>
        <w:rPr>
          <w:rFonts w:hint="eastAsia" w:ascii="仿宋" w:hAnsi="仿宋" w:eastAsia="仿宋" w:cs="仿宋_GB2312"/>
          <w:sz w:val="32"/>
          <w:szCs w:val="32"/>
          <w:highlight w:val="none"/>
        </w:rPr>
        <w:t>；二是坚持为确保标准好用、管用、能用，在标准编制过程中注重将技术内容转化为生产者易于理解和执行的形式；</w:t>
      </w:r>
      <w:r>
        <w:rPr>
          <w:rFonts w:hint="eastAsia" w:ascii="仿宋" w:hAnsi="仿宋" w:eastAsia="仿宋" w:cs="仿宋_GB2312"/>
          <w:sz w:val="32"/>
          <w:szCs w:val="32"/>
          <w:highlight w:val="none"/>
          <w:lang w:val="en-US" w:eastAsia="zh-CN"/>
        </w:rPr>
        <w:t>三</w:t>
      </w:r>
      <w:r>
        <w:rPr>
          <w:rFonts w:hint="eastAsia" w:ascii="仿宋" w:hAnsi="仿宋" w:eastAsia="仿宋" w:cs="仿宋_GB2312"/>
          <w:sz w:val="32"/>
          <w:szCs w:val="32"/>
          <w:highlight w:val="none"/>
        </w:rPr>
        <w:t>是坚持全过程覆盖、关键点控制，标准覆盖从“茶园到市场”全链条，涵盖产地环境、品种茶苗、树冠管理、土壤施肥、病虫防治、采摘加工、包装贮运等关键环节。</w:t>
      </w:r>
    </w:p>
    <w:p w14:paraId="2E1A13D8">
      <w:pPr>
        <w:spacing w:line="276"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科学性原则</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根据</w:t>
      </w:r>
      <w:r>
        <w:rPr>
          <w:rFonts w:hint="eastAsia" w:ascii="仿宋" w:hAnsi="仿宋" w:eastAsia="仿宋" w:cs="仿宋_GB2312"/>
          <w:sz w:val="32"/>
          <w:szCs w:val="32"/>
          <w:highlight w:val="none"/>
          <w:lang w:eastAsia="zh-CN"/>
        </w:rPr>
        <w:t>红茶</w:t>
      </w:r>
      <w:r>
        <w:rPr>
          <w:rFonts w:hint="eastAsia" w:ascii="仿宋" w:hAnsi="仿宋" w:eastAsia="仿宋" w:cs="仿宋_GB2312"/>
          <w:sz w:val="32"/>
          <w:szCs w:val="32"/>
          <w:highlight w:val="none"/>
        </w:rPr>
        <w:t>生产过程实际标准应用，依据科学试验、田间生产实录、</w:t>
      </w:r>
      <w:r>
        <w:rPr>
          <w:rFonts w:hint="eastAsia" w:ascii="仿宋" w:hAnsi="仿宋" w:eastAsia="仿宋" w:cs="仿宋_GB2312"/>
          <w:sz w:val="32"/>
          <w:szCs w:val="32"/>
          <w:highlight w:val="none"/>
          <w:lang w:eastAsia="zh-CN"/>
        </w:rPr>
        <w:t>红茶</w:t>
      </w:r>
      <w:r>
        <w:rPr>
          <w:rFonts w:hint="eastAsia" w:ascii="仿宋" w:hAnsi="仿宋" w:eastAsia="仿宋" w:cs="仿宋_GB2312"/>
          <w:sz w:val="32"/>
          <w:szCs w:val="32"/>
          <w:highlight w:val="none"/>
        </w:rPr>
        <w:t>产品质量</w:t>
      </w:r>
      <w:r>
        <w:rPr>
          <w:rFonts w:hint="eastAsia" w:ascii="仿宋" w:hAnsi="仿宋" w:eastAsia="仿宋" w:cs="仿宋_GB2312"/>
          <w:sz w:val="32"/>
          <w:szCs w:val="32"/>
          <w:highlight w:val="none"/>
          <w:lang w:eastAsia="zh-CN"/>
        </w:rPr>
        <w:t>控制</w:t>
      </w:r>
      <w:r>
        <w:rPr>
          <w:rFonts w:hint="eastAsia" w:ascii="仿宋" w:hAnsi="仿宋" w:eastAsia="仿宋" w:cs="仿宋_GB2312"/>
          <w:sz w:val="32"/>
          <w:szCs w:val="32"/>
          <w:highlight w:val="none"/>
        </w:rPr>
        <w:t>等，确定</w:t>
      </w:r>
      <w:r>
        <w:rPr>
          <w:rFonts w:hint="eastAsia" w:ascii="仿宋" w:hAnsi="仿宋" w:eastAsia="仿宋" w:cs="仿宋_GB2312"/>
          <w:sz w:val="32"/>
          <w:szCs w:val="32"/>
          <w:highlight w:val="none"/>
          <w:lang w:val="en-US" w:eastAsia="zh-CN"/>
        </w:rPr>
        <w:t>红茶</w:t>
      </w:r>
      <w:r>
        <w:rPr>
          <w:rFonts w:hint="eastAsia" w:ascii="仿宋" w:hAnsi="仿宋" w:eastAsia="仿宋" w:cs="仿宋_GB2312"/>
          <w:sz w:val="32"/>
          <w:szCs w:val="32"/>
          <w:highlight w:val="none"/>
        </w:rPr>
        <w:t>关键生产参数，同时关注绿色</w:t>
      </w:r>
      <w:r>
        <w:rPr>
          <w:rFonts w:hint="eastAsia" w:ascii="仿宋" w:hAnsi="仿宋" w:eastAsia="仿宋" w:cs="仿宋_GB2312"/>
          <w:sz w:val="32"/>
          <w:szCs w:val="32"/>
          <w:highlight w:val="none"/>
          <w:lang w:eastAsia="zh-CN"/>
        </w:rPr>
        <w:t>食品</w:t>
      </w:r>
      <w:r>
        <w:rPr>
          <w:rFonts w:hint="eastAsia" w:ascii="仿宋" w:hAnsi="仿宋" w:eastAsia="仿宋" w:cs="仿宋_GB2312"/>
          <w:sz w:val="32"/>
          <w:szCs w:val="32"/>
          <w:highlight w:val="none"/>
          <w:lang w:val="en-US" w:eastAsia="zh-CN"/>
        </w:rPr>
        <w:t>茶叶</w:t>
      </w:r>
      <w:r>
        <w:rPr>
          <w:rFonts w:hint="eastAsia" w:ascii="仿宋" w:hAnsi="仿宋" w:eastAsia="仿宋" w:cs="仿宋_GB2312"/>
          <w:sz w:val="32"/>
          <w:szCs w:val="32"/>
          <w:highlight w:val="none"/>
        </w:rPr>
        <w:t>生产要求及绿色</w:t>
      </w:r>
      <w:r>
        <w:rPr>
          <w:rFonts w:hint="eastAsia" w:ascii="仿宋" w:hAnsi="仿宋" w:eastAsia="仿宋" w:cs="仿宋_GB2312"/>
          <w:sz w:val="32"/>
          <w:szCs w:val="32"/>
          <w:highlight w:val="none"/>
          <w:lang w:eastAsia="zh-CN"/>
        </w:rPr>
        <w:t>食品</w:t>
      </w:r>
      <w:r>
        <w:rPr>
          <w:rFonts w:hint="eastAsia" w:ascii="仿宋" w:hAnsi="仿宋" w:eastAsia="仿宋" w:cs="仿宋_GB2312"/>
          <w:sz w:val="32"/>
          <w:szCs w:val="32"/>
          <w:highlight w:val="none"/>
          <w:lang w:val="en-US" w:eastAsia="zh-CN"/>
        </w:rPr>
        <w:t>茶产业的</w:t>
      </w:r>
      <w:r>
        <w:rPr>
          <w:rFonts w:hint="eastAsia" w:ascii="仿宋" w:hAnsi="仿宋" w:eastAsia="仿宋" w:cs="仿宋_GB2312"/>
          <w:sz w:val="32"/>
          <w:szCs w:val="32"/>
          <w:highlight w:val="none"/>
        </w:rPr>
        <w:t>发展情况，通过不同维度，完善生产规程制定。</w:t>
      </w:r>
    </w:p>
    <w:p w14:paraId="1DCFAADD">
      <w:pPr>
        <w:spacing w:line="276" w:lineRule="auto"/>
        <w:ind w:firstLine="643" w:firstLineChars="200"/>
        <w:jc w:val="left"/>
        <w:rPr>
          <w:rFonts w:ascii="楷体" w:hAnsi="楷体" w:eastAsia="楷体"/>
          <w:b/>
          <w:bCs/>
          <w:sz w:val="32"/>
          <w:szCs w:val="32"/>
          <w:highlight w:val="none"/>
        </w:rPr>
      </w:pPr>
      <w:r>
        <w:rPr>
          <w:rFonts w:hint="eastAsia" w:ascii="楷体" w:hAnsi="楷体" w:eastAsia="楷体"/>
          <w:b/>
          <w:bCs/>
          <w:sz w:val="32"/>
          <w:szCs w:val="32"/>
          <w:highlight w:val="none"/>
        </w:rPr>
        <w:t>（二）主要内容</w:t>
      </w:r>
    </w:p>
    <w:p w14:paraId="1684EF28">
      <w:pPr>
        <w:spacing w:line="276" w:lineRule="auto"/>
        <w:ind w:firstLine="640" w:firstLineChars="200"/>
        <w:jc w:val="left"/>
        <w:rPr>
          <w:rFonts w:ascii="仿宋" w:hAnsi="仿宋" w:eastAsia="仿宋"/>
          <w:bCs/>
          <w:sz w:val="32"/>
          <w:szCs w:val="32"/>
          <w:highlight w:val="none"/>
        </w:rPr>
      </w:pPr>
      <w:r>
        <w:rPr>
          <w:rFonts w:hint="eastAsia" w:ascii="仿宋" w:hAnsi="仿宋" w:eastAsia="仿宋" w:cs="Times New Roman"/>
          <w:kern w:val="0"/>
          <w:sz w:val="32"/>
          <w:szCs w:val="32"/>
          <w:highlight w:val="none"/>
        </w:rPr>
        <w:t>1.范围</w:t>
      </w:r>
    </w:p>
    <w:p w14:paraId="0C44C892">
      <w:pPr>
        <w:widowControl/>
        <w:ind w:firstLine="640" w:firstLineChars="200"/>
        <w:jc w:val="left"/>
        <w:rPr>
          <w:rFonts w:hint="eastAsia" w:ascii="仿宋" w:hAnsi="仿宋" w:eastAsia="仿宋" w:cs="仿宋_GB2312"/>
          <w:sz w:val="32"/>
          <w:szCs w:val="32"/>
          <w:highlight w:val="none"/>
          <w:lang w:eastAsia="zh-CN"/>
        </w:rPr>
      </w:pPr>
      <w:r>
        <w:rPr>
          <w:rFonts w:hint="eastAsia" w:ascii="仿宋" w:hAnsi="仿宋" w:eastAsia="仿宋" w:cs="Times New Roman"/>
          <w:kern w:val="0"/>
          <w:sz w:val="32"/>
          <w:szCs w:val="32"/>
          <w:highlight w:val="none"/>
        </w:rPr>
        <w:t>文件规定了</w:t>
      </w:r>
      <w:r>
        <w:rPr>
          <w:rFonts w:hint="eastAsia" w:ascii="仿宋" w:hAnsi="仿宋" w:eastAsia="仿宋" w:cs="仿宋_GB2312"/>
          <w:sz w:val="32"/>
          <w:szCs w:val="32"/>
          <w:highlight w:val="none"/>
        </w:rPr>
        <w:t>绿色食品</w:t>
      </w:r>
      <w:r>
        <w:rPr>
          <w:rFonts w:hint="eastAsia" w:ascii="仿宋" w:hAnsi="仿宋" w:eastAsia="仿宋" w:cs="仿宋_GB2312"/>
          <w:sz w:val="32"/>
          <w:szCs w:val="32"/>
          <w:highlight w:val="none"/>
          <w:lang w:val="en-US" w:eastAsia="zh-CN"/>
        </w:rPr>
        <w:t xml:space="preserve"> 西南地区红茶</w:t>
      </w:r>
      <w:r>
        <w:rPr>
          <w:rFonts w:hint="eastAsia" w:ascii="仿宋" w:hAnsi="仿宋" w:eastAsia="仿宋" w:cs="仿宋_GB2312"/>
          <w:sz w:val="32"/>
          <w:szCs w:val="32"/>
          <w:highlight w:val="none"/>
        </w:rPr>
        <w:t>生产的</w:t>
      </w:r>
      <w:r>
        <w:rPr>
          <w:rFonts w:hint="eastAsia" w:ascii="仿宋" w:hAnsi="仿宋" w:eastAsia="仿宋" w:cs="仿宋_GB2312"/>
          <w:sz w:val="32"/>
          <w:szCs w:val="32"/>
          <w:highlight w:val="none"/>
          <w:lang w:val="en-US" w:eastAsia="zh-CN"/>
        </w:rPr>
        <w:t>操作</w:t>
      </w:r>
      <w:r>
        <w:rPr>
          <w:rFonts w:hint="eastAsia" w:ascii="仿宋" w:hAnsi="仿宋" w:eastAsia="仿宋" w:cs="仿宋_GB2312"/>
          <w:sz w:val="32"/>
          <w:szCs w:val="32"/>
          <w:highlight w:val="none"/>
        </w:rPr>
        <w:t>规程，是其生产过程的关键控制因素，包含</w:t>
      </w:r>
      <w:r>
        <w:rPr>
          <w:rFonts w:hint="eastAsia" w:ascii="仿宋" w:hAnsi="仿宋" w:eastAsia="仿宋" w:cs="仿宋_GB2312"/>
          <w:sz w:val="32"/>
          <w:szCs w:val="32"/>
          <w:highlight w:val="none"/>
          <w:lang w:eastAsia="zh-CN"/>
        </w:rPr>
        <w:t>产</w:t>
      </w:r>
      <w:r>
        <w:rPr>
          <w:rFonts w:hint="eastAsia" w:ascii="仿宋" w:hAnsi="仿宋" w:eastAsia="仿宋" w:cs="仿宋_GB2312"/>
          <w:sz w:val="32"/>
          <w:szCs w:val="32"/>
          <w:highlight w:val="none"/>
          <w:lang w:val="en-US" w:eastAsia="zh-CN"/>
        </w:rPr>
        <w:t>地环境、茶园规划与建设、品种及茶苗选择、茶树种植、树冠管理、土壤管理与施肥、病虫草害防治、鲜叶采摘、茶叶加工、生产废弃物的处理、包装、储藏和运输及生产档案等</w:t>
      </w:r>
      <w:r>
        <w:rPr>
          <w:rFonts w:hint="eastAsia" w:ascii="仿宋" w:hAnsi="仿宋" w:eastAsia="仿宋" w:cs="仿宋_GB2312"/>
          <w:sz w:val="32"/>
          <w:szCs w:val="32"/>
          <w:highlight w:val="none"/>
        </w:rPr>
        <w:t>。</w:t>
      </w:r>
      <w:r>
        <w:rPr>
          <w:rFonts w:hint="eastAsia" w:ascii="仿宋" w:hAnsi="仿宋" w:eastAsia="仿宋" w:cs="Times New Roman"/>
          <w:kern w:val="0"/>
          <w:sz w:val="32"/>
          <w:szCs w:val="32"/>
          <w:highlight w:val="none"/>
        </w:rPr>
        <w:t>文件适用于</w:t>
      </w:r>
      <w:r>
        <w:rPr>
          <w:rFonts w:hint="eastAsia" w:ascii="仿宋" w:hAnsi="仿宋" w:eastAsia="仿宋" w:cs="仿宋_GB2312"/>
          <w:sz w:val="32"/>
          <w:szCs w:val="32"/>
          <w:highlight w:val="none"/>
        </w:rPr>
        <w:t>四川、贵州、云南等西南地区绿色食品红茶的生产</w:t>
      </w:r>
      <w:r>
        <w:rPr>
          <w:rFonts w:hint="eastAsia" w:ascii="仿宋" w:hAnsi="仿宋" w:eastAsia="仿宋" w:cs="仿宋_GB2312"/>
          <w:sz w:val="32"/>
          <w:szCs w:val="32"/>
          <w:highlight w:val="none"/>
          <w:lang w:eastAsia="zh-CN"/>
        </w:rPr>
        <w:t>。</w:t>
      </w:r>
    </w:p>
    <w:p w14:paraId="2A330DD5">
      <w:pPr>
        <w:ind w:firstLine="640" w:firstLineChars="200"/>
        <w:rPr>
          <w:rFonts w:ascii="仿宋" w:hAnsi="仿宋" w:eastAsia="仿宋" w:cs="Times New Roman"/>
          <w:kern w:val="0"/>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w:t>
      </w:r>
      <w:r>
        <w:rPr>
          <w:rFonts w:ascii="仿宋" w:hAnsi="仿宋" w:eastAsia="仿宋" w:cs="Times New Roman"/>
          <w:kern w:val="0"/>
          <w:sz w:val="32"/>
          <w:szCs w:val="32"/>
          <w:highlight w:val="none"/>
        </w:rPr>
        <w:t>规范性引用文件</w:t>
      </w:r>
    </w:p>
    <w:p w14:paraId="0ED83E39">
      <w:pPr>
        <w:ind w:firstLine="640" w:firstLineChars="200"/>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主要涉及必须引用的国家标准、行业标准。</w:t>
      </w:r>
    </w:p>
    <w:p w14:paraId="574142CE">
      <w:pPr>
        <w:spacing w:line="276" w:lineRule="auto"/>
        <w:ind w:firstLine="640" w:firstLineChars="200"/>
        <w:jc w:val="lef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lang w:val="en-US" w:eastAsia="zh-CN"/>
        </w:rPr>
        <w:t>3</w:t>
      </w:r>
      <w:r>
        <w:rPr>
          <w:rFonts w:hint="eastAsia" w:ascii="仿宋" w:hAnsi="仿宋" w:eastAsia="仿宋" w:cs="Times New Roman"/>
          <w:kern w:val="0"/>
          <w:sz w:val="32"/>
          <w:szCs w:val="32"/>
          <w:highlight w:val="none"/>
        </w:rPr>
        <w:t>.技术规程原则</w:t>
      </w:r>
    </w:p>
    <w:p w14:paraId="648CF4D7">
      <w:pPr>
        <w:spacing w:line="276" w:lineRule="auto"/>
        <w:ind w:firstLine="640" w:firstLineChars="200"/>
        <w:jc w:val="lef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技术规程过程遵循适用性原则、协同一致原则、产品安全原则。</w:t>
      </w:r>
    </w:p>
    <w:p w14:paraId="03988024">
      <w:pPr>
        <w:spacing w:line="276" w:lineRule="auto"/>
        <w:ind w:firstLine="640" w:firstLineChars="200"/>
        <w:jc w:val="lef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lang w:val="en-US" w:eastAsia="zh-CN"/>
        </w:rPr>
        <w:t>4</w:t>
      </w:r>
      <w:r>
        <w:rPr>
          <w:rFonts w:hint="eastAsia" w:ascii="仿宋" w:hAnsi="仿宋" w:eastAsia="仿宋" w:cs="Times New Roman"/>
          <w:kern w:val="0"/>
          <w:sz w:val="32"/>
          <w:szCs w:val="32"/>
          <w:highlight w:val="none"/>
        </w:rPr>
        <w:t>.技术规程主要内容</w:t>
      </w:r>
    </w:p>
    <w:p w14:paraId="4E6282DA">
      <w:pPr>
        <w:spacing w:line="276" w:lineRule="auto"/>
        <w:ind w:firstLine="640" w:firstLineChars="200"/>
        <w:jc w:val="left"/>
        <w:rPr>
          <w:rFonts w:ascii="仿宋" w:hAnsi="仿宋" w:eastAsia="仿宋" w:cs="Times New Roman"/>
          <w:kern w:val="0"/>
          <w:sz w:val="32"/>
          <w:szCs w:val="32"/>
          <w:highlight w:val="none"/>
        </w:rPr>
      </w:pPr>
      <w:r>
        <w:rPr>
          <w:rFonts w:hint="eastAsia" w:ascii="仿宋" w:hAnsi="仿宋" w:eastAsia="仿宋" w:cs="仿宋_GB2312"/>
          <w:sz w:val="32"/>
          <w:szCs w:val="32"/>
          <w:highlight w:val="none"/>
        </w:rPr>
        <w:t>技术规程对地环境、茶园规划与建设、品种及茶苗选择、茶树种植、树冠管理、土壤管理与施肥、病虫草害防治、鲜叶采摘、茶叶加工、生产废弃物的处理、包装、储藏和运输及生产档案</w:t>
      </w:r>
      <w:r>
        <w:rPr>
          <w:rFonts w:hint="eastAsia" w:ascii="仿宋" w:hAnsi="仿宋" w:eastAsia="仿宋" w:cs="仿宋_GB2312"/>
          <w:sz w:val="32"/>
          <w:szCs w:val="32"/>
          <w:highlight w:val="none"/>
          <w:lang w:eastAsia="zh-CN"/>
        </w:rPr>
        <w:t>等</w:t>
      </w:r>
      <w:r>
        <w:rPr>
          <w:rFonts w:hint="eastAsia" w:ascii="仿宋" w:hAnsi="仿宋" w:eastAsia="仿宋" w:cs="仿宋_GB2312"/>
          <w:sz w:val="32"/>
          <w:szCs w:val="32"/>
          <w:highlight w:val="none"/>
          <w:lang w:val="en-US" w:eastAsia="zh-CN"/>
        </w:rPr>
        <w:t>15</w:t>
      </w:r>
      <w:r>
        <w:rPr>
          <w:rFonts w:hint="eastAsia" w:ascii="仿宋" w:hAnsi="仿宋" w:eastAsia="仿宋" w:cs="仿宋_GB2312"/>
          <w:sz w:val="32"/>
          <w:szCs w:val="32"/>
          <w:highlight w:val="none"/>
          <w:lang w:eastAsia="zh-CN"/>
        </w:rPr>
        <w:t>个绿色食品红茶</w:t>
      </w:r>
      <w:r>
        <w:rPr>
          <w:rFonts w:hint="eastAsia" w:ascii="仿宋" w:hAnsi="仿宋" w:eastAsia="仿宋" w:cs="仿宋_GB2312"/>
          <w:sz w:val="32"/>
          <w:szCs w:val="32"/>
          <w:highlight w:val="none"/>
        </w:rPr>
        <w:t>生产过程关键控制点进行明确的标准要求</w:t>
      </w:r>
      <w:r>
        <w:rPr>
          <w:rFonts w:hint="eastAsia" w:ascii="仿宋" w:hAnsi="仿宋" w:eastAsia="仿宋" w:cs="Times New Roman"/>
          <w:kern w:val="0"/>
          <w:sz w:val="32"/>
          <w:szCs w:val="32"/>
          <w:highlight w:val="none"/>
        </w:rPr>
        <w:t>。</w:t>
      </w:r>
    </w:p>
    <w:p w14:paraId="223DB34D">
      <w:pPr>
        <w:spacing w:line="276" w:lineRule="auto"/>
        <w:ind w:firstLine="640" w:firstLineChars="200"/>
        <w:jc w:val="lef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lang w:val="en-US" w:eastAsia="zh-CN"/>
        </w:rPr>
        <w:t>5</w:t>
      </w:r>
      <w:r>
        <w:rPr>
          <w:rFonts w:hint="eastAsia" w:ascii="仿宋" w:hAnsi="仿宋" w:eastAsia="仿宋" w:cs="Times New Roman"/>
          <w:kern w:val="0"/>
          <w:sz w:val="32"/>
          <w:szCs w:val="32"/>
          <w:highlight w:val="none"/>
        </w:rPr>
        <w:t>.标准附录</w:t>
      </w:r>
    </w:p>
    <w:p w14:paraId="5D546489">
      <w:pPr>
        <w:spacing w:line="276" w:lineRule="auto"/>
        <w:ind w:firstLine="640" w:firstLineChars="200"/>
        <w:jc w:val="lef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根据</w:t>
      </w:r>
      <w:r>
        <w:rPr>
          <w:rFonts w:hint="eastAsia" w:ascii="仿宋" w:hAnsi="仿宋" w:eastAsia="仿宋" w:cs="Times New Roman"/>
          <w:kern w:val="0"/>
          <w:sz w:val="32"/>
          <w:szCs w:val="32"/>
          <w:highlight w:val="none"/>
          <w:lang w:eastAsia="zh-CN"/>
        </w:rPr>
        <w:t>西南地区</w:t>
      </w:r>
      <w:r>
        <w:rPr>
          <w:rFonts w:hint="eastAsia" w:ascii="仿宋" w:hAnsi="仿宋" w:eastAsia="仿宋" w:cs="Times New Roman"/>
          <w:kern w:val="0"/>
          <w:sz w:val="32"/>
          <w:szCs w:val="32"/>
          <w:highlight w:val="none"/>
        </w:rPr>
        <w:t>绿色食品</w:t>
      </w:r>
      <w:r>
        <w:rPr>
          <w:rFonts w:hint="eastAsia" w:ascii="仿宋" w:hAnsi="仿宋" w:eastAsia="仿宋" w:cs="Times New Roman"/>
          <w:kern w:val="0"/>
          <w:sz w:val="32"/>
          <w:szCs w:val="32"/>
          <w:highlight w:val="none"/>
          <w:lang w:eastAsia="zh-CN"/>
        </w:rPr>
        <w:t>红茶</w:t>
      </w:r>
      <w:r>
        <w:rPr>
          <w:rFonts w:hint="eastAsia" w:ascii="仿宋" w:hAnsi="仿宋" w:eastAsia="仿宋" w:cs="Times New Roman"/>
          <w:kern w:val="0"/>
          <w:sz w:val="32"/>
          <w:szCs w:val="32"/>
          <w:highlight w:val="none"/>
        </w:rPr>
        <w:t>主要病虫害防治投入品需求，附录A《西南地区 绿色食品红茶生产主要病虫草害化学防治方案》。</w:t>
      </w:r>
    </w:p>
    <w:p w14:paraId="796BEA29">
      <w:pPr>
        <w:spacing w:line="276" w:lineRule="auto"/>
        <w:ind w:firstLine="640" w:firstLineChars="200"/>
        <w:jc w:val="left"/>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五、采用国际标准和国外先进标准的程度，以及与国际、国外同类标准水平的对比情况</w:t>
      </w:r>
    </w:p>
    <w:p w14:paraId="224D199E">
      <w:pPr>
        <w:spacing w:line="276" w:lineRule="auto"/>
        <w:ind w:firstLine="640" w:firstLineChars="200"/>
        <w:jc w:val="left"/>
        <w:rPr>
          <w:rFonts w:hint="eastAsia" w:ascii="黑体" w:hAnsi="黑体" w:eastAsia="黑体" w:cs="Times New Roman"/>
          <w:kern w:val="0"/>
          <w:sz w:val="32"/>
          <w:szCs w:val="32"/>
          <w:highlight w:val="none"/>
        </w:rPr>
      </w:pPr>
      <w:r>
        <w:rPr>
          <w:rFonts w:hint="eastAsia" w:ascii="仿宋" w:hAnsi="仿宋" w:eastAsia="仿宋" w:cs="Times New Roman"/>
          <w:kern w:val="0"/>
          <w:sz w:val="32"/>
          <w:szCs w:val="32"/>
          <w:highlight w:val="none"/>
        </w:rPr>
        <w:t>本标准不涉及国际国外同类标准采标情况。</w:t>
      </w:r>
    </w:p>
    <w:p w14:paraId="15F78272">
      <w:pPr>
        <w:spacing w:line="276" w:lineRule="auto"/>
        <w:ind w:firstLine="640" w:firstLineChars="200"/>
        <w:jc w:val="left"/>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六、标准涉及的相关知识产权情况</w:t>
      </w:r>
    </w:p>
    <w:p w14:paraId="7D88DCE2">
      <w:pPr>
        <w:spacing w:line="276" w:lineRule="auto"/>
        <w:ind w:firstLine="640" w:firstLineChars="200"/>
        <w:jc w:val="left"/>
        <w:rPr>
          <w:rFonts w:hint="eastAsia" w:ascii="仿宋" w:hAnsi="仿宋" w:eastAsia="仿宋" w:cs="Times New Roman"/>
          <w:kern w:val="0"/>
          <w:sz w:val="32"/>
          <w:szCs w:val="32"/>
          <w:highlight w:val="none"/>
          <w:lang w:val="en-US" w:eastAsia="zh-CN"/>
        </w:rPr>
      </w:pPr>
      <w:r>
        <w:rPr>
          <w:rFonts w:hint="eastAsia" w:ascii="仿宋" w:hAnsi="仿宋" w:eastAsia="仿宋" w:cs="Times New Roman"/>
          <w:kern w:val="0"/>
          <w:sz w:val="32"/>
          <w:szCs w:val="32"/>
          <w:highlight w:val="none"/>
          <w:lang w:val="en-US" w:eastAsia="zh-CN"/>
        </w:rPr>
        <w:t>无</w:t>
      </w:r>
    </w:p>
    <w:p w14:paraId="19AF0960">
      <w:pPr>
        <w:spacing w:line="276" w:lineRule="auto"/>
        <w:ind w:firstLine="640" w:firstLineChars="200"/>
        <w:jc w:val="left"/>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七、采用国际标准的程度水平，与现行有关法律法规和强制性标准的关系</w:t>
      </w:r>
    </w:p>
    <w:p w14:paraId="6F48E5AF">
      <w:pPr>
        <w:spacing w:line="276" w:lineRule="auto"/>
        <w:ind w:firstLine="640" w:firstLineChars="200"/>
        <w:jc w:val="both"/>
        <w:rPr>
          <w:rFonts w:hint="eastAsia" w:ascii="仿宋" w:hAnsi="仿宋" w:eastAsia="仿宋" w:cs="Times New Roman"/>
          <w:kern w:val="0"/>
          <w:sz w:val="32"/>
          <w:szCs w:val="32"/>
          <w:highlight w:val="none"/>
          <w:lang w:val="en-US" w:eastAsia="zh-CN"/>
        </w:rPr>
      </w:pPr>
      <w:r>
        <w:rPr>
          <w:rFonts w:hint="eastAsia" w:ascii="仿宋" w:hAnsi="仿宋" w:eastAsia="仿宋" w:cs="Times New Roman"/>
          <w:kern w:val="0"/>
          <w:sz w:val="32"/>
          <w:szCs w:val="32"/>
          <w:highlight w:val="none"/>
          <w:lang w:val="en-US" w:eastAsia="zh-CN"/>
        </w:rPr>
        <w:t>本文件全部条款均符合国家强制性标准要求，无任何低于强制性标准的内容。规程中引用的GB 11767《茶树种苗》 等国家标准，以及NY/T 391、NY/T 393、NY/T 394等农业行业标准，均为我国绿色食品领域现行有效、强制执行的底线要求。本文件在强制性标准基础上，结合绿色食品定位与西南地区生产特点，进一步提高了环境管控、施肥、绿色防控、加工卫生等关键技术要求，更有利于保障茶叶质量安全、提升产品品质、保护产地生态环境，与强制性标准协调一致、互为补充。</w:t>
      </w:r>
    </w:p>
    <w:p w14:paraId="6410BA1F">
      <w:pPr>
        <w:spacing w:line="276" w:lineRule="auto"/>
        <w:ind w:firstLine="640" w:firstLineChars="200"/>
        <w:jc w:val="left"/>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八、重大分歧意见的处理经过和依据</w:t>
      </w:r>
    </w:p>
    <w:p w14:paraId="20A1121B">
      <w:pPr>
        <w:spacing w:line="276" w:lineRule="auto"/>
        <w:ind w:firstLine="640" w:firstLineChars="200"/>
        <w:jc w:val="left"/>
        <w:rPr>
          <w:rFonts w:hint="eastAsia" w:ascii="仿宋" w:hAnsi="仿宋" w:eastAsia="仿宋" w:cs="Times New Roman"/>
          <w:kern w:val="0"/>
          <w:sz w:val="32"/>
          <w:szCs w:val="32"/>
          <w:highlight w:val="none"/>
          <w:lang w:val="en-US" w:eastAsia="zh-CN"/>
        </w:rPr>
      </w:pPr>
      <w:r>
        <w:rPr>
          <w:rFonts w:hint="eastAsia" w:ascii="仿宋" w:hAnsi="仿宋" w:eastAsia="仿宋" w:cs="Times New Roman"/>
          <w:kern w:val="0"/>
          <w:sz w:val="32"/>
          <w:szCs w:val="32"/>
          <w:highlight w:val="none"/>
          <w:lang w:val="en-US" w:eastAsia="zh-CN"/>
        </w:rPr>
        <w:t>无</w:t>
      </w:r>
    </w:p>
    <w:p w14:paraId="4861AEC7">
      <w:pPr>
        <w:spacing w:line="276" w:lineRule="auto"/>
        <w:jc w:val="left"/>
        <w:rPr>
          <w:rFonts w:ascii="仿宋" w:hAnsi="仿宋" w:eastAsia="仿宋" w:cs="Times New Roman"/>
          <w:kern w:val="0"/>
          <w:sz w:val="32"/>
          <w:szCs w:val="32"/>
          <w:highlight w:val="none"/>
        </w:rPr>
      </w:pPr>
    </w:p>
    <w:p w14:paraId="030B3DAD">
      <w:pPr>
        <w:spacing w:line="276" w:lineRule="auto"/>
        <w:ind w:right="420"/>
        <w:jc w:val="righ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标准起草组</w:t>
      </w:r>
    </w:p>
    <w:p w14:paraId="3797AC0B">
      <w:pPr>
        <w:spacing w:line="276" w:lineRule="auto"/>
        <w:jc w:val="righ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2</w:t>
      </w:r>
      <w:r>
        <w:rPr>
          <w:rFonts w:ascii="仿宋" w:hAnsi="仿宋" w:eastAsia="仿宋" w:cs="Times New Roman"/>
          <w:kern w:val="0"/>
          <w:sz w:val="32"/>
          <w:szCs w:val="32"/>
          <w:highlight w:val="none"/>
        </w:rPr>
        <w:t>02</w:t>
      </w:r>
      <w:r>
        <w:rPr>
          <w:rFonts w:hint="eastAsia" w:ascii="仿宋" w:hAnsi="仿宋" w:eastAsia="仿宋" w:cs="Times New Roman"/>
          <w:kern w:val="0"/>
          <w:sz w:val="32"/>
          <w:szCs w:val="32"/>
          <w:highlight w:val="none"/>
          <w:lang w:val="en-US" w:eastAsia="zh-CN"/>
        </w:rPr>
        <w:t>6</w:t>
      </w:r>
      <w:r>
        <w:rPr>
          <w:rFonts w:hint="eastAsia" w:ascii="仿宋" w:hAnsi="仿宋" w:eastAsia="仿宋" w:cs="Times New Roman"/>
          <w:kern w:val="0"/>
          <w:sz w:val="32"/>
          <w:szCs w:val="32"/>
          <w:highlight w:val="none"/>
        </w:rPr>
        <w:t>年</w:t>
      </w:r>
      <w:r>
        <w:rPr>
          <w:rFonts w:hint="eastAsia" w:ascii="仿宋" w:hAnsi="仿宋" w:eastAsia="仿宋" w:cs="Times New Roman"/>
          <w:kern w:val="0"/>
          <w:sz w:val="32"/>
          <w:szCs w:val="32"/>
          <w:highlight w:val="none"/>
          <w:lang w:val="en-US" w:eastAsia="zh-CN"/>
        </w:rPr>
        <w:t>3</w:t>
      </w:r>
      <w:r>
        <w:rPr>
          <w:rFonts w:hint="eastAsia" w:ascii="仿宋" w:hAnsi="仿宋" w:eastAsia="仿宋" w:cs="Times New Roman"/>
          <w:kern w:val="0"/>
          <w:sz w:val="32"/>
          <w:szCs w:val="32"/>
          <w:highlight w:val="none"/>
        </w:rPr>
        <w:t>月</w:t>
      </w:r>
      <w:r>
        <w:rPr>
          <w:rFonts w:hint="eastAsia" w:ascii="仿宋" w:hAnsi="仿宋" w:eastAsia="仿宋" w:cs="Times New Roman"/>
          <w:kern w:val="0"/>
          <w:sz w:val="32"/>
          <w:szCs w:val="32"/>
          <w:highlight w:val="none"/>
          <w:lang w:val="en-US" w:eastAsia="zh-CN"/>
        </w:rPr>
        <w:t>24</w:t>
      </w:r>
      <w:r>
        <w:rPr>
          <w:rFonts w:hint="eastAsia" w:ascii="仿宋" w:hAnsi="仿宋" w:eastAsia="仿宋" w:cs="Times New Roman"/>
          <w:kern w:val="0"/>
          <w:sz w:val="32"/>
          <w:szCs w:val="32"/>
          <w:highlight w:val="none"/>
        </w:rPr>
        <w:t>日</w:t>
      </w:r>
    </w:p>
    <w:p w14:paraId="778072FC">
      <w:pPr>
        <w:rPr>
          <w:rFonts w:ascii="黑体" w:hAnsi="黑体" w:eastAsia="黑体" w:cs="Times New Roman"/>
          <w:kern w:val="0"/>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25BF7"/>
    <w:multiLevelType w:val="multilevel"/>
    <w:tmpl w:val="4DC25BF7"/>
    <w:lvl w:ilvl="0" w:tentative="0">
      <w:start w:val="1"/>
      <w:numFmt w:val="decimal"/>
      <w:pStyle w:val="11"/>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ED"/>
    <w:rsid w:val="00010B81"/>
    <w:rsid w:val="00011185"/>
    <w:rsid w:val="00020FE6"/>
    <w:rsid w:val="00064F16"/>
    <w:rsid w:val="000851AE"/>
    <w:rsid w:val="0009469E"/>
    <w:rsid w:val="000B313D"/>
    <w:rsid w:val="000C1623"/>
    <w:rsid w:val="00111057"/>
    <w:rsid w:val="00122ED8"/>
    <w:rsid w:val="002312ED"/>
    <w:rsid w:val="002776F5"/>
    <w:rsid w:val="0028680D"/>
    <w:rsid w:val="002B020B"/>
    <w:rsid w:val="00324047"/>
    <w:rsid w:val="0033380B"/>
    <w:rsid w:val="00356D32"/>
    <w:rsid w:val="003B5BA9"/>
    <w:rsid w:val="003F0ACC"/>
    <w:rsid w:val="003F4456"/>
    <w:rsid w:val="003F64A1"/>
    <w:rsid w:val="004F0047"/>
    <w:rsid w:val="004F68D8"/>
    <w:rsid w:val="00500BAA"/>
    <w:rsid w:val="0053147A"/>
    <w:rsid w:val="0054620C"/>
    <w:rsid w:val="00553C29"/>
    <w:rsid w:val="00587201"/>
    <w:rsid w:val="005E19B2"/>
    <w:rsid w:val="00616618"/>
    <w:rsid w:val="00616824"/>
    <w:rsid w:val="00672905"/>
    <w:rsid w:val="006729A3"/>
    <w:rsid w:val="006A4089"/>
    <w:rsid w:val="0072625F"/>
    <w:rsid w:val="0075168C"/>
    <w:rsid w:val="007625F4"/>
    <w:rsid w:val="00787233"/>
    <w:rsid w:val="007C482C"/>
    <w:rsid w:val="00800C51"/>
    <w:rsid w:val="0083134A"/>
    <w:rsid w:val="008521BE"/>
    <w:rsid w:val="008522F4"/>
    <w:rsid w:val="008E1763"/>
    <w:rsid w:val="00977D8D"/>
    <w:rsid w:val="009C6DAC"/>
    <w:rsid w:val="00B717AA"/>
    <w:rsid w:val="00B95114"/>
    <w:rsid w:val="00BE32DF"/>
    <w:rsid w:val="00C63ED4"/>
    <w:rsid w:val="00CB628D"/>
    <w:rsid w:val="00D21967"/>
    <w:rsid w:val="00D269D9"/>
    <w:rsid w:val="00D36024"/>
    <w:rsid w:val="00D876D7"/>
    <w:rsid w:val="00E02C85"/>
    <w:rsid w:val="00F268EF"/>
    <w:rsid w:val="00FA2AA7"/>
    <w:rsid w:val="00FB2BFB"/>
    <w:rsid w:val="00FE3E29"/>
    <w:rsid w:val="01B6046E"/>
    <w:rsid w:val="02792173"/>
    <w:rsid w:val="03100052"/>
    <w:rsid w:val="038A1BB2"/>
    <w:rsid w:val="06E45DCE"/>
    <w:rsid w:val="082461A1"/>
    <w:rsid w:val="0ACD2A0E"/>
    <w:rsid w:val="0B8E5FB8"/>
    <w:rsid w:val="0CEB10AA"/>
    <w:rsid w:val="0D0A422C"/>
    <w:rsid w:val="0DCB52A1"/>
    <w:rsid w:val="0EC83FC8"/>
    <w:rsid w:val="11E6286A"/>
    <w:rsid w:val="123A29F6"/>
    <w:rsid w:val="15B91E83"/>
    <w:rsid w:val="176D73C9"/>
    <w:rsid w:val="17B217D1"/>
    <w:rsid w:val="183A72AB"/>
    <w:rsid w:val="18794D5F"/>
    <w:rsid w:val="19AC5F87"/>
    <w:rsid w:val="1F2667DB"/>
    <w:rsid w:val="1F912EB1"/>
    <w:rsid w:val="1FC83753"/>
    <w:rsid w:val="2020147D"/>
    <w:rsid w:val="2079293B"/>
    <w:rsid w:val="238C0BD7"/>
    <w:rsid w:val="2435378F"/>
    <w:rsid w:val="261455E0"/>
    <w:rsid w:val="279F537D"/>
    <w:rsid w:val="292A6EC8"/>
    <w:rsid w:val="29C410CB"/>
    <w:rsid w:val="2AF459E0"/>
    <w:rsid w:val="2B591CE7"/>
    <w:rsid w:val="2C666469"/>
    <w:rsid w:val="2E402CEA"/>
    <w:rsid w:val="30A25EDE"/>
    <w:rsid w:val="30CE11EE"/>
    <w:rsid w:val="33E9153B"/>
    <w:rsid w:val="347B0F20"/>
    <w:rsid w:val="36535108"/>
    <w:rsid w:val="388303A3"/>
    <w:rsid w:val="38F90665"/>
    <w:rsid w:val="3AB1520C"/>
    <w:rsid w:val="446773B2"/>
    <w:rsid w:val="45107462"/>
    <w:rsid w:val="45406FD3"/>
    <w:rsid w:val="4AC42881"/>
    <w:rsid w:val="4BCB4536"/>
    <w:rsid w:val="4FAE58AE"/>
    <w:rsid w:val="520E08EE"/>
    <w:rsid w:val="53F51CFD"/>
    <w:rsid w:val="549F7EBB"/>
    <w:rsid w:val="54B64E19"/>
    <w:rsid w:val="572D137A"/>
    <w:rsid w:val="57355A2F"/>
    <w:rsid w:val="5B0C0741"/>
    <w:rsid w:val="5D6E7CFB"/>
    <w:rsid w:val="5E940365"/>
    <w:rsid w:val="5F884EE5"/>
    <w:rsid w:val="616B1851"/>
    <w:rsid w:val="61F13AE3"/>
    <w:rsid w:val="625A563D"/>
    <w:rsid w:val="64124205"/>
    <w:rsid w:val="647D4D4F"/>
    <w:rsid w:val="67420A75"/>
    <w:rsid w:val="6AB204F0"/>
    <w:rsid w:val="6B086362"/>
    <w:rsid w:val="6CA64085"/>
    <w:rsid w:val="6DE5298B"/>
    <w:rsid w:val="6E9C74ED"/>
    <w:rsid w:val="706C2EEF"/>
    <w:rsid w:val="733817AF"/>
    <w:rsid w:val="74772A95"/>
    <w:rsid w:val="7564688B"/>
    <w:rsid w:val="759B296E"/>
    <w:rsid w:val="761E6A3A"/>
    <w:rsid w:val="772D118B"/>
    <w:rsid w:val="781520BE"/>
    <w:rsid w:val="78F87A16"/>
    <w:rsid w:val="79280397"/>
    <w:rsid w:val="7B511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qFormat/>
    <w:uiPriority w:val="0"/>
    <w:pPr>
      <w:spacing w:line="276" w:lineRule="auto"/>
      <w:ind w:firstLine="420" w:firstLineChars="200"/>
    </w:pPr>
    <w:rPr>
      <w:rFonts w:ascii="宋体" w:hAnsi="宋体"/>
      <w:kern w:val="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paragraph" w:customStyle="1" w:styleId="12">
    <w:name w:val="列出段落1"/>
    <w:basedOn w:val="1"/>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3005</Words>
  <Characters>3104</Characters>
  <Lines>22</Lines>
  <Paragraphs>6</Paragraphs>
  <TotalTime>0</TotalTime>
  <ScaleCrop>false</ScaleCrop>
  <LinksUpToDate>false</LinksUpToDate>
  <CharactersWithSpaces>3142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2023-10-09T07:35:00Z</dcterms:created>
  <dc:creator>liqian</dc:creator>
  <cp:lastModifiedBy>房正</cp:lastModifiedBy>
  <dcterms:modified xsi:type="dcterms:W3CDTF">2026-04-15T03:13:30Z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324851595F5948E9AAC376846156DB56_13</vt:lpwstr>
  </property>
  <property fmtid="{D5CDD505-2E9C-101B-9397-08002B2CF9AE}" pid="4" name="KSOTemplateDocerSaveRecord">
    <vt:lpwstr>eyJoZGlkIjoiMGUyOGZlMzdlZWEyMGFlYzc0ZWE1MGJlZjA4NmY3NTMiLCJ1c2VySWQiOiIyNzM3NDc2MDMifQ==</vt:lpwstr>
  </property>
</Properties>
</file>