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0B9CC">
      <w:pPr>
        <w:pStyle w:val="19"/>
        <w:framePr w:wrap="around"/>
        <w:rPr>
          <w:rFonts w:hint="default"/>
        </w:rPr>
      </w:pPr>
      <w:r>
        <w:t>中国绿色食品协会团体标准</w:t>
      </w:r>
    </w:p>
    <w:p w14:paraId="4614F1C6">
      <w:pPr>
        <w:pStyle w:val="23"/>
        <w:framePr w:wrap="around" w:x="1470" w:y="3511"/>
        <w:rPr>
          <w:rFonts w:hint="default"/>
        </w:rPr>
      </w:pPr>
      <w:r>
        <w:t>T/CGFAXXX-202X</w:t>
      </w:r>
    </w:p>
    <w:p w14:paraId="7E34AA32">
      <w:pPr>
        <w:pStyle w:val="22"/>
        <w:framePr w:wrap="around" w:x="1470" w:y="3511"/>
        <w:rPr>
          <w:rFonts w:hint="default"/>
        </w:rPr>
      </w:pPr>
    </w:p>
    <w:tbl>
      <w:tblPr>
        <w:tblStyle w:val="12"/>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6D10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55B231D4">
            <w:pPr>
              <w:pStyle w:val="20"/>
              <w:framePr w:wrap="around"/>
              <w:rPr>
                <w:rFonts w:hint="default" w:hAnsiTheme="minorHAnsi" w:eastAsiaTheme="minorEastAsia" w:cstheme="minorBidi"/>
                <w:sz w:val="10"/>
              </w:rPr>
            </w:pPr>
          </w:p>
        </w:tc>
      </w:tr>
    </w:tbl>
    <w:p w14:paraId="7D66DEC8">
      <w:pPr>
        <w:framePr w:w="9639" w:h="6974" w:hRule="exact" w:wrap="around" w:vAnchor="page" w:hAnchor="page" w:x="1419" w:y="6408"/>
        <w:spacing w:line="560" w:lineRule="exact"/>
        <w:jc w:val="center"/>
        <w:rPr>
          <w:rFonts w:ascii="黑体" w:hAnsi="黑体" w:eastAsia="黑体" w:cs="华文中宋"/>
          <w:bCs/>
          <w:sz w:val="48"/>
          <w:szCs w:val="48"/>
        </w:rPr>
      </w:pPr>
      <w:bookmarkStart w:id="0" w:name="OLE_LINK10"/>
      <w:bookmarkStart w:id="1" w:name="OLE_LINK9"/>
      <w:r>
        <w:rPr>
          <w:rFonts w:hint="eastAsia" w:ascii="黑体" w:hAnsi="黑体" w:eastAsia="黑体" w:cs="华文中宋"/>
          <w:bCs/>
          <w:sz w:val="48"/>
          <w:szCs w:val="48"/>
        </w:rPr>
        <w:t>绿色食品 浙江湖南地区椪柑生产操作规程</w:t>
      </w:r>
    </w:p>
    <w:bookmarkEnd w:id="0"/>
    <w:bookmarkEnd w:id="1"/>
    <w:p w14:paraId="4822F2D3">
      <w:pPr>
        <w:pStyle w:val="25"/>
        <w:framePr w:wrap="around"/>
        <w:rPr>
          <w:rFonts w:hint="default"/>
          <w:color w:val="EE0000"/>
        </w:rPr>
      </w:pPr>
      <w:r>
        <w:rPr>
          <w:highlight w:val="none"/>
        </w:rPr>
        <w:t>Code of Practice for Green Food Ponkan Production in Zhejiang and Hunan</w:t>
      </w:r>
    </w:p>
    <w:p w14:paraId="17E8630B">
      <w:pPr>
        <w:pStyle w:val="25"/>
        <w:framePr w:wrap="around"/>
        <w:rPr>
          <w:rFonts w:hint="default"/>
        </w:rPr>
      </w:pPr>
    </w:p>
    <w:p w14:paraId="5ECD2FD7">
      <w:pPr>
        <w:pStyle w:val="25"/>
        <w:framePr w:wrap="around"/>
        <w:rPr>
          <w:rFonts w:hint="default"/>
          <w:sz w:val="36"/>
          <w:szCs w:val="22"/>
        </w:rPr>
      </w:pPr>
      <w:r>
        <w:rPr>
          <w:sz w:val="36"/>
          <w:szCs w:val="22"/>
        </w:rPr>
        <w:t>（</w:t>
      </w:r>
      <w:r>
        <w:rPr>
          <w:rFonts w:hint="eastAsia"/>
          <w:sz w:val="36"/>
          <w:szCs w:val="22"/>
          <w:lang w:val="en-US" w:eastAsia="zh-CN"/>
        </w:rPr>
        <w:t>征求意见稿</w:t>
      </w:r>
      <w:r>
        <w:rPr>
          <w:sz w:val="36"/>
          <w:szCs w:val="22"/>
        </w:rPr>
        <w:t>）</w:t>
      </w:r>
    </w:p>
    <w:tbl>
      <w:tblPr>
        <w:tblStyle w:val="12"/>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1F2C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4FA2974A">
            <w:pPr>
              <w:pStyle w:val="21"/>
              <w:framePr w:wrap="around"/>
              <w:rPr>
                <w:rFonts w:hint="default" w:hAnsiTheme="minorHAnsi" w:cstheme="minorBidi"/>
              </w:rPr>
            </w:pPr>
            <w:r>
              <w:rPr>
                <w:rFonts w:hAnsiTheme="minorHAnsi" w:cstheme="minorBidi"/>
              </w:rPr>
              <w:t xml:space="preserve">202X </w:t>
            </w:r>
            <w:r>
              <w:rPr>
                <w:rFonts w:ascii="宋体" w:hAnsi="宋体" w:eastAsia="宋体" w:cs="宋体"/>
              </w:rPr>
              <w:t>–</w:t>
            </w:r>
            <w:r>
              <w:rPr>
                <w:rFonts w:ascii="宋体" w:hAnsi="宋体" w:eastAsia="宋体" w:cs="宋体"/>
                <w:b/>
                <w:bCs/>
              </w:rPr>
              <w:t>X</w:t>
            </w:r>
            <w:r>
              <w:rPr>
                <w:rFonts w:ascii="宋体" w:hAnsi="宋体" w:eastAsia="宋体" w:cs="宋体"/>
              </w:rPr>
              <w:t xml:space="preserve">– </w:t>
            </w:r>
            <w:r>
              <w:rPr>
                <w:rFonts w:hAnsiTheme="minorHAnsi" w:cstheme="minorBidi"/>
              </w:rPr>
              <w:t>X 发布</w:t>
            </w:r>
          </w:p>
        </w:tc>
        <w:tc>
          <w:tcPr>
            <w:tcW w:w="5508" w:type="dxa"/>
            <w:tcBorders>
              <w:bottom w:val="single" w:color="auto" w:sz="8" w:space="0"/>
            </w:tcBorders>
            <w:tcMar>
              <w:right w:w="57" w:type="dxa"/>
            </w:tcMar>
          </w:tcPr>
          <w:p w14:paraId="6CF47157">
            <w:pPr>
              <w:pStyle w:val="21"/>
              <w:framePr w:wrap="around"/>
              <w:ind w:right="1120"/>
              <w:jc w:val="right"/>
              <w:rPr>
                <w:rFonts w:hint="default" w:hAnsiTheme="minorHAnsi" w:cstheme="minorBidi"/>
              </w:rPr>
            </w:pPr>
            <w:r>
              <w:rPr>
                <w:rFonts w:hAnsiTheme="minorHAnsi" w:cstheme="minorBidi"/>
              </w:rPr>
              <w:t xml:space="preserve">    202X </w:t>
            </w:r>
            <w:r>
              <w:rPr>
                <w:rFonts w:ascii="宋体" w:hAnsi="宋体" w:eastAsia="宋体" w:cs="宋体"/>
              </w:rPr>
              <w:t>–</w:t>
            </w:r>
            <w:r>
              <w:rPr>
                <w:rFonts w:hAnsiTheme="minorHAnsi" w:cstheme="minorBidi"/>
              </w:rPr>
              <w:t>X</w:t>
            </w:r>
            <w:r>
              <w:rPr>
                <w:rFonts w:ascii="宋体" w:hAnsi="宋体" w:eastAsia="宋体" w:cs="宋体"/>
              </w:rPr>
              <w:t>–</w:t>
            </w:r>
            <w:r>
              <w:rPr>
                <w:rFonts w:hAnsiTheme="minorHAnsi" w:cstheme="minorBidi"/>
              </w:rPr>
              <w:t>X 实施</w:t>
            </w:r>
          </w:p>
        </w:tc>
      </w:tr>
    </w:tbl>
    <w:p w14:paraId="47ACCE9C">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7F5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346BD10B">
            <w:pPr>
              <w:pStyle w:val="27"/>
              <w:framePr w:wrap="around"/>
              <w:rPr>
                <w:rFonts w:hint="default" w:hAnsiTheme="minorHAnsi" w:cstheme="minorBidi"/>
              </w:rPr>
            </w:pPr>
            <w:r>
              <w:rPr>
                <w:rFonts w:hAnsiTheme="minorHAnsi" w:cstheme="minorBidi"/>
              </w:rPr>
              <w:t>ICS</w:t>
            </w:r>
          </w:p>
        </w:tc>
        <w:tc>
          <w:tcPr>
            <w:tcW w:w="9107" w:type="dxa"/>
          </w:tcPr>
          <w:p w14:paraId="24D18CC5">
            <w:pPr>
              <w:pStyle w:val="27"/>
              <w:framePr w:wrap="around"/>
              <w:rPr>
                <w:rFonts w:hint="default" w:hAnsiTheme="minorHAnsi" w:cstheme="minorBidi"/>
              </w:rPr>
            </w:pPr>
          </w:p>
        </w:tc>
      </w:tr>
      <w:tr w14:paraId="2A47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266EE5B">
            <w:pPr>
              <w:pStyle w:val="27"/>
              <w:framePr w:wrap="around"/>
              <w:rPr>
                <w:rFonts w:hint="default" w:hAnsiTheme="minorHAnsi" w:cstheme="minorBidi"/>
              </w:rPr>
            </w:pPr>
            <w:r>
              <w:rPr>
                <w:rFonts w:hAnsiTheme="minorHAnsi" w:cstheme="minorBidi"/>
              </w:rPr>
              <w:t>CCS B</w:t>
            </w:r>
          </w:p>
        </w:tc>
        <w:tc>
          <w:tcPr>
            <w:tcW w:w="9107" w:type="dxa"/>
          </w:tcPr>
          <w:p w14:paraId="2C380DDB">
            <w:pPr>
              <w:pStyle w:val="27"/>
              <w:framePr w:wrap="around"/>
              <w:rPr>
                <w:rFonts w:hint="default" w:hAnsiTheme="minorHAnsi" w:cstheme="minorBidi"/>
              </w:rPr>
            </w:pPr>
          </w:p>
          <w:tbl>
            <w:tblPr>
              <w:tblStyle w:val="12"/>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38BF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53C10E2B">
                  <w:pPr>
                    <w:pStyle w:val="27"/>
                    <w:framePr w:wrap="around"/>
                    <w:ind w:left="0" w:leftChars="0" w:firstLine="2764"/>
                    <w:jc w:val="right"/>
                    <w:rPr>
                      <w:rFonts w:hint="default" w:ascii="Times New Roman" w:eastAsia="宋体" w:hAnsiTheme="minorHAnsi" w:cstheme="minorBidi"/>
                      <w:b/>
                      <w:w w:val="130"/>
                      <w:kern w:val="0"/>
                    </w:rPr>
                  </w:pPr>
                  <w:r>
                    <w:rPr>
                      <w:rFonts w:hint="default" w:hAnsi="黑体" w:cs="楷体"/>
                      <w:b/>
                      <w:w w:val="130"/>
                      <w:kern w:val="0"/>
                      <w:sz w:val="96"/>
                    </w:rPr>
                    <w:t>T/CGFA</w:t>
                  </w:r>
                </w:p>
              </w:tc>
            </w:tr>
          </w:tbl>
          <w:p w14:paraId="1D0C54E0">
            <w:pPr>
              <w:pStyle w:val="27"/>
              <w:framePr w:wrap="around"/>
              <w:rPr>
                <w:rFonts w:hint="default" w:hAnsiTheme="minorHAnsi" w:cstheme="minorBidi"/>
              </w:rPr>
            </w:pPr>
          </w:p>
        </w:tc>
      </w:tr>
      <w:tr w14:paraId="7947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A789B13">
            <w:pPr>
              <w:pStyle w:val="27"/>
              <w:framePr w:wrap="around"/>
              <w:rPr>
                <w:rFonts w:hint="default" w:hAnsiTheme="minorHAnsi" w:cstheme="minorBidi"/>
              </w:rPr>
            </w:pPr>
          </w:p>
        </w:tc>
        <w:tc>
          <w:tcPr>
            <w:tcW w:w="9107" w:type="dxa"/>
          </w:tcPr>
          <w:p w14:paraId="0897517D">
            <w:pPr>
              <w:pStyle w:val="27"/>
              <w:framePr w:wrap="around"/>
              <w:ind w:left="0" w:leftChars="0" w:firstLine="0" w:firstLineChars="0"/>
              <w:rPr>
                <w:rFonts w:hint="default" w:hAnsiTheme="minorHAnsi" w:cstheme="minorBidi"/>
              </w:rPr>
            </w:pPr>
          </w:p>
          <w:p w14:paraId="01C5A854">
            <w:pPr>
              <w:pStyle w:val="27"/>
              <w:framePr w:wrap="around"/>
              <w:rPr>
                <w:rFonts w:hint="default" w:hAnsiTheme="minorHAnsi" w:cstheme="minorBidi"/>
              </w:rPr>
            </w:pPr>
            <w:r>
              <w:rPr>
                <w:rFonts w:hAnsiTheme="minorHAnsi" w:cstheme="minorBidi"/>
              </w:rPr>
              <w:t xml:space="preserve"> </w:t>
            </w:r>
          </w:p>
        </w:tc>
      </w:tr>
    </w:tbl>
    <w:p w14:paraId="1DAB1175">
      <w:pPr>
        <w:sectPr>
          <w:pgSz w:w="11906" w:h="16838"/>
          <w:pgMar w:top="1440" w:right="1800" w:bottom="1440" w:left="1800" w:header="851" w:footer="992" w:gutter="0"/>
          <w:cols w:space="425" w:num="1"/>
          <w:docGrid w:type="lines" w:linePitch="312" w:charSpace="0"/>
        </w:sectPr>
      </w:pPr>
    </w:p>
    <w:p w14:paraId="185577AC">
      <w:pPr>
        <w:jc w:val="center"/>
        <w:rPr>
          <w:rFonts w:ascii="黑体" w:hAnsi="黑体" w:eastAsia="黑体"/>
          <w:bCs/>
          <w:sz w:val="32"/>
          <w:szCs w:val="32"/>
        </w:rPr>
      </w:pPr>
      <w:r>
        <w:rPr>
          <w:rFonts w:hint="eastAsia" w:ascii="黑体" w:hAnsi="黑体" w:eastAsia="黑体"/>
          <w:bCs/>
          <w:sz w:val="32"/>
          <w:szCs w:val="32"/>
        </w:rPr>
        <w:t>前   言</w:t>
      </w:r>
    </w:p>
    <w:p w14:paraId="5823EE42">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1AA76EA5">
      <w:pPr>
        <w:ind w:firstLine="420" w:firstLineChars="200"/>
        <w:rPr>
          <w:rFonts w:ascii="宋体" w:hAnsi="宋体" w:eastAsia="宋体"/>
        </w:rPr>
      </w:pPr>
      <w:r>
        <w:rPr>
          <w:rFonts w:hint="eastAsia" w:ascii="宋体" w:hAnsi="宋体" w:eastAsia="宋体"/>
        </w:rPr>
        <w:t>请注意本文件的某些内容可能涉及专利，本文件的发布机构不承担识别专利的责任。</w:t>
      </w:r>
    </w:p>
    <w:p w14:paraId="4C1FDB65">
      <w:pPr>
        <w:ind w:firstLine="420" w:firstLineChars="200"/>
        <w:rPr>
          <w:rFonts w:ascii="宋体" w:hAnsi="宋体" w:eastAsia="宋体"/>
        </w:rPr>
      </w:pPr>
      <w:r>
        <w:rPr>
          <w:rFonts w:hint="eastAsia" w:ascii="宋体" w:hAnsi="宋体" w:eastAsia="宋体"/>
        </w:rPr>
        <w:t>本文件由中国绿色食品发展中心提出。</w:t>
      </w:r>
    </w:p>
    <w:p w14:paraId="1A9CC77B">
      <w:pPr>
        <w:ind w:firstLine="420" w:firstLineChars="200"/>
        <w:rPr>
          <w:rFonts w:ascii="宋体" w:hAnsi="宋体" w:eastAsia="宋体"/>
        </w:rPr>
      </w:pPr>
      <w:r>
        <w:rPr>
          <w:rFonts w:hint="eastAsia" w:ascii="宋体" w:hAnsi="宋体" w:eastAsia="宋体"/>
        </w:rPr>
        <w:t>本文件由中国绿色食品协会归口。</w:t>
      </w:r>
    </w:p>
    <w:p w14:paraId="75FC5156">
      <w:pPr>
        <w:pStyle w:val="39"/>
        <w:rPr>
          <w:rFonts w:hint="eastAsia" w:eastAsia="宋体"/>
          <w:lang w:eastAsia="zh-CN"/>
        </w:rPr>
      </w:pPr>
      <w:r>
        <w:rPr>
          <w:rFonts w:hint="eastAsia" w:ascii="宋体" w:hAnsi="宋体"/>
        </w:rPr>
        <w:t>本标准起草单位</w:t>
      </w:r>
      <w:r>
        <w:rPr>
          <w:rFonts w:hint="eastAsia" w:ascii="宋体" w:hAnsi="宋体"/>
          <w:lang w:eastAsia="zh-CN"/>
        </w:rPr>
        <w:t>：</w:t>
      </w:r>
      <w:bookmarkStart w:id="38" w:name="_GoBack"/>
      <w:bookmarkEnd w:id="38"/>
      <w:r>
        <w:rPr>
          <w:rFonts w:hint="eastAsia" w:ascii="宋体" w:hAnsi="宋体"/>
          <w:lang w:val="en-US" w:eastAsia="zh-CN"/>
        </w:rPr>
        <w:t>*</w:t>
      </w:r>
    </w:p>
    <w:p w14:paraId="3257595E">
      <w:pPr>
        <w:pStyle w:val="39"/>
        <w:widowControl/>
        <w:jc w:val="left"/>
        <w:rPr>
          <w:rFonts w:hint="eastAsia" w:eastAsia="宋体"/>
          <w:lang w:eastAsia="zh-CN"/>
        </w:rPr>
      </w:pPr>
      <w:r>
        <w:rPr>
          <w:rFonts w:hint="eastAsia" w:ascii="宋体" w:hAnsi="宋体"/>
        </w:rPr>
        <w:t>本标准主要起草人：</w:t>
      </w:r>
      <w:bookmarkStart w:id="2" w:name="OLE_LINK15"/>
      <w:bookmarkStart w:id="3" w:name="OLE_LINK16"/>
      <w:r>
        <w:rPr>
          <w:rFonts w:hint="eastAsia" w:ascii="宋体" w:hAnsi="宋体"/>
          <w:bCs/>
          <w:lang w:val="en-US" w:eastAsia="zh-CN"/>
        </w:rPr>
        <w:t>*</w:t>
      </w:r>
    </w:p>
    <w:p w14:paraId="028BEE99">
      <w:pPr>
        <w:ind w:firstLine="420" w:firstLineChars="200"/>
        <w:rPr>
          <w:rFonts w:ascii="宋体" w:hAnsi="宋体" w:eastAsia="宋体"/>
        </w:rPr>
      </w:pPr>
      <w:r>
        <w:rPr>
          <w:rFonts w:hint="eastAsia" w:ascii="宋体" w:hAnsi="宋体" w:eastAsia="宋体" w:cs="宋体"/>
          <w:kern w:val="0"/>
          <w:szCs w:val="21"/>
        </w:rPr>
        <w:t>本文件批准发布后，因个别内容需要进行修改，或者对原文件内容进行增减时，可采用修改单方式修改本文件。</w:t>
      </w:r>
    </w:p>
    <w:bookmarkEnd w:id="2"/>
    <w:bookmarkEnd w:id="3"/>
    <w:p w14:paraId="500BE366">
      <w:pPr>
        <w:ind w:firstLine="420" w:firstLineChars="200"/>
        <w:rPr>
          <w:rFonts w:ascii="宋体" w:hAnsi="宋体" w:eastAsia="宋体"/>
        </w:rPr>
      </w:pPr>
      <w:r>
        <w:rPr>
          <w:rFonts w:hint="eastAsia" w:ascii="宋体" w:hAnsi="宋体" w:eastAsia="宋体"/>
        </w:rPr>
        <w:t>本文件为首次制定。</w:t>
      </w:r>
    </w:p>
    <w:p w14:paraId="3EBAA7CE"/>
    <w:p w14:paraId="59C7A7AE">
      <w:pPr>
        <w:sectPr>
          <w:pgSz w:w="11906" w:h="16838"/>
          <w:pgMar w:top="1440" w:right="1800" w:bottom="1440" w:left="1800" w:header="851" w:footer="992" w:gutter="0"/>
          <w:cols w:space="425" w:num="1"/>
          <w:docGrid w:type="lines" w:linePitch="312" w:charSpace="0"/>
        </w:sectPr>
      </w:pPr>
    </w:p>
    <w:p w14:paraId="4FBE585A">
      <w:pPr>
        <w:widowControl/>
        <w:jc w:val="center"/>
        <w:rPr>
          <w:rFonts w:ascii="黑体" w:hAnsi="黑体" w:eastAsia="黑体" w:cs="黑体"/>
          <w:kern w:val="0"/>
          <w:sz w:val="32"/>
          <w:szCs w:val="32"/>
        </w:rPr>
      </w:pPr>
      <w:r>
        <w:rPr>
          <w:rFonts w:hint="eastAsia" w:ascii="黑体" w:hAnsi="黑体" w:eastAsia="黑体" w:cs="黑体"/>
          <w:kern w:val="0"/>
          <w:sz w:val="32"/>
          <w:szCs w:val="32"/>
        </w:rPr>
        <w:t>绿色食品</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浙江湖南</w:t>
      </w:r>
      <w:r>
        <w:rPr>
          <w:rFonts w:hint="eastAsia" w:ascii="黑体" w:hAnsi="黑体" w:eastAsia="黑体" w:cs="黑体"/>
          <w:kern w:val="0"/>
          <w:sz w:val="32"/>
          <w:szCs w:val="32"/>
          <w:lang w:val="en-US" w:eastAsia="zh-CN"/>
        </w:rPr>
        <w:t>地区</w:t>
      </w:r>
      <w:r>
        <w:rPr>
          <w:rFonts w:hint="eastAsia" w:ascii="黑体" w:hAnsi="黑体" w:eastAsia="黑体" w:cs="黑体"/>
          <w:kern w:val="0"/>
          <w:sz w:val="32"/>
          <w:szCs w:val="32"/>
        </w:rPr>
        <w:t>椪柑生产操作规程</w:t>
      </w:r>
    </w:p>
    <w:p w14:paraId="250ECCC1">
      <w:pPr>
        <w:pStyle w:val="32"/>
        <w:spacing w:before="312" w:after="312"/>
      </w:pPr>
      <w:r>
        <w:rPr>
          <w:rFonts w:hint="eastAsia"/>
        </w:rPr>
        <w:t>1.范围</w:t>
      </w:r>
    </w:p>
    <w:p w14:paraId="400D4366">
      <w:pPr>
        <w:pStyle w:val="32"/>
        <w:spacing w:before="312" w:after="312"/>
        <w:ind w:firstLine="420" w:firstLineChars="200"/>
        <w:rPr>
          <w:rFonts w:ascii="宋体" w:hAnsi="宋体" w:eastAsia="宋体" w:cs="仿宋"/>
          <w:bCs/>
          <w:szCs w:val="21"/>
        </w:rPr>
      </w:pPr>
      <w:r>
        <w:rPr>
          <w:rFonts w:hint="eastAsia" w:ascii="宋体" w:hAnsi="宋体" w:eastAsia="宋体" w:cs="仿宋"/>
          <w:bCs/>
          <w:szCs w:val="21"/>
        </w:rPr>
        <w:t>本规程规定了绿色食品椪柑生产的园地要求、品种选择、栽植、田间管理、采收、包装与储藏、生产废弃物的处理和生产档案管理。</w:t>
      </w:r>
    </w:p>
    <w:p w14:paraId="686D43D2">
      <w:pPr>
        <w:pStyle w:val="32"/>
        <w:spacing w:before="312" w:after="312"/>
        <w:ind w:firstLine="420" w:firstLineChars="200"/>
      </w:pPr>
      <w:r>
        <w:rPr>
          <w:rFonts w:hint="eastAsia" w:ascii="宋体" w:hAnsi="宋体" w:eastAsia="宋体" w:cs="仿宋"/>
          <w:bCs/>
          <w:szCs w:val="21"/>
        </w:rPr>
        <w:t>本规程适用于浙江和湖南的绿色食品椪柑生产。</w:t>
      </w:r>
    </w:p>
    <w:p w14:paraId="3C9E67DC">
      <w:pPr>
        <w:pStyle w:val="32"/>
        <w:spacing w:before="312" w:after="312"/>
        <w:rPr>
          <w:rFonts w:hAnsi="宋体" w:cs="仿宋"/>
          <w:bCs/>
          <w:szCs w:val="21"/>
        </w:rPr>
      </w:pPr>
      <w:r>
        <w:rPr>
          <w:rFonts w:hint="eastAsia"/>
        </w:rPr>
        <w:t>2.规范性引用文件</w:t>
      </w:r>
    </w:p>
    <w:p w14:paraId="37BADFC8">
      <w:pPr>
        <w:ind w:firstLine="420"/>
        <w:rPr>
          <w:rFonts w:ascii="宋体" w:hAnsi="宋体" w:eastAsia="宋体" w:cs="仿宋"/>
          <w:bCs/>
          <w:szCs w:val="21"/>
        </w:rPr>
      </w:pPr>
      <w:r>
        <w:rPr>
          <w:rFonts w:hint="eastAsia" w:ascii="宋体" w:hAnsi="宋体" w:eastAsia="宋体" w:cs="仿宋"/>
          <w:bCs/>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8507C5B">
      <w:pPr>
        <w:ind w:firstLine="420"/>
        <w:rPr>
          <w:rFonts w:ascii="宋体" w:hAnsi="宋体" w:eastAsia="宋体" w:cs="仿宋"/>
          <w:bCs/>
          <w:szCs w:val="21"/>
        </w:rPr>
      </w:pPr>
      <w:r>
        <w:rPr>
          <w:rFonts w:hint="eastAsia" w:ascii="宋体" w:hAnsi="宋体" w:eastAsia="宋体" w:cs="仿宋"/>
          <w:bCs/>
          <w:szCs w:val="21"/>
        </w:rPr>
        <w:t>GB 5040 柑桔苗木产地检疫规程</w:t>
      </w:r>
    </w:p>
    <w:p w14:paraId="4B93044D">
      <w:pPr>
        <w:ind w:firstLine="420"/>
        <w:rPr>
          <w:rFonts w:ascii="宋体" w:hAnsi="宋体" w:eastAsia="宋体" w:cs="仿宋"/>
          <w:bCs/>
          <w:szCs w:val="21"/>
        </w:rPr>
      </w:pPr>
      <w:bookmarkStart w:id="4" w:name="_Toc10979"/>
      <w:bookmarkEnd w:id="4"/>
      <w:bookmarkStart w:id="5" w:name="_Toc29974"/>
      <w:bookmarkEnd w:id="5"/>
      <w:bookmarkStart w:id="6" w:name="_Toc25597"/>
      <w:bookmarkEnd w:id="6"/>
      <w:bookmarkStart w:id="7" w:name="_Toc30057"/>
      <w:bookmarkEnd w:id="7"/>
      <w:bookmarkStart w:id="8" w:name="_Toc9948"/>
      <w:bookmarkEnd w:id="8"/>
      <w:bookmarkStart w:id="9" w:name="_Toc5427"/>
      <w:bookmarkEnd w:id="9"/>
      <w:bookmarkStart w:id="10" w:name="_Toc21022"/>
      <w:bookmarkEnd w:id="10"/>
      <w:bookmarkStart w:id="11" w:name="_Toc28078"/>
      <w:bookmarkEnd w:id="11"/>
      <w:bookmarkStart w:id="12" w:name="_Toc9469"/>
      <w:bookmarkEnd w:id="12"/>
      <w:bookmarkStart w:id="13" w:name="_Toc27726"/>
      <w:bookmarkEnd w:id="13"/>
      <w:bookmarkStart w:id="14" w:name="_Toc3870"/>
      <w:bookmarkEnd w:id="14"/>
      <w:bookmarkStart w:id="15" w:name="_Toc26022"/>
      <w:bookmarkEnd w:id="15"/>
      <w:bookmarkStart w:id="16" w:name="_Toc27728"/>
      <w:bookmarkEnd w:id="16"/>
      <w:bookmarkStart w:id="17" w:name="_Toc9227"/>
      <w:r>
        <w:rPr>
          <w:rFonts w:hint="eastAsia" w:ascii="宋体" w:hAnsi="宋体" w:eastAsia="宋体" w:cs="仿宋"/>
          <w:bCs/>
          <w:szCs w:val="21"/>
        </w:rPr>
        <w:t>GB/T 9659  柑桔嫁接苗</w:t>
      </w:r>
    </w:p>
    <w:p w14:paraId="3E9CF035">
      <w:pPr>
        <w:ind w:firstLine="420"/>
        <w:rPr>
          <w:rFonts w:ascii="宋体" w:hAnsi="宋体" w:eastAsia="宋体" w:cs="仿宋"/>
          <w:bCs/>
          <w:szCs w:val="21"/>
        </w:rPr>
      </w:pPr>
      <w:r>
        <w:rPr>
          <w:rFonts w:hint="eastAsia" w:ascii="宋体" w:hAnsi="宋体" w:eastAsia="宋体" w:cs="仿宋"/>
          <w:bCs/>
          <w:szCs w:val="21"/>
        </w:rPr>
        <w:t>GB/T 15772  水土保持综合治理 规划通则</w:t>
      </w:r>
    </w:p>
    <w:p w14:paraId="0D75C744">
      <w:pPr>
        <w:ind w:firstLine="420"/>
        <w:rPr>
          <w:rFonts w:ascii="宋体" w:hAnsi="宋体" w:eastAsia="宋体" w:cs="仿宋"/>
          <w:bCs/>
          <w:szCs w:val="21"/>
        </w:rPr>
      </w:pPr>
      <w:r>
        <w:rPr>
          <w:rFonts w:hint="eastAsia" w:ascii="宋体" w:hAnsi="宋体" w:eastAsia="宋体" w:cs="仿宋"/>
          <w:bCs/>
          <w:szCs w:val="21"/>
        </w:rPr>
        <w:t>NY/T 391  绿色食品 产地环境质量</w:t>
      </w:r>
    </w:p>
    <w:p w14:paraId="305DFD65">
      <w:pPr>
        <w:ind w:firstLine="420"/>
        <w:rPr>
          <w:rFonts w:ascii="宋体" w:hAnsi="宋体" w:eastAsia="宋体" w:cs="仿宋"/>
          <w:bCs/>
          <w:szCs w:val="21"/>
        </w:rPr>
      </w:pPr>
      <w:r>
        <w:rPr>
          <w:rFonts w:hint="eastAsia" w:ascii="宋体" w:hAnsi="宋体" w:eastAsia="宋体" w:cs="仿宋"/>
          <w:bCs/>
          <w:szCs w:val="21"/>
        </w:rPr>
        <w:t>NY/T 393  绿色食品 农药使用准则</w:t>
      </w:r>
    </w:p>
    <w:p w14:paraId="7228418C">
      <w:pPr>
        <w:ind w:firstLine="420"/>
        <w:rPr>
          <w:rFonts w:ascii="宋体" w:hAnsi="宋体" w:eastAsia="宋体" w:cs="仿宋"/>
          <w:bCs/>
          <w:szCs w:val="21"/>
        </w:rPr>
      </w:pPr>
      <w:r>
        <w:rPr>
          <w:rFonts w:hint="eastAsia" w:ascii="宋体" w:hAnsi="宋体" w:eastAsia="宋体" w:cs="仿宋"/>
          <w:bCs/>
          <w:szCs w:val="21"/>
        </w:rPr>
        <w:t>NY/T 394  绿色食品 肥料使用准则</w:t>
      </w:r>
    </w:p>
    <w:p w14:paraId="2861AD32">
      <w:pPr>
        <w:ind w:firstLine="420"/>
        <w:rPr>
          <w:rFonts w:ascii="宋体" w:hAnsi="宋体" w:eastAsia="宋体" w:cs="仿宋"/>
          <w:bCs/>
          <w:szCs w:val="21"/>
        </w:rPr>
      </w:pPr>
      <w:r>
        <w:rPr>
          <w:rFonts w:hint="eastAsia" w:ascii="宋体" w:hAnsi="宋体" w:eastAsia="宋体" w:cs="仿宋"/>
          <w:bCs/>
          <w:szCs w:val="21"/>
        </w:rPr>
        <w:t>NY/T 426  绿色食品 柑橘类水果</w:t>
      </w:r>
    </w:p>
    <w:p w14:paraId="54BE247B">
      <w:pPr>
        <w:ind w:firstLine="420"/>
        <w:rPr>
          <w:rFonts w:ascii="宋体" w:hAnsi="宋体" w:eastAsia="宋体" w:cs="仿宋"/>
          <w:bCs/>
          <w:szCs w:val="21"/>
        </w:rPr>
      </w:pPr>
      <w:r>
        <w:rPr>
          <w:rFonts w:hint="eastAsia" w:ascii="宋体" w:hAnsi="宋体" w:eastAsia="宋体" w:cs="仿宋"/>
          <w:bCs/>
          <w:szCs w:val="21"/>
        </w:rPr>
        <w:t>NY/T 658  绿色食品 包装通用准则</w:t>
      </w:r>
    </w:p>
    <w:p w14:paraId="6B68899E">
      <w:pPr>
        <w:ind w:firstLine="420"/>
        <w:rPr>
          <w:rFonts w:ascii="宋体" w:hAnsi="宋体" w:eastAsia="宋体" w:cs="仿宋"/>
          <w:bCs/>
          <w:szCs w:val="21"/>
          <w:highlight w:val="yellow"/>
        </w:rPr>
      </w:pPr>
      <w:r>
        <w:rPr>
          <w:rFonts w:hint="eastAsia" w:ascii="宋体" w:hAnsi="宋体" w:eastAsia="宋体" w:cs="仿宋"/>
          <w:bCs/>
          <w:szCs w:val="21"/>
        </w:rPr>
        <w:t>NY/T 1056 绿色食品 储藏运输准则</w:t>
      </w:r>
      <w:bookmarkEnd w:id="17"/>
    </w:p>
    <w:p w14:paraId="69D11CC0">
      <w:pPr>
        <w:widowControl/>
      </w:pPr>
      <w:r>
        <w:rPr>
          <w:rFonts w:hint="eastAsia"/>
        </w:rPr>
        <w:t>3 园地要求</w:t>
      </w:r>
      <w:bookmarkStart w:id="18" w:name="_Toc501463935"/>
    </w:p>
    <w:p w14:paraId="217B4CB2">
      <w:pPr>
        <w:widowControl/>
      </w:pPr>
      <w:r>
        <w:rPr>
          <w:rFonts w:hint="eastAsia"/>
        </w:rPr>
        <w:t>3.1 园地选择</w:t>
      </w:r>
      <w:bookmarkEnd w:id="18"/>
    </w:p>
    <w:p w14:paraId="446591A1">
      <w:pPr>
        <w:ind w:firstLine="420"/>
      </w:pPr>
      <w:r>
        <w:rPr>
          <w:rFonts w:hint="eastAsia" w:ascii="宋体" w:hAnsi="宋体" w:eastAsia="宋体" w:cs="仿宋"/>
          <w:bCs/>
          <w:szCs w:val="21"/>
        </w:rPr>
        <w:t>选择海拔450m以下，周围5km、主导风向20km内没有大型工矿企业等污染源，排灌方便，背风向阳的平地或坡地（坡度≤25°）栽种。</w:t>
      </w:r>
    </w:p>
    <w:p w14:paraId="2929CC4A">
      <w:pPr>
        <w:widowControl/>
      </w:pPr>
      <w:r>
        <w:rPr>
          <w:rFonts w:hint="eastAsia"/>
        </w:rPr>
        <w:t>3.1.1 气候条件</w:t>
      </w:r>
    </w:p>
    <w:p w14:paraId="1F5BF8A0">
      <w:pPr>
        <w:ind w:firstLine="420"/>
        <w:rPr>
          <w:rFonts w:ascii="宋体" w:hAnsi="宋体" w:eastAsia="宋体" w:cs="仿宋"/>
          <w:bCs/>
          <w:szCs w:val="21"/>
        </w:rPr>
      </w:pPr>
      <w:r>
        <w:rPr>
          <w:rFonts w:hint="eastAsia" w:ascii="宋体" w:hAnsi="宋体" w:eastAsia="宋体" w:cs="仿宋"/>
          <w:bCs/>
          <w:szCs w:val="21"/>
        </w:rPr>
        <w:t>年平均气温≥16℃，绝对最低温度≥-7℃，1月平均气温≥4.5℃，年积温≥5000℃，年降水量≥700mm。</w:t>
      </w:r>
    </w:p>
    <w:p w14:paraId="420EAFB1">
      <w:pPr>
        <w:widowControl/>
      </w:pPr>
      <w:r>
        <w:rPr>
          <w:rFonts w:hint="eastAsia"/>
        </w:rPr>
        <w:t>3.1.2 土壤、水质和大气质量</w:t>
      </w:r>
    </w:p>
    <w:p w14:paraId="4EFA0194">
      <w:pPr>
        <w:ind w:firstLine="420"/>
        <w:rPr>
          <w:rFonts w:ascii="宋体" w:hAnsi="宋体" w:eastAsia="宋体" w:cs="仿宋"/>
          <w:bCs/>
          <w:szCs w:val="21"/>
        </w:rPr>
      </w:pPr>
      <w:r>
        <w:rPr>
          <w:rFonts w:hint="eastAsia" w:ascii="宋体" w:hAnsi="宋体" w:eastAsia="宋体" w:cs="仿宋"/>
          <w:bCs/>
          <w:szCs w:val="21"/>
        </w:rPr>
        <w:t>土壤质地良好，疏松肥沃，有机质含量高于15g/kg，土层厚≥60cm，土壤pH 5.0～7.0,符合NY/T 391的规定。</w:t>
      </w:r>
    </w:p>
    <w:p w14:paraId="3D714FA2">
      <w:pPr>
        <w:widowControl/>
      </w:pPr>
      <w:bookmarkStart w:id="19" w:name="_Toc501463936"/>
      <w:r>
        <w:rPr>
          <w:rFonts w:hint="eastAsia"/>
        </w:rPr>
        <w:t>3.2 园地规划</w:t>
      </w:r>
      <w:bookmarkEnd w:id="19"/>
    </w:p>
    <w:p w14:paraId="0E8362F6">
      <w:pPr>
        <w:ind w:firstLine="420"/>
        <w:rPr>
          <w:rFonts w:ascii="宋体" w:hAnsi="宋体" w:eastAsia="宋体" w:cs="仿宋"/>
          <w:bCs/>
          <w:szCs w:val="21"/>
        </w:rPr>
      </w:pPr>
      <w:r>
        <w:rPr>
          <w:rFonts w:hint="eastAsia" w:ascii="宋体" w:hAnsi="宋体" w:eastAsia="宋体" w:cs="仿宋"/>
          <w:bCs/>
          <w:szCs w:val="21"/>
        </w:rPr>
        <w:t>栽培小区面积4-6公顷，每个小区种一个品种。小区干道直上直下，宽5-6m，小区之间作业支道宽2-3m，行间小路宽1m, 干道终点规划回车场。</w:t>
      </w:r>
    </w:p>
    <w:p w14:paraId="37A8CDF8">
      <w:pPr>
        <w:ind w:firstLine="420"/>
        <w:rPr>
          <w:rFonts w:ascii="宋体" w:hAnsi="宋体" w:eastAsia="宋体" w:cs="仿宋"/>
          <w:bCs/>
          <w:szCs w:val="21"/>
        </w:rPr>
      </w:pPr>
      <w:r>
        <w:rPr>
          <w:rFonts w:hint="eastAsia" w:ascii="宋体" w:hAnsi="宋体" w:eastAsia="宋体" w:cs="仿宋"/>
          <w:bCs/>
          <w:szCs w:val="21"/>
        </w:rPr>
        <w:t>明沟排水，修建拦洪沟。沿道路旁修明渠灌排水沟，比降不低于3‰。 每公顷修建80-100m</w:t>
      </w:r>
      <w:r>
        <w:rPr>
          <w:rFonts w:hint="eastAsia" w:ascii="微软雅黑" w:hAnsi="微软雅黑" w:eastAsia="微软雅黑" w:cs="微软雅黑"/>
          <w:bCs/>
          <w:szCs w:val="21"/>
        </w:rPr>
        <w:t>³</w:t>
      </w:r>
      <w:r>
        <w:rPr>
          <w:rFonts w:hint="eastAsia" w:ascii="宋体" w:hAnsi="宋体" w:eastAsia="宋体" w:cs="仿宋"/>
          <w:bCs/>
          <w:szCs w:val="21"/>
        </w:rPr>
        <w:t>蓄水池，与灌排沟渠相连。</w:t>
      </w:r>
    </w:p>
    <w:p w14:paraId="316B3A02">
      <w:pPr>
        <w:ind w:firstLine="420"/>
        <w:rPr>
          <w:rFonts w:ascii="宋体" w:hAnsi="宋体" w:eastAsia="宋体" w:cs="仿宋"/>
          <w:bCs/>
          <w:szCs w:val="21"/>
        </w:rPr>
      </w:pPr>
      <w:r>
        <w:rPr>
          <w:rFonts w:hint="eastAsia" w:ascii="宋体" w:hAnsi="宋体" w:eastAsia="宋体" w:cs="仿宋"/>
          <w:bCs/>
          <w:szCs w:val="21"/>
        </w:rPr>
        <w:t>与风向垂直的主干道两侧栽3-4行防护林，5-10个小区修建简易库房。水土保持按GB/T 15772执行。</w:t>
      </w:r>
      <w:bookmarkStart w:id="20" w:name="_Toc501463937"/>
    </w:p>
    <w:p w14:paraId="2F88A025">
      <w:pPr>
        <w:widowControl/>
      </w:pPr>
      <w:r>
        <w:rPr>
          <w:rFonts w:hint="eastAsia"/>
        </w:rPr>
        <w:t>4 品种选择</w:t>
      </w:r>
      <w:bookmarkEnd w:id="20"/>
    </w:p>
    <w:p w14:paraId="0E09D056">
      <w:pPr>
        <w:ind w:firstLine="420"/>
        <w:rPr>
          <w:rFonts w:ascii="宋体" w:hAnsi="宋体" w:eastAsia="宋体" w:cs="仿宋"/>
          <w:bCs/>
          <w:szCs w:val="21"/>
        </w:rPr>
      </w:pPr>
      <w:r>
        <w:rPr>
          <w:rFonts w:hint="eastAsia" w:ascii="宋体" w:hAnsi="宋体" w:eastAsia="宋体" w:cs="仿宋"/>
          <w:bCs/>
          <w:szCs w:val="21"/>
        </w:rPr>
        <w:t>适宜于湖南和浙江栽培、品质优良、抗性强的国家登记品种。</w:t>
      </w:r>
    </w:p>
    <w:p w14:paraId="66158EB7">
      <w:pPr>
        <w:widowControl/>
      </w:pPr>
      <w:bookmarkStart w:id="21" w:name="_Toc501463938"/>
      <w:r>
        <w:rPr>
          <w:rFonts w:hint="eastAsia"/>
        </w:rPr>
        <w:t>5 栽植</w:t>
      </w:r>
      <w:bookmarkEnd w:id="21"/>
    </w:p>
    <w:p w14:paraId="55C7DCA4">
      <w:pPr>
        <w:widowControl/>
      </w:pPr>
      <w:bookmarkStart w:id="22" w:name="_Toc501463939"/>
      <w:r>
        <w:rPr>
          <w:rFonts w:hint="eastAsia"/>
        </w:rPr>
        <w:t>5.1 苗木质量</w:t>
      </w:r>
      <w:bookmarkEnd w:id="22"/>
    </w:p>
    <w:p w14:paraId="35C0ACB1">
      <w:pPr>
        <w:ind w:firstLine="420"/>
        <w:rPr>
          <w:rFonts w:ascii="宋体" w:hAnsi="宋体" w:eastAsia="宋体" w:cs="仿宋"/>
          <w:bCs/>
          <w:szCs w:val="21"/>
        </w:rPr>
      </w:pPr>
      <w:r>
        <w:rPr>
          <w:rFonts w:hint="eastAsia" w:ascii="宋体" w:hAnsi="宋体" w:eastAsia="宋体" w:cs="仿宋"/>
          <w:bCs/>
          <w:szCs w:val="21"/>
        </w:rPr>
        <w:t>无病毒容器大苗壮苗，苗木质量按GB/T 9659规定执行，苗木检疫按GB 5040规定执行。</w:t>
      </w:r>
    </w:p>
    <w:p w14:paraId="0BE7D6B3">
      <w:pPr>
        <w:widowControl/>
      </w:pPr>
      <w:bookmarkStart w:id="23" w:name="_Toc501463940"/>
      <w:r>
        <w:rPr>
          <w:rFonts w:hint="eastAsia"/>
        </w:rPr>
        <w:t>5.2 栽植时间</w:t>
      </w:r>
      <w:bookmarkEnd w:id="23"/>
    </w:p>
    <w:p w14:paraId="0DA95170">
      <w:pPr>
        <w:ind w:firstLine="420"/>
        <w:rPr>
          <w:rFonts w:ascii="宋体" w:hAnsi="宋体" w:eastAsia="宋体" w:cs="仿宋"/>
          <w:bCs/>
          <w:szCs w:val="21"/>
        </w:rPr>
      </w:pPr>
      <w:r>
        <w:rPr>
          <w:rFonts w:hint="eastAsia" w:ascii="宋体" w:hAnsi="宋体" w:eastAsia="宋体" w:cs="仿宋"/>
          <w:bCs/>
          <w:szCs w:val="21"/>
        </w:rPr>
        <w:t>2～3月春梢萌芽前或10～11月秋梢老熟后栽植，冬季有冻害的地方在春季栽植。</w:t>
      </w:r>
    </w:p>
    <w:p w14:paraId="3F272D36">
      <w:pPr>
        <w:widowControl/>
      </w:pPr>
      <w:bookmarkStart w:id="24" w:name="_Toc501463941"/>
      <w:r>
        <w:rPr>
          <w:rFonts w:hint="eastAsia"/>
        </w:rPr>
        <w:t>5.3 栽植密度</w:t>
      </w:r>
      <w:bookmarkEnd w:id="24"/>
    </w:p>
    <w:p w14:paraId="667DFFA3">
      <w:pPr>
        <w:ind w:firstLine="420"/>
      </w:pPr>
      <w:r>
        <w:rPr>
          <w:rFonts w:hint="eastAsia" w:ascii="宋体" w:hAnsi="宋体" w:eastAsia="宋体" w:cs="仿宋"/>
          <w:bCs/>
          <w:szCs w:val="21"/>
        </w:rPr>
        <w:t>宽行窄株栽植，推荐株行距2～3m×4～5m。</w:t>
      </w:r>
    </w:p>
    <w:p w14:paraId="30CF35B4">
      <w:pPr>
        <w:widowControl/>
      </w:pPr>
      <w:bookmarkStart w:id="25" w:name="_Toc501463942"/>
      <w:r>
        <w:rPr>
          <w:rFonts w:hint="eastAsia"/>
        </w:rPr>
        <w:t>5.4 栽植方法</w:t>
      </w:r>
      <w:bookmarkEnd w:id="25"/>
    </w:p>
    <w:p w14:paraId="4A0E1971">
      <w:pPr>
        <w:ind w:firstLine="420"/>
        <w:rPr>
          <w:rFonts w:ascii="宋体" w:hAnsi="宋体" w:eastAsia="宋体" w:cs="仿宋"/>
          <w:bCs/>
          <w:szCs w:val="21"/>
        </w:rPr>
      </w:pPr>
      <w:r>
        <w:rPr>
          <w:rFonts w:hint="eastAsia" w:ascii="宋体" w:hAnsi="宋体" w:eastAsia="宋体" w:cs="仿宋"/>
          <w:bCs/>
          <w:szCs w:val="21"/>
        </w:rPr>
        <w:t>定植行开沟，宽×深=100×50cm，每立方米压埋山青杂草40～50 kg，撒石灰0.5～1 kg，覆土并沿定植行起垄，垄高20～25cm。</w:t>
      </w:r>
    </w:p>
    <w:p w14:paraId="227F05C5">
      <w:pPr>
        <w:ind w:firstLine="420"/>
        <w:rPr>
          <w:rFonts w:ascii="宋体" w:hAnsi="宋体" w:eastAsia="宋体" w:cs="仿宋"/>
          <w:bCs/>
          <w:szCs w:val="21"/>
        </w:rPr>
      </w:pPr>
      <w:r>
        <w:rPr>
          <w:rFonts w:hint="eastAsia" w:ascii="宋体" w:hAnsi="宋体" w:eastAsia="宋体" w:cs="仿宋"/>
          <w:bCs/>
          <w:szCs w:val="21"/>
        </w:rPr>
        <w:t>定植穴施腐熟猪牛粪30～35 kg、复合肥0.25 kg、钙镁磷肥0.5 kg，与土壤拌匀。</w:t>
      </w:r>
    </w:p>
    <w:p w14:paraId="42F8FDE3">
      <w:pPr>
        <w:ind w:firstLine="420"/>
        <w:rPr>
          <w:rFonts w:ascii="宋体" w:hAnsi="宋体" w:eastAsia="宋体" w:cs="仿宋"/>
          <w:bCs/>
          <w:szCs w:val="21"/>
        </w:rPr>
      </w:pPr>
      <w:r>
        <w:rPr>
          <w:rFonts w:hint="eastAsia" w:ascii="宋体" w:hAnsi="宋体" w:eastAsia="宋体" w:cs="仿宋"/>
          <w:bCs/>
          <w:szCs w:val="21"/>
        </w:rPr>
        <w:t>选择枝叶茂盛、根系发达、无明显病虫害、粗壮分支8个以上的优质大苗剪除过长多余根系，在嫁接口以上留30～50cm定干。将带土的容器苗直接放入定植穴内，用细土把空隙填满。</w:t>
      </w:r>
    </w:p>
    <w:p w14:paraId="324A85E9">
      <w:pPr>
        <w:ind w:firstLine="420"/>
        <w:rPr>
          <w:rFonts w:ascii="宋体" w:hAnsi="宋体" w:eastAsia="宋体" w:cs="仿宋"/>
          <w:bCs/>
          <w:szCs w:val="21"/>
        </w:rPr>
      </w:pPr>
      <w:r>
        <w:rPr>
          <w:rFonts w:hint="eastAsia" w:ascii="宋体" w:hAnsi="宋体" w:eastAsia="宋体" w:cs="仿宋"/>
          <w:bCs/>
          <w:szCs w:val="21"/>
        </w:rPr>
        <w:t>定植后每株浇水3～5 kg，再覆一层松土。</w:t>
      </w:r>
    </w:p>
    <w:p w14:paraId="4B5E465F">
      <w:pPr>
        <w:widowControl/>
      </w:pPr>
      <w:bookmarkStart w:id="26" w:name="_Toc501463943"/>
      <w:r>
        <w:rPr>
          <w:rFonts w:hint="eastAsia"/>
        </w:rPr>
        <w:t>6 田间管理</w:t>
      </w:r>
      <w:bookmarkEnd w:id="26"/>
    </w:p>
    <w:p w14:paraId="6AE84BD4">
      <w:pPr>
        <w:widowControl/>
      </w:pPr>
      <w:r>
        <w:rPr>
          <w:rFonts w:hint="eastAsia"/>
        </w:rPr>
        <w:t>6.1 土壤管理</w:t>
      </w:r>
    </w:p>
    <w:p w14:paraId="1478ABB5">
      <w:pPr>
        <w:widowControl/>
      </w:pPr>
      <w:r>
        <w:rPr>
          <w:rFonts w:hint="eastAsia"/>
        </w:rPr>
        <w:t>6.1.1 深翻改土</w:t>
      </w:r>
    </w:p>
    <w:p w14:paraId="59ECA7DE">
      <w:pPr>
        <w:widowControl/>
        <w:rPr>
          <w:rFonts w:ascii="宋体" w:hAnsi="宋体" w:eastAsia="宋体" w:cs="仿宋"/>
          <w:bCs/>
          <w:szCs w:val="21"/>
        </w:rPr>
      </w:pPr>
      <w:r>
        <w:rPr>
          <w:rFonts w:hint="eastAsia"/>
        </w:rPr>
        <w:t xml:space="preserve">     </w:t>
      </w:r>
      <w:r>
        <w:rPr>
          <w:rFonts w:hint="eastAsia" w:ascii="宋体" w:hAnsi="宋体" w:eastAsia="宋体" w:cs="仿宋"/>
          <w:bCs/>
          <w:szCs w:val="21"/>
        </w:rPr>
        <w:t xml:space="preserve"> 深翻结合施有机肥和石灰，有机肥1.5～2吨／亩，PH＜5偏酸性土壤施石灰200～300斤／亩。成年果园开沟改土在6～8月份进行。</w:t>
      </w:r>
    </w:p>
    <w:p w14:paraId="1B311C2B">
      <w:pPr>
        <w:widowControl/>
      </w:pPr>
      <w:r>
        <w:rPr>
          <w:rFonts w:hint="eastAsia"/>
        </w:rPr>
        <w:t xml:space="preserve"> 6.1.2 园地间作</w:t>
      </w:r>
    </w:p>
    <w:p w14:paraId="1B08B86F">
      <w:pPr>
        <w:widowControl/>
        <w:rPr>
          <w:rFonts w:ascii="宋体" w:hAnsi="宋体" w:eastAsia="宋体" w:cs="仿宋"/>
          <w:bCs/>
          <w:szCs w:val="21"/>
        </w:rPr>
      </w:pPr>
      <w:r>
        <w:rPr>
          <w:rFonts w:hint="eastAsia"/>
        </w:rPr>
        <w:t xml:space="preserve">   </w:t>
      </w:r>
      <w:r>
        <w:rPr>
          <w:rFonts w:hint="eastAsia" w:ascii="宋体" w:hAnsi="宋体" w:eastAsia="宋体" w:cs="仿宋"/>
          <w:bCs/>
          <w:szCs w:val="21"/>
        </w:rPr>
        <w:t>可间作豆科作物、矮秆作物、匍匐作物等，间种作物实行轮作。</w:t>
      </w:r>
    </w:p>
    <w:p w14:paraId="793FBF78">
      <w:pPr>
        <w:widowControl/>
      </w:pPr>
      <w:r>
        <w:rPr>
          <w:rFonts w:hint="eastAsia"/>
        </w:rPr>
        <w:t>6.1.3 果园覆盖和生草栽培</w:t>
      </w:r>
    </w:p>
    <w:p w14:paraId="3E793CAF">
      <w:pPr>
        <w:widowControl/>
        <w:ind w:firstLine="420" w:firstLineChars="200"/>
        <w:rPr>
          <w:rFonts w:ascii="宋体" w:hAnsi="宋体" w:eastAsia="宋体" w:cs="仿宋"/>
          <w:bCs/>
          <w:szCs w:val="21"/>
        </w:rPr>
      </w:pPr>
      <w:r>
        <w:rPr>
          <w:rFonts w:hint="eastAsia" w:ascii="宋体" w:hAnsi="宋体" w:eastAsia="宋体" w:cs="仿宋"/>
          <w:bCs/>
          <w:szCs w:val="21"/>
        </w:rPr>
        <w:t>用稻草、秸秆、山草等进行果园覆盖，生草栽培可选择百喜草、白花草、多花黑麦草和藿香蓟等。</w:t>
      </w:r>
    </w:p>
    <w:p w14:paraId="4516178F">
      <w:pPr>
        <w:widowControl/>
      </w:pPr>
      <w:r>
        <w:rPr>
          <w:rFonts w:hint="eastAsia"/>
        </w:rPr>
        <w:t>6.2 灌溉</w:t>
      </w:r>
    </w:p>
    <w:p w14:paraId="01901ABC">
      <w:pPr>
        <w:widowControl/>
      </w:pPr>
      <w:r>
        <w:rPr>
          <w:rFonts w:hint="eastAsia"/>
        </w:rPr>
        <w:t>6.2.1 灌溉时间</w:t>
      </w:r>
    </w:p>
    <w:p w14:paraId="3E17C6FE">
      <w:pPr>
        <w:widowControl/>
        <w:ind w:firstLine="420" w:firstLineChars="200"/>
        <w:rPr>
          <w:rFonts w:ascii="宋体" w:hAnsi="宋体" w:eastAsia="宋体" w:cs="仿宋"/>
          <w:bCs/>
          <w:szCs w:val="21"/>
        </w:rPr>
      </w:pPr>
      <w:r>
        <w:rPr>
          <w:rFonts w:hint="eastAsia" w:ascii="宋体" w:hAnsi="宋体" w:eastAsia="宋体" w:cs="仿宋"/>
          <w:bCs/>
          <w:szCs w:val="21"/>
        </w:rPr>
        <w:t>7～9月、冬季果实采收后以及开花座果期出现异常高温干旱，及时灌溉。</w:t>
      </w:r>
    </w:p>
    <w:p w14:paraId="6C55B8F4">
      <w:pPr>
        <w:widowControl/>
      </w:pPr>
      <w:r>
        <w:rPr>
          <w:rFonts w:hint="eastAsia"/>
        </w:rPr>
        <w:t>6.2.2 灌溉量及灌溉方法</w:t>
      </w:r>
    </w:p>
    <w:p w14:paraId="25278C13">
      <w:pPr>
        <w:widowControl/>
        <w:ind w:firstLine="420" w:firstLineChars="200"/>
        <w:rPr>
          <w:rFonts w:ascii="宋体" w:hAnsi="宋体" w:eastAsia="宋体" w:cs="仿宋"/>
          <w:bCs/>
          <w:szCs w:val="21"/>
        </w:rPr>
      </w:pPr>
      <w:r>
        <w:rPr>
          <w:rFonts w:hint="eastAsia" w:ascii="宋体" w:hAnsi="宋体" w:eastAsia="宋体" w:cs="仿宋"/>
          <w:bCs/>
          <w:szCs w:val="21"/>
        </w:rPr>
        <w:t>一次灌透，使土壤持水量达到60～80%，可采用沟灌、浇灌、穴灌、喷灌和滴灌等方法。</w:t>
      </w:r>
    </w:p>
    <w:p w14:paraId="509A2A1A">
      <w:pPr>
        <w:widowControl/>
      </w:pPr>
      <w:bookmarkStart w:id="27" w:name="_Toc501463945"/>
      <w:r>
        <w:rPr>
          <w:rFonts w:hint="eastAsia"/>
        </w:rPr>
        <w:t>6.3 施肥</w:t>
      </w:r>
      <w:bookmarkEnd w:id="27"/>
    </w:p>
    <w:p w14:paraId="46E5D0E0">
      <w:pPr>
        <w:widowControl/>
      </w:pPr>
      <w:r>
        <w:rPr>
          <w:rFonts w:hint="eastAsia"/>
        </w:rPr>
        <w:t>6.3.1 施肥原则</w:t>
      </w:r>
    </w:p>
    <w:p w14:paraId="7F566D1F">
      <w:pPr>
        <w:widowControl/>
        <w:ind w:firstLine="420" w:firstLineChars="200"/>
        <w:rPr>
          <w:rFonts w:ascii="宋体" w:hAnsi="宋体" w:eastAsia="宋体" w:cs="仿宋"/>
          <w:bCs/>
          <w:szCs w:val="21"/>
        </w:rPr>
      </w:pPr>
      <w:r>
        <w:rPr>
          <w:rFonts w:hint="eastAsia" w:ascii="宋体" w:hAnsi="宋体" w:eastAsia="宋体" w:cs="仿宋"/>
          <w:bCs/>
          <w:szCs w:val="21"/>
        </w:rPr>
        <w:t>应符合NY/T 394的规定。以有机肥为主，合理减控施用化肥，提倡采用水肥一体化技术。</w:t>
      </w:r>
    </w:p>
    <w:p w14:paraId="4DCED8AD">
      <w:pPr>
        <w:widowControl/>
      </w:pPr>
      <w:r>
        <w:rPr>
          <w:rFonts w:hint="eastAsia"/>
        </w:rPr>
        <w:t>6.3.2  施肥方法</w:t>
      </w:r>
    </w:p>
    <w:p w14:paraId="6814403D">
      <w:pPr>
        <w:widowControl/>
      </w:pPr>
      <w:r>
        <w:rPr>
          <w:rFonts w:hint="eastAsia"/>
        </w:rPr>
        <w:t>6.3.2.1 土壤施肥</w:t>
      </w:r>
    </w:p>
    <w:p w14:paraId="0B32A950">
      <w:pPr>
        <w:widowControl/>
        <w:ind w:firstLine="420" w:firstLineChars="200"/>
        <w:rPr>
          <w:rFonts w:ascii="宋体" w:hAnsi="宋体" w:eastAsia="宋体" w:cs="仿宋"/>
          <w:bCs/>
          <w:szCs w:val="21"/>
        </w:rPr>
      </w:pPr>
      <w:r>
        <w:rPr>
          <w:rFonts w:hint="eastAsia" w:ascii="宋体" w:hAnsi="宋体" w:eastAsia="宋体" w:cs="仿宋"/>
          <w:bCs/>
          <w:szCs w:val="21"/>
        </w:rPr>
        <w:t>采用沟施、穴施、撒施等方法，推荐滴灌、微灌水肥一体化。</w:t>
      </w:r>
    </w:p>
    <w:p w14:paraId="31053AE4">
      <w:pPr>
        <w:widowControl/>
      </w:pPr>
      <w:r>
        <w:rPr>
          <w:rFonts w:hint="eastAsia"/>
        </w:rPr>
        <w:t>6.3.2.2 根外追肥</w:t>
      </w:r>
    </w:p>
    <w:p w14:paraId="136ED805">
      <w:pPr>
        <w:widowControl/>
        <w:ind w:firstLine="420" w:firstLineChars="200"/>
        <w:rPr>
          <w:rFonts w:ascii="宋体" w:hAnsi="宋体" w:eastAsia="宋体" w:cs="仿宋"/>
          <w:bCs/>
          <w:szCs w:val="21"/>
        </w:rPr>
      </w:pPr>
      <w:r>
        <w:rPr>
          <w:rFonts w:hint="eastAsia" w:ascii="宋体" w:hAnsi="宋体" w:eastAsia="宋体" w:cs="仿宋"/>
          <w:bCs/>
          <w:szCs w:val="21"/>
        </w:rPr>
        <w:t>冬季在晴天中午前后，其他季节在下午4～5点后、晴天傍晚、阴天进行施肥。果实采收前一个月不再叶面追肥。</w:t>
      </w:r>
    </w:p>
    <w:p w14:paraId="30AF2DE3">
      <w:pPr>
        <w:widowControl/>
      </w:pPr>
      <w:r>
        <w:rPr>
          <w:rFonts w:hint="eastAsia"/>
        </w:rPr>
        <w:t>6.3.3  幼树施肥</w:t>
      </w:r>
    </w:p>
    <w:p w14:paraId="510D46BE">
      <w:pPr>
        <w:widowControl/>
        <w:ind w:firstLine="420" w:firstLineChars="200"/>
        <w:rPr>
          <w:rFonts w:ascii="宋体" w:hAnsi="宋体" w:eastAsia="宋体" w:cs="仿宋"/>
          <w:bCs/>
          <w:szCs w:val="21"/>
        </w:rPr>
      </w:pPr>
      <w:r>
        <w:rPr>
          <w:rFonts w:hint="eastAsia" w:ascii="宋体" w:hAnsi="宋体" w:eastAsia="宋体" w:cs="仿宋"/>
          <w:bCs/>
          <w:szCs w:val="21"/>
        </w:rPr>
        <w:t>勤施薄施，秋施基肥以农家肥和有机肥为主，每亩每年施农家肥1000～1500kg或商品生物有机肥200～300kg，结合秋季翻地一次性施入（沟施）；生长期以速效肥为主，在每次新梢抽生前15～20d施入，无机复混肥氮磷钾比例1:0.4:0.6，年施纯氮肥不少于10 kg。</w:t>
      </w:r>
    </w:p>
    <w:p w14:paraId="30CC3532">
      <w:pPr>
        <w:widowControl/>
      </w:pPr>
      <w:r>
        <w:rPr>
          <w:rFonts w:hint="eastAsia"/>
        </w:rPr>
        <w:t>6.3.4  结果树施肥</w:t>
      </w:r>
    </w:p>
    <w:p w14:paraId="1A259CB7">
      <w:pPr>
        <w:widowControl/>
        <w:ind w:firstLine="420" w:firstLineChars="200"/>
        <w:rPr>
          <w:rFonts w:ascii="宋体" w:hAnsi="宋体" w:eastAsia="宋体" w:cs="仿宋"/>
          <w:bCs/>
          <w:szCs w:val="21"/>
        </w:rPr>
      </w:pPr>
      <w:r>
        <w:rPr>
          <w:rFonts w:hint="eastAsia" w:ascii="宋体" w:hAnsi="宋体" w:eastAsia="宋体" w:cs="仿宋"/>
          <w:bCs/>
          <w:szCs w:val="21"/>
        </w:rPr>
        <w:t>每年每亩施优质农家肥1000～2000kg或商品生物有机肥200～500kg，秋季采果后结合深翻改土一次性施入（沟施）；无机肥氮磷钾比例1: 0.5: 0.8，年施纯氮肥10～20 kg／亩，分三次施用，基肥:春肥:壮果肥=(20%～30%):(25%～35%):(40%～55%)。</w:t>
      </w:r>
    </w:p>
    <w:p w14:paraId="5B8F195D">
      <w:pPr>
        <w:widowControl/>
      </w:pPr>
      <w:r>
        <w:rPr>
          <w:rFonts w:hint="eastAsia"/>
        </w:rPr>
        <w:t>6.4整形修剪技术</w:t>
      </w:r>
    </w:p>
    <w:p w14:paraId="4205116E">
      <w:pPr>
        <w:widowControl/>
      </w:pPr>
      <w:r>
        <w:rPr>
          <w:rFonts w:hint="eastAsia"/>
        </w:rPr>
        <w:t>6.4.1整形</w:t>
      </w:r>
    </w:p>
    <w:p w14:paraId="045B784A">
      <w:pPr>
        <w:widowControl/>
        <w:ind w:firstLine="420" w:firstLineChars="200"/>
        <w:rPr>
          <w:rFonts w:ascii="宋体" w:hAnsi="宋体" w:eastAsia="宋体" w:cs="仿宋"/>
          <w:bCs/>
          <w:szCs w:val="21"/>
        </w:rPr>
      </w:pPr>
      <w:r>
        <w:rPr>
          <w:rFonts w:hint="eastAsia" w:ascii="宋体" w:hAnsi="宋体" w:eastAsia="宋体" w:cs="仿宋"/>
          <w:bCs/>
          <w:szCs w:val="21"/>
        </w:rPr>
        <w:t>采用自然开心形，主干高50～60cm，配置3个主枝。主枝与中心主干的夹角30°～45°,主枝两侧均匀配置3～4个副主枝，副主枝间的距离25cm左右，相互错开排列。副主枝与主枝间的夹角60°～70°。在主枝、副主枝上均匀培育若干侧枝和枝组。</w:t>
      </w:r>
    </w:p>
    <w:p w14:paraId="52DBB6E9">
      <w:pPr>
        <w:widowControl/>
      </w:pPr>
      <w:r>
        <w:rPr>
          <w:rFonts w:hint="eastAsia"/>
        </w:rPr>
        <w:t>6.4.2修剪</w:t>
      </w:r>
    </w:p>
    <w:p w14:paraId="11C58F33">
      <w:pPr>
        <w:widowControl/>
        <w:ind w:firstLine="420" w:firstLineChars="200"/>
        <w:rPr>
          <w:rFonts w:ascii="宋体" w:hAnsi="宋体" w:eastAsia="宋体" w:cs="仿宋"/>
          <w:bCs/>
          <w:szCs w:val="21"/>
        </w:rPr>
      </w:pPr>
      <w:r>
        <w:rPr>
          <w:rFonts w:hint="eastAsia" w:ascii="宋体" w:hAnsi="宋体" w:eastAsia="宋体" w:cs="仿宋"/>
          <w:bCs/>
          <w:szCs w:val="21"/>
        </w:rPr>
        <w:t>幼树期以轻剪为主。</w:t>
      </w:r>
    </w:p>
    <w:p w14:paraId="687263A7">
      <w:pPr>
        <w:widowControl/>
        <w:ind w:firstLine="420" w:firstLineChars="200"/>
        <w:rPr>
          <w:rFonts w:ascii="宋体" w:hAnsi="宋体" w:eastAsia="宋体" w:cs="仿宋"/>
          <w:bCs/>
          <w:szCs w:val="21"/>
        </w:rPr>
      </w:pPr>
      <w:r>
        <w:rPr>
          <w:rFonts w:hint="eastAsia" w:ascii="宋体" w:hAnsi="宋体" w:eastAsia="宋体" w:cs="仿宋"/>
          <w:bCs/>
          <w:szCs w:val="21"/>
        </w:rPr>
        <w:t>结果期及时回缩结果枝组、落花落果枝组和衰退枝组。对较拥挤的骨干枝适当疏剪开出“天窗”。当年抽生较多夏、秋梢，短截和疏删其中的一部分。花量较大时适量疏花疏果。</w:t>
      </w:r>
    </w:p>
    <w:p w14:paraId="17C1A5FF">
      <w:pPr>
        <w:widowControl/>
        <w:rPr>
          <w:rFonts w:ascii="宋体" w:hAnsi="宋体" w:eastAsia="宋体" w:cs="仿宋"/>
          <w:bCs/>
          <w:szCs w:val="21"/>
        </w:rPr>
      </w:pPr>
      <w:r>
        <w:rPr>
          <w:rFonts w:hint="eastAsia" w:ascii="宋体" w:hAnsi="宋体" w:eastAsia="宋体" w:cs="仿宋"/>
          <w:bCs/>
          <w:szCs w:val="21"/>
        </w:rPr>
        <w:t>2～3月春剪为主，6～7月夏剪为辅。</w:t>
      </w:r>
    </w:p>
    <w:p w14:paraId="3D32B293">
      <w:pPr>
        <w:widowControl/>
      </w:pPr>
      <w:r>
        <w:rPr>
          <w:rFonts w:hint="eastAsia"/>
        </w:rPr>
        <w:t>6.5 花果管理</w:t>
      </w:r>
    </w:p>
    <w:p w14:paraId="05D66EE2">
      <w:pPr>
        <w:widowControl/>
      </w:pPr>
      <w:r>
        <w:rPr>
          <w:rFonts w:hint="eastAsia"/>
        </w:rPr>
        <w:t>6.5.1保花保果</w:t>
      </w:r>
    </w:p>
    <w:p w14:paraId="4A33E55B">
      <w:pPr>
        <w:widowControl/>
        <w:rPr>
          <w:rFonts w:ascii="宋体" w:hAnsi="宋体" w:eastAsia="宋体" w:cs="仿宋"/>
          <w:bCs/>
          <w:szCs w:val="21"/>
        </w:rPr>
      </w:pPr>
      <w:r>
        <w:rPr>
          <w:rFonts w:hint="eastAsia"/>
        </w:rPr>
        <w:t xml:space="preserve"> </w:t>
      </w:r>
      <w:r>
        <w:rPr>
          <w:rFonts w:hint="eastAsia" w:ascii="宋体" w:hAnsi="宋体" w:eastAsia="宋体" w:cs="仿宋"/>
          <w:bCs/>
          <w:szCs w:val="21"/>
        </w:rPr>
        <w:t xml:space="preserve">  花蕾期和幼果期喷硼、锌、磷酸二氢钾等叶面肥保花保果。</w:t>
      </w:r>
    </w:p>
    <w:p w14:paraId="34D8AABF">
      <w:pPr>
        <w:widowControl/>
      </w:pPr>
      <w:r>
        <w:rPr>
          <w:rFonts w:hint="eastAsia"/>
        </w:rPr>
        <w:t>6.5.2疏果</w:t>
      </w:r>
    </w:p>
    <w:p w14:paraId="203DF246">
      <w:pPr>
        <w:widowControl/>
        <w:ind w:firstLine="420" w:firstLineChars="200"/>
      </w:pPr>
      <w:bookmarkStart w:id="28" w:name="OLE_LINK20"/>
      <w:bookmarkStart w:id="29" w:name="OLE_LINK21"/>
      <w:bookmarkStart w:id="30" w:name="OLE_LINK19"/>
      <w:r>
        <w:rPr>
          <w:rFonts w:hint="eastAsia" w:ascii="宋体" w:hAnsi="宋体" w:eastAsia="宋体" w:cs="仿宋"/>
          <w:bCs/>
          <w:szCs w:val="21"/>
        </w:rPr>
        <w:t>花前疏除弱花、畸形花。7月上中旬至9月份进行人工疏果，第一次疏去小果、病虫果、机械损伤果、畸形果；第二次疏去偏小或密集果实，70～80片叶留一个果。盛果期果园挂果2000～2500kg为宜。</w:t>
      </w:r>
    </w:p>
    <w:p w14:paraId="1565FE27">
      <w:pPr>
        <w:widowControl/>
      </w:pPr>
      <w:r>
        <w:rPr>
          <w:rFonts w:hint="eastAsia"/>
        </w:rPr>
        <w:t>6.5.3防治裂果</w:t>
      </w:r>
      <w:bookmarkEnd w:id="28"/>
      <w:bookmarkEnd w:id="29"/>
      <w:bookmarkEnd w:id="30"/>
    </w:p>
    <w:p w14:paraId="181B01F5">
      <w:pPr>
        <w:widowControl/>
        <w:ind w:firstLine="420" w:firstLineChars="200"/>
        <w:rPr>
          <w:rFonts w:ascii="宋体" w:hAnsi="宋体" w:eastAsia="宋体" w:cs="仿宋"/>
          <w:bCs/>
          <w:szCs w:val="21"/>
        </w:rPr>
      </w:pPr>
      <w:r>
        <w:rPr>
          <w:rFonts w:hint="eastAsia" w:ascii="宋体" w:hAnsi="宋体" w:eastAsia="宋体" w:cs="仿宋"/>
          <w:bCs/>
          <w:szCs w:val="21"/>
        </w:rPr>
        <w:t>应合理灌水，适当增施有机肥，适时施用钙钾肥，异花授粉，采用果实套袋。</w:t>
      </w:r>
    </w:p>
    <w:p w14:paraId="7B848AB5">
      <w:pPr>
        <w:widowControl/>
      </w:pPr>
      <w:bookmarkStart w:id="31" w:name="_Toc501463946"/>
      <w:r>
        <w:rPr>
          <w:rFonts w:hint="eastAsia"/>
        </w:rPr>
        <w:t>6.6  病虫害防治</w:t>
      </w:r>
      <w:bookmarkEnd w:id="31"/>
    </w:p>
    <w:p w14:paraId="36C53F9F">
      <w:pPr>
        <w:widowControl/>
      </w:pPr>
      <w:r>
        <w:rPr>
          <w:rFonts w:hint="eastAsia"/>
        </w:rPr>
        <w:t>6.6.1 防治原则</w:t>
      </w:r>
    </w:p>
    <w:p w14:paraId="31238095">
      <w:pPr>
        <w:widowControl/>
        <w:ind w:firstLine="420" w:firstLineChars="200"/>
        <w:rPr>
          <w:rFonts w:ascii="宋体" w:hAnsi="宋体" w:eastAsia="宋体" w:cs="仿宋"/>
          <w:bCs/>
          <w:szCs w:val="21"/>
        </w:rPr>
      </w:pPr>
      <w:r>
        <w:rPr>
          <w:rFonts w:hint="eastAsia" w:ascii="宋体" w:hAnsi="宋体" w:eastAsia="宋体" w:cs="仿宋"/>
          <w:bCs/>
          <w:szCs w:val="21"/>
        </w:rPr>
        <w:t xml:space="preserve"> “预防为主，综合防治”，以农业防治为基础，充分采用生物、物理防治措施，确有必要时可进行化学防治，有效控制病虫危害。</w:t>
      </w:r>
    </w:p>
    <w:p w14:paraId="17B72324">
      <w:pPr>
        <w:widowControl/>
      </w:pPr>
      <w:r>
        <w:rPr>
          <w:rFonts w:hint="eastAsia"/>
        </w:rPr>
        <w:t>6.6.2  防治方法</w:t>
      </w:r>
    </w:p>
    <w:p w14:paraId="082FA4C3">
      <w:pPr>
        <w:widowControl/>
      </w:pPr>
      <w:r>
        <w:rPr>
          <w:rFonts w:hint="eastAsia"/>
        </w:rPr>
        <w:t>6.6.2.1  农业防治</w:t>
      </w:r>
    </w:p>
    <w:p w14:paraId="44EA3CE2">
      <w:pPr>
        <w:widowControl/>
        <w:ind w:firstLine="420" w:firstLineChars="200"/>
        <w:rPr>
          <w:rFonts w:ascii="宋体" w:hAnsi="宋体" w:eastAsia="宋体" w:cs="仿宋"/>
          <w:bCs/>
          <w:szCs w:val="21"/>
        </w:rPr>
      </w:pPr>
      <w:r>
        <w:rPr>
          <w:rFonts w:hint="eastAsia" w:ascii="宋体" w:hAnsi="宋体" w:eastAsia="宋体" w:cs="仿宋"/>
          <w:bCs/>
          <w:szCs w:val="21"/>
        </w:rPr>
        <w:t>栽植抗病、抗虫品种（砧木），增施有机肥，合理水肥管理，合理修剪，合理负载，及时清除果园恶性杂草。冬季结合修剪清园，剪除病虫枝，清除病僵果和枯枝落叶，减少害虫基数。</w:t>
      </w:r>
    </w:p>
    <w:p w14:paraId="078AB37A">
      <w:pPr>
        <w:widowControl/>
      </w:pPr>
      <w:r>
        <w:rPr>
          <w:rFonts w:hint="eastAsia"/>
        </w:rPr>
        <w:t>6.6.2.2  物理防治</w:t>
      </w:r>
    </w:p>
    <w:p w14:paraId="28DFFB21">
      <w:pPr>
        <w:widowControl/>
        <w:ind w:firstLine="420" w:firstLineChars="200"/>
        <w:rPr>
          <w:rFonts w:ascii="宋体" w:hAnsi="宋体" w:eastAsia="宋体" w:cs="仿宋"/>
          <w:bCs/>
          <w:szCs w:val="21"/>
        </w:rPr>
      </w:pPr>
      <w:r>
        <w:rPr>
          <w:rFonts w:hint="eastAsia" w:ascii="宋体" w:hAnsi="宋体" w:eastAsia="宋体" w:cs="仿宋"/>
          <w:bCs/>
          <w:szCs w:val="21"/>
        </w:rPr>
        <w:t>用频振杀虫灯、黑光灯等诱杀吸果夜蛾、金龟子、卷叶蛾、潜叶蛾等；用黄板诱杀蚜虫、潜叶蛾、黑刺粉虱等；用蓝光灯诱杀或人工敲打树干捕捉天牛、蚱蝉、金龟子等。</w:t>
      </w:r>
    </w:p>
    <w:p w14:paraId="38DB1F83">
      <w:pPr>
        <w:widowControl/>
      </w:pPr>
      <w:r>
        <w:rPr>
          <w:rFonts w:hint="eastAsia"/>
        </w:rPr>
        <w:t>6.6.2.3  生物防治</w:t>
      </w:r>
    </w:p>
    <w:p w14:paraId="65074935">
      <w:pPr>
        <w:widowControl/>
        <w:ind w:firstLine="420" w:firstLineChars="200"/>
        <w:rPr>
          <w:rFonts w:ascii="宋体" w:hAnsi="宋体" w:eastAsia="宋体" w:cs="仿宋"/>
          <w:bCs/>
          <w:szCs w:val="21"/>
        </w:rPr>
      </w:pPr>
      <w:r>
        <w:rPr>
          <w:rFonts w:hint="eastAsia" w:ascii="宋体" w:hAnsi="宋体" w:eastAsia="宋体" w:cs="仿宋"/>
          <w:bCs/>
          <w:szCs w:val="21"/>
        </w:rPr>
        <w:t>人工释放天敌防治害虫，释放尼氏钝绥螨或胡瓜钝绥螨防治螨类，每株释放一袋捕食螨，春季日均温在20℃以上，秋季9月10日前果园用药低峰期释放,晴天宜在下午4时后释放。</w:t>
      </w:r>
    </w:p>
    <w:p w14:paraId="07CBF946">
      <w:pPr>
        <w:widowControl/>
      </w:pPr>
      <w:r>
        <w:rPr>
          <w:rFonts w:hint="eastAsia"/>
        </w:rPr>
        <w:t>6.6.2.4  化学防治</w:t>
      </w:r>
    </w:p>
    <w:p w14:paraId="16A9C30C">
      <w:pPr>
        <w:widowControl/>
        <w:ind w:firstLine="420" w:firstLineChars="200"/>
        <w:rPr>
          <w:rFonts w:ascii="宋体" w:hAnsi="宋体" w:eastAsia="宋体" w:cs="仿宋"/>
          <w:bCs/>
          <w:szCs w:val="21"/>
        </w:rPr>
      </w:pPr>
      <w:r>
        <w:rPr>
          <w:rFonts w:hint="eastAsia" w:ascii="宋体" w:hAnsi="宋体" w:eastAsia="宋体" w:cs="仿宋"/>
          <w:bCs/>
          <w:szCs w:val="21"/>
        </w:rPr>
        <w:t>按照农药产品标签和NY/T 393的规定使用农药，严格控制农药的施药剂量（或浓度）、安全间隔期和施药次数。主要病虫害化学防治方案见附录A。</w:t>
      </w:r>
    </w:p>
    <w:p w14:paraId="222678DD">
      <w:pPr>
        <w:widowControl/>
      </w:pPr>
      <w:r>
        <w:rPr>
          <w:rFonts w:hint="eastAsia"/>
        </w:rPr>
        <w:t>6.7冻害防治</w:t>
      </w:r>
    </w:p>
    <w:p w14:paraId="7D61D841">
      <w:pPr>
        <w:widowControl/>
        <w:rPr>
          <w:rFonts w:ascii="宋体" w:hAnsi="宋体" w:eastAsia="宋体" w:cs="仿宋"/>
          <w:bCs/>
          <w:szCs w:val="21"/>
        </w:rPr>
      </w:pPr>
      <w:r>
        <w:rPr>
          <w:rFonts w:hint="eastAsia" w:ascii="宋体" w:hAnsi="宋体" w:eastAsia="宋体" w:cs="仿宋"/>
          <w:bCs/>
          <w:szCs w:val="21"/>
        </w:rPr>
        <w:t>6.7.1早春施催芽肥逼春梢，秋梢抽生前（7月后）不施氮肥、少灌水，控制晚秋梢的发生；9月底前全部抹除晚秋梢。</w:t>
      </w:r>
    </w:p>
    <w:p w14:paraId="16A3A2B1">
      <w:pPr>
        <w:widowControl/>
      </w:pPr>
      <w:r>
        <w:rPr>
          <w:rFonts w:hint="eastAsia" w:ascii="宋体" w:hAnsi="宋体" w:eastAsia="宋体" w:cs="仿宋"/>
          <w:bCs/>
          <w:szCs w:val="21"/>
        </w:rPr>
        <w:t>6.7.2早熟品种采收后，立即施基肥；中熟品种适时采收，采前施基肥。</w:t>
      </w:r>
    </w:p>
    <w:p w14:paraId="030092CF">
      <w:pPr>
        <w:widowControl/>
        <w:rPr>
          <w:rFonts w:ascii="宋体" w:hAnsi="宋体" w:eastAsia="宋体" w:cs="仿宋"/>
          <w:bCs/>
          <w:szCs w:val="21"/>
        </w:rPr>
      </w:pPr>
      <w:r>
        <w:rPr>
          <w:rFonts w:hint="eastAsia" w:ascii="宋体" w:hAnsi="宋体" w:eastAsia="宋体" w:cs="仿宋"/>
          <w:bCs/>
          <w:szCs w:val="21"/>
        </w:rPr>
        <w:t>6.7.3根颈培土，也可用薄膜保护树冠。</w:t>
      </w:r>
    </w:p>
    <w:p w14:paraId="05F40FAE">
      <w:pPr>
        <w:widowControl/>
      </w:pPr>
      <w:r>
        <w:rPr>
          <w:rFonts w:hint="eastAsia"/>
        </w:rPr>
        <w:t>7采收</w:t>
      </w:r>
    </w:p>
    <w:p w14:paraId="305C8C18">
      <w:pPr>
        <w:widowControl/>
        <w:ind w:firstLine="420" w:firstLineChars="200"/>
        <w:rPr>
          <w:rFonts w:ascii="宋体" w:hAnsi="宋体" w:eastAsia="宋体" w:cs="仿宋"/>
          <w:bCs/>
          <w:szCs w:val="21"/>
        </w:rPr>
      </w:pPr>
      <w:r>
        <w:rPr>
          <w:rFonts w:hint="eastAsia" w:ascii="宋体" w:hAnsi="宋体" w:eastAsia="宋体" w:cs="仿宋"/>
          <w:bCs/>
          <w:szCs w:val="21"/>
        </w:rPr>
        <w:t>11月下旬至12月上旬采收。树上无水时采摘。采摘人员剪齐指甲或戴上手套,用采果剪两剪法采果，第一剪离果蒂1-2厘米，第二剪齐果蒂处剪平。先下后上，先外后内采摘。</w:t>
      </w:r>
    </w:p>
    <w:p w14:paraId="47FEB800">
      <w:pPr>
        <w:widowControl/>
      </w:pPr>
      <w:bookmarkStart w:id="32" w:name="_Toc501463955"/>
      <w:r>
        <w:rPr>
          <w:rFonts w:hint="eastAsia"/>
        </w:rPr>
        <w:t>8包装与</w:t>
      </w:r>
      <w:bookmarkEnd w:id="32"/>
      <w:r>
        <w:rPr>
          <w:rFonts w:hint="eastAsia"/>
        </w:rPr>
        <w:t>储藏</w:t>
      </w:r>
    </w:p>
    <w:p w14:paraId="46B8B8A5">
      <w:pPr>
        <w:widowControl/>
      </w:pPr>
      <w:bookmarkStart w:id="33" w:name="_Toc501463956"/>
      <w:r>
        <w:rPr>
          <w:rFonts w:hint="eastAsia"/>
        </w:rPr>
        <w:t>8.1 包装</w:t>
      </w:r>
      <w:bookmarkEnd w:id="33"/>
    </w:p>
    <w:p w14:paraId="1354BDE9">
      <w:pPr>
        <w:widowControl/>
        <w:ind w:firstLine="420" w:firstLineChars="200"/>
        <w:rPr>
          <w:rFonts w:ascii="宋体" w:hAnsi="宋体" w:eastAsia="宋体" w:cs="仿宋"/>
          <w:bCs/>
          <w:szCs w:val="21"/>
        </w:rPr>
      </w:pPr>
      <w:r>
        <w:rPr>
          <w:rFonts w:hint="eastAsia" w:ascii="宋体" w:hAnsi="宋体" w:eastAsia="宋体" w:cs="仿宋"/>
          <w:bCs/>
          <w:szCs w:val="21"/>
        </w:rPr>
        <w:t>包装应符合NY/T 658的规定。</w:t>
      </w:r>
    </w:p>
    <w:p w14:paraId="75FDB11A">
      <w:pPr>
        <w:widowControl/>
      </w:pPr>
      <w:r>
        <w:rPr>
          <w:rFonts w:hint="eastAsia"/>
        </w:rPr>
        <w:t>8.2预储</w:t>
      </w:r>
    </w:p>
    <w:p w14:paraId="245FE4D0">
      <w:pPr>
        <w:widowControl/>
      </w:pPr>
      <w:r>
        <w:rPr>
          <w:rFonts w:hint="eastAsia"/>
        </w:rPr>
        <w:t>8.2.1 预储方法</w:t>
      </w:r>
    </w:p>
    <w:p w14:paraId="28EBB647">
      <w:pPr>
        <w:widowControl/>
        <w:ind w:firstLine="420" w:firstLineChars="200"/>
        <w:rPr>
          <w:rFonts w:ascii="宋体" w:hAnsi="宋体" w:eastAsia="宋体" w:cs="仿宋"/>
          <w:bCs/>
          <w:szCs w:val="21"/>
        </w:rPr>
      </w:pPr>
      <w:r>
        <w:rPr>
          <w:rFonts w:hint="eastAsia" w:ascii="宋体" w:hAnsi="宋体" w:eastAsia="宋体" w:cs="仿宋"/>
          <w:bCs/>
          <w:szCs w:val="21"/>
        </w:rPr>
        <w:t>将采收后的椪柑竹筐叠码在阴凉、通风的果棚、选果场或专门的预储室内，让其自然通风，散热失水。预储温度宜为7℃，相对湿度为75%。</w:t>
      </w:r>
    </w:p>
    <w:p w14:paraId="0A199560">
      <w:pPr>
        <w:widowControl/>
      </w:pPr>
      <w:r>
        <w:rPr>
          <w:rFonts w:hint="eastAsia"/>
        </w:rPr>
        <w:t>8.2.2预储时间</w:t>
      </w:r>
    </w:p>
    <w:p w14:paraId="5AA74191">
      <w:pPr>
        <w:widowControl/>
        <w:ind w:firstLine="420" w:firstLineChars="200"/>
      </w:pPr>
      <w:r>
        <w:rPr>
          <w:rFonts w:hint="eastAsia" w:ascii="宋体" w:hAnsi="宋体" w:eastAsia="宋体" w:cs="仿宋"/>
          <w:bCs/>
          <w:szCs w:val="21"/>
        </w:rPr>
        <w:t xml:space="preserve">预储2-5天，失水3-5%，手握果皮略有弹性。  </w:t>
      </w:r>
      <w:r>
        <w:rPr>
          <w:rFonts w:hint="eastAsia"/>
        </w:rPr>
        <w:t xml:space="preserve"> </w:t>
      </w:r>
    </w:p>
    <w:p w14:paraId="41205376">
      <w:pPr>
        <w:widowControl/>
      </w:pPr>
      <w:r>
        <w:rPr>
          <w:rFonts w:hint="eastAsia"/>
        </w:rPr>
        <w:t>8.3储藏方式</w:t>
      </w:r>
    </w:p>
    <w:p w14:paraId="42C7B55E">
      <w:pPr>
        <w:widowControl/>
        <w:ind w:firstLine="420" w:firstLineChars="200"/>
        <w:rPr>
          <w:rFonts w:ascii="宋体" w:hAnsi="宋体" w:eastAsia="宋体" w:cs="仿宋"/>
          <w:bCs/>
          <w:szCs w:val="21"/>
        </w:rPr>
      </w:pPr>
      <w:r>
        <w:rPr>
          <w:rFonts w:hint="eastAsia" w:ascii="宋体" w:hAnsi="宋体" w:eastAsia="宋体" w:cs="仿宋"/>
          <w:bCs/>
          <w:szCs w:val="21"/>
        </w:rPr>
        <w:t xml:space="preserve">储藏条件应符和NY/T 1056的要求。采用控温通风库储藏，储藏时间一般不超过三个月。 </w:t>
      </w:r>
    </w:p>
    <w:p w14:paraId="4395BB87">
      <w:pPr>
        <w:widowControl/>
      </w:pPr>
      <w:bookmarkStart w:id="34" w:name="_Toc501463958"/>
      <w:r>
        <w:rPr>
          <w:rFonts w:hint="eastAsia"/>
        </w:rPr>
        <w:t>9 生产废弃物的处理</w:t>
      </w:r>
      <w:bookmarkEnd w:id="34"/>
    </w:p>
    <w:p w14:paraId="0AF88015">
      <w:pPr>
        <w:widowControl/>
        <w:ind w:firstLine="420" w:firstLineChars="200"/>
        <w:rPr>
          <w:rFonts w:ascii="宋体" w:hAnsi="宋体" w:eastAsia="宋体" w:cs="仿宋"/>
          <w:bCs/>
          <w:szCs w:val="21"/>
        </w:rPr>
      </w:pPr>
      <w:r>
        <w:rPr>
          <w:rFonts w:hint="eastAsia" w:ascii="宋体" w:hAnsi="宋体" w:eastAsia="宋体" w:cs="仿宋"/>
          <w:bCs/>
          <w:szCs w:val="21"/>
        </w:rPr>
        <w:t>果园生理落果应及时收集利用或集中处理，落叶在果实采收后集中处理。</w:t>
      </w:r>
      <w:bookmarkStart w:id="35" w:name="_Toc501463960"/>
      <w:r>
        <w:rPr>
          <w:rFonts w:hint="eastAsia" w:ascii="宋体" w:hAnsi="宋体" w:eastAsia="宋体" w:cs="仿宋"/>
          <w:bCs/>
          <w:szCs w:val="21"/>
        </w:rPr>
        <w:t>废旧农膜、废弃化肥农药包装物、果袋应</w:t>
      </w:r>
      <w:bookmarkEnd w:id="35"/>
      <w:r>
        <w:rPr>
          <w:rFonts w:hint="eastAsia" w:ascii="宋体" w:hAnsi="宋体" w:eastAsia="宋体" w:cs="仿宋"/>
          <w:bCs/>
          <w:szCs w:val="21"/>
        </w:rPr>
        <w:t>集中无害化处理或资源化利用。</w:t>
      </w:r>
    </w:p>
    <w:p w14:paraId="70295293">
      <w:pPr>
        <w:widowControl/>
      </w:pPr>
      <w:bookmarkStart w:id="36" w:name="_Toc501463961"/>
      <w:r>
        <w:rPr>
          <w:rFonts w:hint="eastAsia"/>
        </w:rPr>
        <w:t>10 生产档案管理</w:t>
      </w:r>
      <w:bookmarkEnd w:id="36"/>
    </w:p>
    <w:p w14:paraId="0C5AF183">
      <w:pPr>
        <w:widowControl/>
        <w:ind w:firstLine="420" w:firstLineChars="200"/>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仿宋"/>
          <w:bCs/>
          <w:szCs w:val="21"/>
        </w:rPr>
        <w:t>每个生产地块建立独立、完整的椪柑生产记录档案，详细记录产地环境条件、生产技术、肥水管理、病虫草害的发生和防治、采收及采后处理等各个环节，保存记录3年以上。</w:t>
      </w:r>
    </w:p>
    <w:p w14:paraId="61235391">
      <w:pPr>
        <w:widowControl/>
        <w:rPr>
          <w:rFonts w:ascii="宋体" w:hAnsi="宋体" w:eastAsia="宋体" w:cs="仿宋"/>
          <w:bCs/>
          <w:szCs w:val="21"/>
        </w:rPr>
      </w:pPr>
    </w:p>
    <w:p w14:paraId="6B606111">
      <w:pPr>
        <w:spacing w:line="360" w:lineRule="auto"/>
        <w:jc w:val="center"/>
        <w:rPr>
          <w:rFonts w:ascii="黑体" w:hAnsi="黑体" w:eastAsia="黑体"/>
          <w:sz w:val="24"/>
          <w:szCs w:val="24"/>
        </w:rPr>
      </w:pPr>
      <w:bookmarkStart w:id="37" w:name="_Toc501463962"/>
      <w:r>
        <w:rPr>
          <w:rFonts w:hint="eastAsia" w:ascii="黑体" w:hAnsi="黑体" w:eastAsia="黑体"/>
          <w:sz w:val="24"/>
          <w:szCs w:val="24"/>
        </w:rPr>
        <w:t>附录A</w:t>
      </w:r>
    </w:p>
    <w:p w14:paraId="634C796F">
      <w:pPr>
        <w:spacing w:line="360" w:lineRule="auto"/>
        <w:jc w:val="center"/>
        <w:rPr>
          <w:rFonts w:ascii="黑体" w:hAnsi="黑体" w:eastAsia="黑体"/>
          <w:sz w:val="24"/>
          <w:szCs w:val="24"/>
        </w:rPr>
      </w:pPr>
      <w:r>
        <w:rPr>
          <w:rFonts w:hint="eastAsia" w:ascii="黑体" w:hAnsi="黑体" w:eastAsia="黑体"/>
          <w:sz w:val="24"/>
          <w:szCs w:val="24"/>
        </w:rPr>
        <w:t>（规范性附录）</w:t>
      </w:r>
    </w:p>
    <w:p w14:paraId="177C69A0">
      <w:pPr>
        <w:spacing w:line="360" w:lineRule="auto"/>
        <w:jc w:val="center"/>
        <w:rPr>
          <w:rFonts w:ascii="黑体" w:hAnsi="黑体" w:eastAsia="黑体"/>
          <w:sz w:val="24"/>
          <w:szCs w:val="24"/>
        </w:rPr>
      </w:pPr>
      <w:r>
        <w:rPr>
          <w:rFonts w:hint="eastAsia" w:ascii="黑体" w:hAnsi="黑体" w:eastAsia="黑体"/>
          <w:sz w:val="24"/>
          <w:szCs w:val="24"/>
        </w:rPr>
        <w:t>浙江湖南  绿色食品椪柑生产主要病虫害防治推荐农药使用方案</w:t>
      </w:r>
    </w:p>
    <w:tbl>
      <w:tblPr>
        <w:tblStyle w:val="11"/>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256"/>
        <w:gridCol w:w="2640"/>
        <w:gridCol w:w="1841"/>
        <w:gridCol w:w="1122"/>
        <w:gridCol w:w="1292"/>
      </w:tblGrid>
      <w:tr w14:paraId="0AE3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7" w:type="dxa"/>
            <w:vAlign w:val="center"/>
          </w:tcPr>
          <w:p w14:paraId="463FB63C">
            <w:pPr>
              <w:rPr>
                <w:rFonts w:ascii="楷体" w:hAnsi="楷体" w:eastAsia="楷体" w:cs="楷体"/>
                <w:szCs w:val="21"/>
              </w:rPr>
            </w:pPr>
            <w:r>
              <w:rPr>
                <w:rFonts w:hint="eastAsia" w:ascii="楷体" w:hAnsi="楷体" w:eastAsia="楷体" w:cs="楷体"/>
                <w:szCs w:val="21"/>
              </w:rPr>
              <w:t>防治对象</w:t>
            </w:r>
          </w:p>
        </w:tc>
        <w:tc>
          <w:tcPr>
            <w:tcW w:w="2256" w:type="dxa"/>
            <w:vAlign w:val="center"/>
          </w:tcPr>
          <w:p w14:paraId="7D6DBE67">
            <w:pPr>
              <w:rPr>
                <w:rFonts w:ascii="楷体" w:hAnsi="楷体" w:eastAsia="楷体" w:cs="楷体"/>
                <w:szCs w:val="21"/>
              </w:rPr>
            </w:pPr>
            <w:r>
              <w:rPr>
                <w:rFonts w:hint="eastAsia" w:ascii="楷体" w:hAnsi="楷体" w:eastAsia="楷体" w:cs="楷体"/>
                <w:szCs w:val="21"/>
              </w:rPr>
              <w:t>防治时期</w:t>
            </w:r>
          </w:p>
        </w:tc>
        <w:tc>
          <w:tcPr>
            <w:tcW w:w="2640" w:type="dxa"/>
            <w:vAlign w:val="center"/>
          </w:tcPr>
          <w:p w14:paraId="6F5CD9BD">
            <w:pPr>
              <w:rPr>
                <w:rFonts w:ascii="楷体" w:hAnsi="楷体" w:eastAsia="楷体" w:cs="楷体"/>
                <w:szCs w:val="21"/>
              </w:rPr>
            </w:pPr>
            <w:r>
              <w:rPr>
                <w:rFonts w:hint="eastAsia" w:ascii="楷体" w:hAnsi="楷体" w:eastAsia="楷体" w:cs="楷体"/>
                <w:szCs w:val="21"/>
              </w:rPr>
              <w:t>农药名称</w:t>
            </w:r>
          </w:p>
        </w:tc>
        <w:tc>
          <w:tcPr>
            <w:tcW w:w="1841" w:type="dxa"/>
            <w:vAlign w:val="center"/>
          </w:tcPr>
          <w:p w14:paraId="1E4037A3">
            <w:pPr>
              <w:rPr>
                <w:rFonts w:ascii="楷体" w:hAnsi="楷体" w:eastAsia="楷体" w:cs="楷体"/>
                <w:szCs w:val="21"/>
              </w:rPr>
            </w:pPr>
            <w:r>
              <w:rPr>
                <w:rFonts w:hint="eastAsia" w:ascii="楷体" w:hAnsi="楷体" w:eastAsia="楷体" w:cs="楷体"/>
                <w:szCs w:val="21"/>
              </w:rPr>
              <w:t>稀释倍数</w:t>
            </w:r>
          </w:p>
        </w:tc>
        <w:tc>
          <w:tcPr>
            <w:tcW w:w="1122" w:type="dxa"/>
            <w:vAlign w:val="center"/>
          </w:tcPr>
          <w:p w14:paraId="65989967">
            <w:pPr>
              <w:rPr>
                <w:rFonts w:ascii="楷体" w:hAnsi="楷体" w:eastAsia="楷体" w:cs="楷体"/>
                <w:szCs w:val="21"/>
              </w:rPr>
            </w:pPr>
            <w:r>
              <w:rPr>
                <w:rFonts w:hint="eastAsia" w:ascii="楷体" w:hAnsi="楷体" w:eastAsia="楷体" w:cs="楷体"/>
                <w:szCs w:val="21"/>
              </w:rPr>
              <w:t>施药方法</w:t>
            </w:r>
          </w:p>
        </w:tc>
        <w:tc>
          <w:tcPr>
            <w:tcW w:w="1292" w:type="dxa"/>
            <w:vAlign w:val="center"/>
          </w:tcPr>
          <w:p w14:paraId="1647A684">
            <w:pPr>
              <w:rPr>
                <w:rFonts w:ascii="楷体" w:hAnsi="楷体" w:eastAsia="楷体" w:cs="楷体"/>
                <w:szCs w:val="21"/>
              </w:rPr>
            </w:pPr>
            <w:r>
              <w:rPr>
                <w:rFonts w:hint="eastAsia" w:ascii="楷体" w:hAnsi="楷体" w:eastAsia="楷体" w:cs="楷体"/>
                <w:szCs w:val="21"/>
              </w:rPr>
              <w:t>安全间隔期天数</w:t>
            </w:r>
          </w:p>
        </w:tc>
      </w:tr>
      <w:tr w14:paraId="1DB5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7" w:type="dxa"/>
            <w:vMerge w:val="restart"/>
            <w:vAlign w:val="center"/>
          </w:tcPr>
          <w:p w14:paraId="2E11ECE0">
            <w:pPr>
              <w:rPr>
                <w:rFonts w:ascii="楷体" w:hAnsi="楷体" w:eastAsia="楷体" w:cs="楷体"/>
                <w:szCs w:val="21"/>
              </w:rPr>
            </w:pPr>
            <w:r>
              <w:rPr>
                <w:rFonts w:hint="eastAsia" w:ascii="楷体" w:hAnsi="楷体" w:eastAsia="楷体" w:cs="楷体"/>
                <w:szCs w:val="21"/>
              </w:rPr>
              <w:t>炭疽病</w:t>
            </w:r>
          </w:p>
        </w:tc>
        <w:tc>
          <w:tcPr>
            <w:tcW w:w="2256" w:type="dxa"/>
            <w:vMerge w:val="restart"/>
            <w:vAlign w:val="center"/>
          </w:tcPr>
          <w:p w14:paraId="164048FF">
            <w:pPr>
              <w:rPr>
                <w:rFonts w:ascii="楷体" w:hAnsi="楷体" w:eastAsia="楷体" w:cs="楷体"/>
                <w:szCs w:val="21"/>
              </w:rPr>
            </w:pPr>
            <w:r>
              <w:rPr>
                <w:rFonts w:hint="eastAsia" w:ascii="楷体" w:hAnsi="楷体" w:eastAsia="楷体" w:cs="楷体"/>
                <w:szCs w:val="21"/>
              </w:rPr>
              <w:t>新梢抽发期；</w:t>
            </w:r>
          </w:p>
          <w:p w14:paraId="147BFFA6">
            <w:pPr>
              <w:rPr>
                <w:rFonts w:ascii="楷体" w:hAnsi="楷体" w:eastAsia="楷体" w:cs="楷体"/>
                <w:szCs w:val="21"/>
              </w:rPr>
            </w:pPr>
            <w:r>
              <w:rPr>
                <w:rFonts w:hint="eastAsia" w:ascii="楷体" w:hAnsi="楷体" w:eastAsia="楷体" w:cs="楷体"/>
                <w:szCs w:val="21"/>
              </w:rPr>
              <w:t>花谢2/3时；</w:t>
            </w:r>
          </w:p>
          <w:p w14:paraId="6F584D87">
            <w:pPr>
              <w:rPr>
                <w:rFonts w:ascii="楷体" w:hAnsi="楷体" w:eastAsia="楷体" w:cs="楷体"/>
                <w:szCs w:val="21"/>
              </w:rPr>
            </w:pPr>
            <w:r>
              <w:rPr>
                <w:rFonts w:hint="eastAsia" w:ascii="楷体" w:hAnsi="楷体" w:eastAsia="楷体" w:cs="楷体"/>
                <w:szCs w:val="21"/>
              </w:rPr>
              <w:t>花谢85天左右；</w:t>
            </w:r>
          </w:p>
          <w:p w14:paraId="01D2AEA7">
            <w:pPr>
              <w:rPr>
                <w:rFonts w:ascii="楷体" w:hAnsi="楷体" w:eastAsia="楷体" w:cs="楷体"/>
                <w:szCs w:val="21"/>
              </w:rPr>
            </w:pPr>
            <w:r>
              <w:rPr>
                <w:rFonts w:hint="eastAsia" w:ascii="楷体" w:hAnsi="楷体" w:eastAsia="楷体" w:cs="楷体"/>
                <w:szCs w:val="21"/>
              </w:rPr>
              <w:t>冬季2月；</w:t>
            </w:r>
          </w:p>
        </w:tc>
        <w:tc>
          <w:tcPr>
            <w:tcW w:w="2640" w:type="dxa"/>
            <w:vAlign w:val="center"/>
          </w:tcPr>
          <w:p w14:paraId="55125C44">
            <w:pPr>
              <w:rPr>
                <w:rFonts w:ascii="楷体" w:hAnsi="楷体" w:eastAsia="楷体" w:cs="楷体"/>
                <w:szCs w:val="21"/>
              </w:rPr>
            </w:pPr>
            <w:r>
              <w:rPr>
                <w:rFonts w:hint="eastAsia" w:ascii="楷体" w:hAnsi="楷体" w:eastAsia="楷体" w:cs="楷体"/>
                <w:szCs w:val="21"/>
              </w:rPr>
              <w:t>25%多菌灵可湿性粉剂</w:t>
            </w:r>
          </w:p>
        </w:tc>
        <w:tc>
          <w:tcPr>
            <w:tcW w:w="1841" w:type="dxa"/>
            <w:vAlign w:val="center"/>
          </w:tcPr>
          <w:p w14:paraId="34E89C98">
            <w:pPr>
              <w:rPr>
                <w:rFonts w:ascii="楷体" w:hAnsi="楷体" w:eastAsia="楷体" w:cs="楷体"/>
                <w:szCs w:val="21"/>
              </w:rPr>
            </w:pPr>
            <w:r>
              <w:rPr>
                <w:rFonts w:hint="eastAsia" w:ascii="楷体" w:hAnsi="楷体" w:eastAsia="楷体" w:cs="楷体"/>
                <w:szCs w:val="21"/>
              </w:rPr>
              <w:t>250-333</w:t>
            </w:r>
          </w:p>
        </w:tc>
        <w:tc>
          <w:tcPr>
            <w:tcW w:w="1122" w:type="dxa"/>
            <w:vAlign w:val="center"/>
          </w:tcPr>
          <w:p w14:paraId="2C0AACC4">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1CC74A13">
            <w:pPr>
              <w:rPr>
                <w:rFonts w:ascii="楷体" w:hAnsi="楷体" w:eastAsia="楷体" w:cs="楷体"/>
                <w:szCs w:val="21"/>
              </w:rPr>
            </w:pPr>
            <w:r>
              <w:rPr>
                <w:rFonts w:hint="eastAsia" w:ascii="楷体" w:hAnsi="楷体" w:eastAsia="楷体" w:cs="楷体"/>
                <w:szCs w:val="21"/>
              </w:rPr>
              <w:t>30</w:t>
            </w:r>
          </w:p>
        </w:tc>
      </w:tr>
      <w:tr w14:paraId="2264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207" w:type="dxa"/>
            <w:vMerge w:val="continue"/>
            <w:vAlign w:val="center"/>
          </w:tcPr>
          <w:p w14:paraId="02A829E1">
            <w:pPr>
              <w:rPr>
                <w:rFonts w:ascii="楷体" w:hAnsi="楷体" w:eastAsia="楷体" w:cs="楷体"/>
                <w:szCs w:val="21"/>
              </w:rPr>
            </w:pPr>
          </w:p>
        </w:tc>
        <w:tc>
          <w:tcPr>
            <w:tcW w:w="2256" w:type="dxa"/>
            <w:vMerge w:val="continue"/>
            <w:vAlign w:val="center"/>
          </w:tcPr>
          <w:p w14:paraId="316B402D">
            <w:pPr>
              <w:rPr>
                <w:rFonts w:ascii="楷体" w:hAnsi="楷体" w:eastAsia="楷体" w:cs="楷体"/>
                <w:szCs w:val="21"/>
              </w:rPr>
            </w:pPr>
          </w:p>
        </w:tc>
        <w:tc>
          <w:tcPr>
            <w:tcW w:w="2640" w:type="dxa"/>
            <w:vAlign w:val="center"/>
          </w:tcPr>
          <w:p w14:paraId="7F2516D4">
            <w:pPr>
              <w:rPr>
                <w:rFonts w:ascii="楷体" w:hAnsi="楷体" w:eastAsia="楷体" w:cs="楷体"/>
                <w:szCs w:val="21"/>
              </w:rPr>
            </w:pPr>
            <w:r>
              <w:rPr>
                <w:rFonts w:hint="eastAsia" w:ascii="楷体" w:hAnsi="楷体" w:eastAsia="楷体" w:cs="楷体"/>
                <w:szCs w:val="21"/>
              </w:rPr>
              <w:t>80%代森锰锌可湿性粉剂</w:t>
            </w:r>
          </w:p>
        </w:tc>
        <w:tc>
          <w:tcPr>
            <w:tcW w:w="1841" w:type="dxa"/>
            <w:vAlign w:val="center"/>
          </w:tcPr>
          <w:p w14:paraId="7F9EE263">
            <w:pPr>
              <w:rPr>
                <w:rFonts w:ascii="楷体" w:hAnsi="楷体" w:eastAsia="楷体" w:cs="楷体"/>
                <w:szCs w:val="21"/>
              </w:rPr>
            </w:pPr>
            <w:r>
              <w:rPr>
                <w:rFonts w:hint="eastAsia" w:ascii="楷体" w:hAnsi="楷体" w:eastAsia="楷体" w:cs="楷体"/>
                <w:szCs w:val="21"/>
              </w:rPr>
              <w:t>400-600</w:t>
            </w:r>
          </w:p>
        </w:tc>
        <w:tc>
          <w:tcPr>
            <w:tcW w:w="1122" w:type="dxa"/>
            <w:vAlign w:val="center"/>
          </w:tcPr>
          <w:p w14:paraId="60FED577">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732F6D4B">
            <w:pPr>
              <w:rPr>
                <w:rFonts w:ascii="楷体" w:hAnsi="楷体" w:eastAsia="楷体" w:cs="楷体"/>
                <w:szCs w:val="21"/>
              </w:rPr>
            </w:pPr>
            <w:r>
              <w:rPr>
                <w:rFonts w:hint="eastAsia" w:ascii="楷体" w:hAnsi="楷体" w:eastAsia="楷体" w:cs="楷体"/>
                <w:szCs w:val="21"/>
              </w:rPr>
              <w:t>21</w:t>
            </w:r>
          </w:p>
        </w:tc>
      </w:tr>
      <w:tr w14:paraId="171E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207" w:type="dxa"/>
            <w:vAlign w:val="center"/>
          </w:tcPr>
          <w:p w14:paraId="302CBAA4">
            <w:pPr>
              <w:rPr>
                <w:rFonts w:ascii="楷体" w:hAnsi="楷体" w:eastAsia="楷体" w:cs="楷体"/>
                <w:szCs w:val="21"/>
              </w:rPr>
            </w:pPr>
            <w:r>
              <w:rPr>
                <w:rFonts w:hint="eastAsia" w:ascii="楷体" w:hAnsi="楷体" w:eastAsia="楷体" w:cs="楷体"/>
                <w:szCs w:val="21"/>
              </w:rPr>
              <w:t>疮痂病</w:t>
            </w:r>
          </w:p>
        </w:tc>
        <w:tc>
          <w:tcPr>
            <w:tcW w:w="2256" w:type="dxa"/>
            <w:vAlign w:val="center"/>
          </w:tcPr>
          <w:p w14:paraId="117B80CA">
            <w:pPr>
              <w:rPr>
                <w:rFonts w:ascii="楷体" w:hAnsi="楷体" w:eastAsia="楷体" w:cs="楷体"/>
                <w:szCs w:val="21"/>
              </w:rPr>
            </w:pPr>
            <w:r>
              <w:rPr>
                <w:rFonts w:hint="eastAsia" w:ascii="楷体" w:hAnsi="楷体" w:eastAsia="楷体" w:cs="楷体"/>
                <w:szCs w:val="21"/>
              </w:rPr>
              <w:t>新梢抽发期；</w:t>
            </w:r>
          </w:p>
          <w:p w14:paraId="2DB7E444">
            <w:pPr>
              <w:rPr>
                <w:rFonts w:ascii="楷体" w:hAnsi="楷体" w:eastAsia="楷体" w:cs="楷体"/>
                <w:szCs w:val="21"/>
              </w:rPr>
            </w:pPr>
            <w:r>
              <w:rPr>
                <w:rFonts w:hint="eastAsia" w:ascii="楷体" w:hAnsi="楷体" w:eastAsia="楷体" w:cs="楷体"/>
                <w:szCs w:val="21"/>
              </w:rPr>
              <w:t>花谢2/3时；</w:t>
            </w:r>
          </w:p>
          <w:p w14:paraId="78549D46">
            <w:pPr>
              <w:rPr>
                <w:rFonts w:ascii="楷体" w:hAnsi="楷体" w:eastAsia="楷体" w:cs="楷体"/>
                <w:szCs w:val="21"/>
              </w:rPr>
            </w:pPr>
            <w:r>
              <w:rPr>
                <w:rFonts w:hint="eastAsia" w:ascii="楷体" w:hAnsi="楷体" w:eastAsia="楷体" w:cs="楷体"/>
                <w:szCs w:val="21"/>
              </w:rPr>
              <w:t>花谢后20天；</w:t>
            </w:r>
          </w:p>
          <w:p w14:paraId="082862F8">
            <w:pPr>
              <w:rPr>
                <w:rFonts w:ascii="楷体" w:hAnsi="楷体" w:eastAsia="楷体" w:cs="楷体"/>
                <w:szCs w:val="21"/>
              </w:rPr>
            </w:pPr>
            <w:r>
              <w:rPr>
                <w:rFonts w:hint="eastAsia" w:ascii="楷体" w:hAnsi="楷体" w:eastAsia="楷体" w:cs="楷体"/>
                <w:szCs w:val="21"/>
              </w:rPr>
              <w:t>冬季2月</w:t>
            </w:r>
          </w:p>
        </w:tc>
        <w:tc>
          <w:tcPr>
            <w:tcW w:w="2640" w:type="dxa"/>
            <w:vAlign w:val="center"/>
          </w:tcPr>
          <w:p w14:paraId="09BCE9BF">
            <w:pPr>
              <w:rPr>
                <w:rFonts w:ascii="楷体" w:hAnsi="楷体" w:eastAsia="楷体" w:cs="楷体"/>
                <w:szCs w:val="21"/>
              </w:rPr>
            </w:pPr>
            <w:r>
              <w:rPr>
                <w:rFonts w:hint="eastAsia" w:ascii="楷体" w:hAnsi="楷体" w:eastAsia="楷体" w:cs="楷体"/>
                <w:szCs w:val="21"/>
              </w:rPr>
              <w:t>80%代森锰锌可湿性粉剂</w:t>
            </w:r>
          </w:p>
        </w:tc>
        <w:tc>
          <w:tcPr>
            <w:tcW w:w="1841" w:type="dxa"/>
            <w:vAlign w:val="center"/>
          </w:tcPr>
          <w:p w14:paraId="13911C58">
            <w:pPr>
              <w:rPr>
                <w:rFonts w:ascii="楷体" w:hAnsi="楷体" w:eastAsia="楷体" w:cs="楷体"/>
                <w:szCs w:val="21"/>
              </w:rPr>
            </w:pPr>
            <w:r>
              <w:rPr>
                <w:rFonts w:hint="eastAsia" w:ascii="楷体" w:hAnsi="楷体" w:eastAsia="楷体" w:cs="楷体"/>
                <w:szCs w:val="21"/>
              </w:rPr>
              <w:t>400-600</w:t>
            </w:r>
          </w:p>
        </w:tc>
        <w:tc>
          <w:tcPr>
            <w:tcW w:w="1122" w:type="dxa"/>
            <w:vAlign w:val="center"/>
          </w:tcPr>
          <w:p w14:paraId="281ABFAE">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2707E214">
            <w:pPr>
              <w:rPr>
                <w:rFonts w:ascii="楷体" w:hAnsi="楷体" w:eastAsia="楷体" w:cs="楷体"/>
                <w:szCs w:val="21"/>
              </w:rPr>
            </w:pPr>
            <w:r>
              <w:rPr>
                <w:rFonts w:hint="eastAsia" w:ascii="楷体" w:hAnsi="楷体" w:eastAsia="楷体" w:cs="楷体"/>
                <w:szCs w:val="21"/>
              </w:rPr>
              <w:t xml:space="preserve">   21</w:t>
            </w:r>
          </w:p>
        </w:tc>
      </w:tr>
      <w:tr w14:paraId="4DB0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7" w:type="dxa"/>
            <w:vAlign w:val="center"/>
          </w:tcPr>
          <w:p w14:paraId="7EDA7956">
            <w:pPr>
              <w:rPr>
                <w:rFonts w:ascii="楷体" w:hAnsi="楷体" w:eastAsia="楷体" w:cs="楷体"/>
                <w:szCs w:val="21"/>
              </w:rPr>
            </w:pPr>
            <w:r>
              <w:rPr>
                <w:rFonts w:hint="eastAsia" w:ascii="楷体" w:hAnsi="楷体" w:eastAsia="楷体" w:cs="楷体"/>
                <w:szCs w:val="21"/>
              </w:rPr>
              <w:t>黑斑病</w:t>
            </w:r>
          </w:p>
        </w:tc>
        <w:tc>
          <w:tcPr>
            <w:tcW w:w="2256" w:type="dxa"/>
            <w:vAlign w:val="center"/>
          </w:tcPr>
          <w:p w14:paraId="4DBB9634">
            <w:pPr>
              <w:rPr>
                <w:rFonts w:ascii="楷体" w:hAnsi="楷体" w:eastAsia="楷体" w:cs="楷体"/>
                <w:szCs w:val="21"/>
              </w:rPr>
            </w:pPr>
            <w:r>
              <w:rPr>
                <w:rFonts w:hint="eastAsia" w:ascii="楷体" w:hAnsi="楷体" w:eastAsia="楷体" w:cs="楷体"/>
                <w:szCs w:val="21"/>
              </w:rPr>
              <w:t>在病害发生初期进行喷雾处理</w:t>
            </w:r>
          </w:p>
        </w:tc>
        <w:tc>
          <w:tcPr>
            <w:tcW w:w="2640" w:type="dxa"/>
            <w:vAlign w:val="center"/>
          </w:tcPr>
          <w:p w14:paraId="7FA1DAE9">
            <w:pPr>
              <w:rPr>
                <w:rFonts w:ascii="楷体" w:hAnsi="楷体" w:eastAsia="楷体" w:cs="楷体"/>
                <w:szCs w:val="21"/>
              </w:rPr>
            </w:pPr>
            <w:r>
              <w:rPr>
                <w:rFonts w:hint="eastAsia" w:ascii="楷体" w:hAnsi="楷体" w:eastAsia="楷体" w:cs="楷体"/>
                <w:szCs w:val="21"/>
              </w:rPr>
              <w:t>35%氟菌·戊唑醇悬浮剂</w:t>
            </w:r>
          </w:p>
        </w:tc>
        <w:tc>
          <w:tcPr>
            <w:tcW w:w="1841" w:type="dxa"/>
            <w:vAlign w:val="center"/>
          </w:tcPr>
          <w:p w14:paraId="7B93DA8E">
            <w:pPr>
              <w:rPr>
                <w:rFonts w:ascii="楷体" w:hAnsi="楷体" w:eastAsia="楷体" w:cs="楷体"/>
                <w:szCs w:val="21"/>
              </w:rPr>
            </w:pPr>
            <w:r>
              <w:rPr>
                <w:rFonts w:hint="eastAsia" w:ascii="楷体" w:hAnsi="楷体" w:eastAsia="楷体" w:cs="楷体"/>
                <w:szCs w:val="21"/>
              </w:rPr>
              <w:t>2000-4000</w:t>
            </w:r>
          </w:p>
        </w:tc>
        <w:tc>
          <w:tcPr>
            <w:tcW w:w="1122" w:type="dxa"/>
            <w:vAlign w:val="center"/>
          </w:tcPr>
          <w:p w14:paraId="390DA8EE">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457D9608">
            <w:pPr>
              <w:rPr>
                <w:rFonts w:ascii="楷体" w:hAnsi="楷体" w:eastAsia="楷体" w:cs="楷体"/>
                <w:szCs w:val="21"/>
              </w:rPr>
            </w:pPr>
            <w:r>
              <w:rPr>
                <w:rFonts w:hint="eastAsia" w:ascii="楷体" w:hAnsi="楷体" w:eastAsia="楷体" w:cs="楷体"/>
                <w:szCs w:val="21"/>
              </w:rPr>
              <w:t>21</w:t>
            </w:r>
          </w:p>
        </w:tc>
      </w:tr>
      <w:tr w14:paraId="5C2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7" w:type="dxa"/>
            <w:vAlign w:val="center"/>
          </w:tcPr>
          <w:p w14:paraId="425C5044">
            <w:pPr>
              <w:rPr>
                <w:rFonts w:ascii="楷体" w:hAnsi="楷体" w:eastAsia="楷体" w:cs="楷体"/>
                <w:szCs w:val="21"/>
              </w:rPr>
            </w:pPr>
            <w:r>
              <w:rPr>
                <w:rFonts w:hint="eastAsia" w:ascii="楷体" w:hAnsi="楷体" w:eastAsia="楷体" w:cs="楷体"/>
                <w:szCs w:val="21"/>
              </w:rPr>
              <w:t>黑点病</w:t>
            </w:r>
          </w:p>
        </w:tc>
        <w:tc>
          <w:tcPr>
            <w:tcW w:w="2256" w:type="dxa"/>
            <w:vAlign w:val="center"/>
          </w:tcPr>
          <w:p w14:paraId="21C662E4">
            <w:pPr>
              <w:rPr>
                <w:rFonts w:ascii="楷体" w:hAnsi="楷体" w:eastAsia="楷体" w:cs="楷体"/>
                <w:szCs w:val="21"/>
              </w:rPr>
            </w:pPr>
            <w:r>
              <w:rPr>
                <w:rFonts w:hint="eastAsia" w:ascii="楷体" w:hAnsi="楷体" w:eastAsia="楷体" w:cs="楷体"/>
                <w:szCs w:val="21"/>
              </w:rPr>
              <w:t>在发病前或发病初期开始施药</w:t>
            </w:r>
          </w:p>
        </w:tc>
        <w:tc>
          <w:tcPr>
            <w:tcW w:w="2640" w:type="dxa"/>
            <w:vAlign w:val="center"/>
          </w:tcPr>
          <w:p w14:paraId="42518AB9">
            <w:pPr>
              <w:rPr>
                <w:rFonts w:ascii="楷体" w:hAnsi="楷体" w:eastAsia="楷体" w:cs="楷体"/>
                <w:szCs w:val="21"/>
              </w:rPr>
            </w:pPr>
            <w:r>
              <w:rPr>
                <w:rFonts w:hint="eastAsia" w:ascii="楷体" w:hAnsi="楷体" w:eastAsia="楷体" w:cs="楷体"/>
                <w:szCs w:val="21"/>
              </w:rPr>
              <w:t>430克/升代森锰锌悬浮剂</w:t>
            </w:r>
          </w:p>
        </w:tc>
        <w:tc>
          <w:tcPr>
            <w:tcW w:w="1841" w:type="dxa"/>
            <w:vAlign w:val="center"/>
          </w:tcPr>
          <w:p w14:paraId="6DFC5CEA">
            <w:pPr>
              <w:rPr>
                <w:rFonts w:ascii="楷体" w:hAnsi="楷体" w:eastAsia="楷体" w:cs="楷体"/>
                <w:szCs w:val="21"/>
              </w:rPr>
            </w:pPr>
            <w:r>
              <w:rPr>
                <w:rFonts w:hint="eastAsia" w:ascii="楷体" w:hAnsi="楷体" w:eastAsia="楷体" w:cs="楷体"/>
                <w:szCs w:val="21"/>
              </w:rPr>
              <w:t>200-600</w:t>
            </w:r>
          </w:p>
        </w:tc>
        <w:tc>
          <w:tcPr>
            <w:tcW w:w="1122" w:type="dxa"/>
            <w:vAlign w:val="center"/>
          </w:tcPr>
          <w:p w14:paraId="16032B31">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4BF6F933">
            <w:pPr>
              <w:rPr>
                <w:rFonts w:ascii="楷体" w:hAnsi="楷体" w:eastAsia="楷体" w:cs="楷体"/>
                <w:szCs w:val="21"/>
              </w:rPr>
            </w:pPr>
            <w:r>
              <w:rPr>
                <w:rFonts w:hint="eastAsia" w:ascii="楷体" w:hAnsi="楷体" w:eastAsia="楷体" w:cs="楷体"/>
                <w:szCs w:val="21"/>
              </w:rPr>
              <w:t>14</w:t>
            </w:r>
          </w:p>
        </w:tc>
      </w:tr>
      <w:tr w14:paraId="18A0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7" w:type="dxa"/>
            <w:vMerge w:val="restart"/>
            <w:vAlign w:val="center"/>
          </w:tcPr>
          <w:p w14:paraId="7B3924BC">
            <w:pPr>
              <w:rPr>
                <w:rFonts w:ascii="楷体" w:hAnsi="楷体" w:eastAsia="楷体" w:cs="楷体"/>
                <w:szCs w:val="21"/>
              </w:rPr>
            </w:pPr>
            <w:r>
              <w:rPr>
                <w:rFonts w:hint="eastAsia" w:ascii="楷体" w:hAnsi="楷体" w:eastAsia="楷体" w:cs="楷体"/>
                <w:szCs w:val="21"/>
              </w:rPr>
              <w:t>溃疡病</w:t>
            </w:r>
          </w:p>
        </w:tc>
        <w:tc>
          <w:tcPr>
            <w:tcW w:w="2256" w:type="dxa"/>
            <w:vMerge w:val="restart"/>
            <w:vAlign w:val="center"/>
          </w:tcPr>
          <w:p w14:paraId="08E1ABA7">
            <w:pPr>
              <w:rPr>
                <w:rFonts w:ascii="楷体" w:hAnsi="楷体" w:eastAsia="楷体" w:cs="楷体"/>
                <w:szCs w:val="21"/>
              </w:rPr>
            </w:pPr>
            <w:r>
              <w:rPr>
                <w:rFonts w:hint="eastAsia" w:ascii="楷体" w:hAnsi="楷体" w:eastAsia="楷体" w:cs="楷体"/>
                <w:szCs w:val="21"/>
              </w:rPr>
              <w:t>嫩梢抽发至2cm左右时；</w:t>
            </w:r>
          </w:p>
          <w:p w14:paraId="662B9100">
            <w:pPr>
              <w:rPr>
                <w:rFonts w:ascii="楷体" w:hAnsi="楷体" w:eastAsia="楷体" w:cs="楷体"/>
                <w:szCs w:val="21"/>
              </w:rPr>
            </w:pPr>
            <w:r>
              <w:rPr>
                <w:rFonts w:hint="eastAsia" w:ascii="楷体" w:hAnsi="楷体" w:eastAsia="楷体" w:cs="楷体"/>
                <w:szCs w:val="21"/>
              </w:rPr>
              <w:t>花谢后15天～30天；夏秋梢抽发期；幼果期</w:t>
            </w:r>
          </w:p>
        </w:tc>
        <w:tc>
          <w:tcPr>
            <w:tcW w:w="2640" w:type="dxa"/>
            <w:vAlign w:val="center"/>
          </w:tcPr>
          <w:p w14:paraId="1EA0744C">
            <w:pPr>
              <w:rPr>
                <w:rFonts w:ascii="楷体" w:hAnsi="楷体" w:eastAsia="楷体" w:cs="楷体"/>
                <w:szCs w:val="21"/>
              </w:rPr>
            </w:pPr>
            <w:r>
              <w:rPr>
                <w:rFonts w:hint="eastAsia" w:ascii="楷体" w:hAnsi="楷体" w:eastAsia="楷体" w:cs="楷体"/>
                <w:szCs w:val="21"/>
              </w:rPr>
              <w:t>77%氢氧化铜水分散粒剂</w:t>
            </w:r>
          </w:p>
        </w:tc>
        <w:tc>
          <w:tcPr>
            <w:tcW w:w="1841" w:type="dxa"/>
            <w:vAlign w:val="center"/>
          </w:tcPr>
          <w:p w14:paraId="161F38E7">
            <w:pPr>
              <w:rPr>
                <w:rFonts w:ascii="楷体" w:hAnsi="楷体" w:eastAsia="楷体" w:cs="楷体"/>
                <w:szCs w:val="21"/>
              </w:rPr>
            </w:pPr>
            <w:r>
              <w:rPr>
                <w:rFonts w:hint="eastAsia" w:ascii="楷体" w:hAnsi="楷体" w:eastAsia="楷体" w:cs="楷体"/>
                <w:szCs w:val="21"/>
              </w:rPr>
              <w:t>2000-2500倍液</w:t>
            </w:r>
          </w:p>
        </w:tc>
        <w:tc>
          <w:tcPr>
            <w:tcW w:w="1122" w:type="dxa"/>
            <w:vAlign w:val="center"/>
          </w:tcPr>
          <w:p w14:paraId="2E785ADD">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50A0AFD7">
            <w:pPr>
              <w:rPr>
                <w:rFonts w:ascii="楷体" w:hAnsi="楷体" w:eastAsia="楷体" w:cs="楷体"/>
                <w:szCs w:val="21"/>
              </w:rPr>
            </w:pPr>
            <w:r>
              <w:rPr>
                <w:rFonts w:hint="eastAsia" w:ascii="楷体" w:hAnsi="楷体" w:eastAsia="楷体" w:cs="楷体"/>
                <w:szCs w:val="21"/>
              </w:rPr>
              <w:t>-</w:t>
            </w:r>
          </w:p>
        </w:tc>
      </w:tr>
      <w:tr w14:paraId="2E92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07" w:type="dxa"/>
            <w:vMerge w:val="continue"/>
            <w:vAlign w:val="center"/>
          </w:tcPr>
          <w:p w14:paraId="1B3C0567">
            <w:pPr>
              <w:rPr>
                <w:rFonts w:ascii="楷体" w:hAnsi="楷体" w:eastAsia="楷体" w:cs="楷体"/>
                <w:szCs w:val="21"/>
              </w:rPr>
            </w:pPr>
          </w:p>
        </w:tc>
        <w:tc>
          <w:tcPr>
            <w:tcW w:w="2256" w:type="dxa"/>
            <w:vMerge w:val="continue"/>
            <w:vAlign w:val="center"/>
          </w:tcPr>
          <w:p w14:paraId="5D2C3D63">
            <w:pPr>
              <w:rPr>
                <w:rFonts w:ascii="楷体" w:hAnsi="楷体" w:eastAsia="楷体" w:cs="楷体"/>
                <w:szCs w:val="21"/>
              </w:rPr>
            </w:pPr>
          </w:p>
        </w:tc>
        <w:tc>
          <w:tcPr>
            <w:tcW w:w="2640" w:type="dxa"/>
            <w:vAlign w:val="center"/>
          </w:tcPr>
          <w:p w14:paraId="16CBA320">
            <w:pPr>
              <w:rPr>
                <w:rFonts w:ascii="楷体" w:hAnsi="楷体" w:eastAsia="楷体" w:cs="楷体"/>
                <w:szCs w:val="21"/>
              </w:rPr>
            </w:pPr>
            <w:r>
              <w:rPr>
                <w:rFonts w:hint="eastAsia" w:ascii="楷体" w:hAnsi="楷体" w:eastAsia="楷体" w:cs="楷体"/>
                <w:szCs w:val="21"/>
              </w:rPr>
              <w:t>80%波尔多液可湿性粉剂</w:t>
            </w:r>
          </w:p>
        </w:tc>
        <w:tc>
          <w:tcPr>
            <w:tcW w:w="1841" w:type="dxa"/>
            <w:vAlign w:val="center"/>
          </w:tcPr>
          <w:p w14:paraId="34099236">
            <w:pPr>
              <w:rPr>
                <w:rFonts w:ascii="楷体" w:hAnsi="楷体" w:eastAsia="楷体" w:cs="楷体"/>
                <w:szCs w:val="21"/>
              </w:rPr>
            </w:pPr>
            <w:r>
              <w:rPr>
                <w:rFonts w:hint="eastAsia" w:ascii="楷体" w:hAnsi="楷体" w:eastAsia="楷体" w:cs="楷体"/>
                <w:szCs w:val="21"/>
              </w:rPr>
              <w:t>500-700</w:t>
            </w:r>
          </w:p>
        </w:tc>
        <w:tc>
          <w:tcPr>
            <w:tcW w:w="1122" w:type="dxa"/>
            <w:vAlign w:val="center"/>
          </w:tcPr>
          <w:p w14:paraId="470CA5D1">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560A8F51">
            <w:pPr>
              <w:rPr>
                <w:rFonts w:ascii="楷体" w:hAnsi="楷体" w:eastAsia="楷体" w:cs="楷体"/>
                <w:szCs w:val="21"/>
              </w:rPr>
            </w:pPr>
            <w:r>
              <w:rPr>
                <w:rFonts w:hint="eastAsia" w:ascii="楷体" w:hAnsi="楷体" w:eastAsia="楷体" w:cs="楷体"/>
                <w:szCs w:val="21"/>
              </w:rPr>
              <w:t>14</w:t>
            </w:r>
          </w:p>
        </w:tc>
      </w:tr>
      <w:tr w14:paraId="1377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07" w:type="dxa"/>
            <w:vMerge w:val="restart"/>
            <w:vAlign w:val="center"/>
          </w:tcPr>
          <w:p w14:paraId="154A539B">
            <w:pPr>
              <w:rPr>
                <w:rFonts w:ascii="楷体" w:hAnsi="楷体" w:eastAsia="楷体" w:cs="楷体"/>
                <w:szCs w:val="21"/>
              </w:rPr>
            </w:pPr>
            <w:r>
              <w:rPr>
                <w:rFonts w:hint="eastAsia" w:ascii="楷体" w:hAnsi="楷体" w:eastAsia="楷体" w:cs="楷体"/>
                <w:szCs w:val="21"/>
              </w:rPr>
              <w:t>红蜘蛛</w:t>
            </w:r>
          </w:p>
          <w:p w14:paraId="172FA022">
            <w:pPr>
              <w:rPr>
                <w:rFonts w:ascii="楷体" w:hAnsi="楷体" w:eastAsia="楷体" w:cs="楷体"/>
                <w:szCs w:val="21"/>
              </w:rPr>
            </w:pPr>
          </w:p>
        </w:tc>
        <w:tc>
          <w:tcPr>
            <w:tcW w:w="2256" w:type="dxa"/>
            <w:vMerge w:val="restart"/>
            <w:vAlign w:val="center"/>
          </w:tcPr>
          <w:p w14:paraId="18C8B2F0">
            <w:pPr>
              <w:rPr>
                <w:rFonts w:ascii="楷体" w:hAnsi="楷体" w:eastAsia="楷体" w:cs="楷体"/>
                <w:szCs w:val="21"/>
              </w:rPr>
            </w:pPr>
            <w:r>
              <w:rPr>
                <w:rFonts w:hint="eastAsia" w:ascii="楷体" w:hAnsi="楷体" w:eastAsia="楷体" w:cs="楷体"/>
                <w:szCs w:val="21"/>
              </w:rPr>
              <w:t>新梢抽发期；</w:t>
            </w:r>
          </w:p>
          <w:p w14:paraId="635473C1">
            <w:pPr>
              <w:rPr>
                <w:rFonts w:ascii="楷体" w:hAnsi="楷体" w:eastAsia="楷体" w:cs="楷体"/>
                <w:szCs w:val="21"/>
              </w:rPr>
            </w:pPr>
            <w:r>
              <w:rPr>
                <w:rFonts w:hint="eastAsia" w:ascii="楷体" w:hAnsi="楷体" w:eastAsia="楷体" w:cs="楷体"/>
                <w:szCs w:val="21"/>
              </w:rPr>
              <w:t>花谢2/3时；</w:t>
            </w:r>
          </w:p>
          <w:p w14:paraId="60C3371B">
            <w:pPr>
              <w:rPr>
                <w:rFonts w:ascii="楷体" w:hAnsi="楷体" w:eastAsia="楷体" w:cs="楷体"/>
                <w:szCs w:val="21"/>
              </w:rPr>
            </w:pPr>
            <w:r>
              <w:rPr>
                <w:rFonts w:hint="eastAsia" w:ascii="楷体" w:hAnsi="楷体" w:eastAsia="楷体" w:cs="楷体"/>
                <w:szCs w:val="21"/>
              </w:rPr>
              <w:t>9月下旬；</w:t>
            </w:r>
          </w:p>
        </w:tc>
        <w:tc>
          <w:tcPr>
            <w:tcW w:w="2640" w:type="dxa"/>
            <w:vAlign w:val="center"/>
          </w:tcPr>
          <w:p w14:paraId="37289831">
            <w:pPr>
              <w:rPr>
                <w:rFonts w:ascii="楷体" w:hAnsi="楷体" w:eastAsia="楷体" w:cs="楷体"/>
                <w:szCs w:val="21"/>
              </w:rPr>
            </w:pPr>
            <w:r>
              <w:rPr>
                <w:rFonts w:hint="eastAsia" w:ascii="楷体" w:hAnsi="楷体" w:eastAsia="楷体" w:cs="楷体"/>
                <w:szCs w:val="21"/>
              </w:rPr>
              <w:t>5%噻螨酮乳油</w:t>
            </w:r>
          </w:p>
        </w:tc>
        <w:tc>
          <w:tcPr>
            <w:tcW w:w="1841" w:type="dxa"/>
            <w:vAlign w:val="center"/>
          </w:tcPr>
          <w:p w14:paraId="1C9D854B">
            <w:pPr>
              <w:rPr>
                <w:rFonts w:ascii="楷体" w:hAnsi="楷体" w:eastAsia="楷体" w:cs="楷体"/>
                <w:szCs w:val="21"/>
              </w:rPr>
            </w:pPr>
            <w:r>
              <w:rPr>
                <w:rFonts w:hint="eastAsia" w:ascii="楷体" w:hAnsi="楷体" w:eastAsia="楷体" w:cs="楷体"/>
                <w:szCs w:val="21"/>
              </w:rPr>
              <w:t>1500-2000</w:t>
            </w:r>
          </w:p>
        </w:tc>
        <w:tc>
          <w:tcPr>
            <w:tcW w:w="1122" w:type="dxa"/>
            <w:vAlign w:val="center"/>
          </w:tcPr>
          <w:p w14:paraId="17F996A9">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17203EF9">
            <w:pPr>
              <w:rPr>
                <w:rFonts w:ascii="楷体" w:hAnsi="楷体" w:eastAsia="楷体" w:cs="楷体"/>
                <w:szCs w:val="21"/>
              </w:rPr>
            </w:pPr>
            <w:r>
              <w:rPr>
                <w:rFonts w:hint="eastAsia" w:ascii="楷体" w:hAnsi="楷体" w:eastAsia="楷体" w:cs="楷体"/>
                <w:szCs w:val="21"/>
              </w:rPr>
              <w:t>30</w:t>
            </w:r>
          </w:p>
        </w:tc>
      </w:tr>
      <w:tr w14:paraId="3C83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7" w:type="dxa"/>
            <w:vMerge w:val="continue"/>
            <w:vAlign w:val="center"/>
          </w:tcPr>
          <w:p w14:paraId="6A6B9F55">
            <w:pPr>
              <w:rPr>
                <w:rFonts w:ascii="楷体" w:hAnsi="楷体" w:eastAsia="楷体" w:cs="楷体"/>
                <w:szCs w:val="21"/>
              </w:rPr>
            </w:pPr>
          </w:p>
        </w:tc>
        <w:tc>
          <w:tcPr>
            <w:tcW w:w="2256" w:type="dxa"/>
            <w:vMerge w:val="continue"/>
            <w:vAlign w:val="center"/>
          </w:tcPr>
          <w:p w14:paraId="7CDE003B">
            <w:pPr>
              <w:rPr>
                <w:rFonts w:ascii="楷体" w:hAnsi="楷体" w:eastAsia="楷体" w:cs="楷体"/>
                <w:szCs w:val="21"/>
              </w:rPr>
            </w:pPr>
          </w:p>
        </w:tc>
        <w:tc>
          <w:tcPr>
            <w:tcW w:w="2640" w:type="dxa"/>
            <w:vAlign w:val="center"/>
          </w:tcPr>
          <w:p w14:paraId="47FD8CC6">
            <w:pPr>
              <w:rPr>
                <w:rFonts w:ascii="楷体" w:hAnsi="楷体" w:eastAsia="楷体" w:cs="楷体"/>
                <w:szCs w:val="21"/>
              </w:rPr>
            </w:pPr>
            <w:r>
              <w:rPr>
                <w:rFonts w:hint="eastAsia" w:ascii="楷体" w:hAnsi="楷体" w:eastAsia="楷体" w:cs="楷体"/>
                <w:szCs w:val="21"/>
              </w:rPr>
              <w:t>34%螺螨酯悬浮剂</w:t>
            </w:r>
          </w:p>
        </w:tc>
        <w:tc>
          <w:tcPr>
            <w:tcW w:w="1841" w:type="dxa"/>
            <w:vAlign w:val="center"/>
          </w:tcPr>
          <w:p w14:paraId="3CEB56D4">
            <w:pPr>
              <w:rPr>
                <w:rFonts w:ascii="楷体" w:hAnsi="楷体" w:eastAsia="楷体" w:cs="楷体"/>
                <w:szCs w:val="21"/>
              </w:rPr>
            </w:pPr>
            <w:r>
              <w:rPr>
                <w:rFonts w:hint="eastAsia" w:ascii="楷体" w:hAnsi="楷体" w:eastAsia="楷体" w:cs="楷体"/>
                <w:szCs w:val="21"/>
              </w:rPr>
              <w:t>6000-7000</w:t>
            </w:r>
          </w:p>
        </w:tc>
        <w:tc>
          <w:tcPr>
            <w:tcW w:w="1122" w:type="dxa"/>
            <w:vAlign w:val="center"/>
          </w:tcPr>
          <w:p w14:paraId="1845B689">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7B0D116B">
            <w:pPr>
              <w:rPr>
                <w:rFonts w:ascii="楷体" w:hAnsi="楷体" w:eastAsia="楷体" w:cs="楷体"/>
                <w:szCs w:val="21"/>
              </w:rPr>
            </w:pPr>
            <w:r>
              <w:rPr>
                <w:rFonts w:hint="eastAsia" w:ascii="楷体" w:hAnsi="楷体" w:eastAsia="楷体" w:cs="楷体"/>
                <w:szCs w:val="21"/>
              </w:rPr>
              <w:t>30</w:t>
            </w:r>
          </w:p>
        </w:tc>
      </w:tr>
      <w:tr w14:paraId="6392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7" w:type="dxa"/>
            <w:vMerge w:val="continue"/>
            <w:vAlign w:val="center"/>
          </w:tcPr>
          <w:p w14:paraId="2F31105E">
            <w:pPr>
              <w:rPr>
                <w:rFonts w:ascii="楷体" w:hAnsi="楷体" w:eastAsia="楷体" w:cs="楷体"/>
                <w:szCs w:val="21"/>
              </w:rPr>
            </w:pPr>
          </w:p>
        </w:tc>
        <w:tc>
          <w:tcPr>
            <w:tcW w:w="2256" w:type="dxa"/>
            <w:vMerge w:val="continue"/>
            <w:vAlign w:val="center"/>
          </w:tcPr>
          <w:p w14:paraId="0BBB3DB8">
            <w:pPr>
              <w:rPr>
                <w:rFonts w:ascii="楷体" w:hAnsi="楷体" w:eastAsia="楷体" w:cs="楷体"/>
                <w:szCs w:val="21"/>
              </w:rPr>
            </w:pPr>
          </w:p>
        </w:tc>
        <w:tc>
          <w:tcPr>
            <w:tcW w:w="2640" w:type="dxa"/>
            <w:vAlign w:val="center"/>
          </w:tcPr>
          <w:p w14:paraId="1C1C6262">
            <w:pPr>
              <w:rPr>
                <w:rFonts w:ascii="楷体" w:hAnsi="楷体" w:eastAsia="楷体" w:cs="楷体"/>
                <w:szCs w:val="21"/>
              </w:rPr>
            </w:pPr>
            <w:r>
              <w:rPr>
                <w:rFonts w:hint="eastAsia" w:ascii="楷体" w:hAnsi="楷体" w:eastAsia="楷体" w:cs="楷体"/>
                <w:szCs w:val="21"/>
              </w:rPr>
              <w:t>30%乙螨唑悬浮剂</w:t>
            </w:r>
          </w:p>
        </w:tc>
        <w:tc>
          <w:tcPr>
            <w:tcW w:w="1841" w:type="dxa"/>
            <w:vAlign w:val="center"/>
          </w:tcPr>
          <w:p w14:paraId="28E75641">
            <w:pPr>
              <w:rPr>
                <w:rFonts w:ascii="楷体" w:hAnsi="楷体" w:eastAsia="楷体" w:cs="楷体"/>
                <w:szCs w:val="21"/>
              </w:rPr>
            </w:pPr>
            <w:r>
              <w:rPr>
                <w:rFonts w:hint="eastAsia" w:ascii="楷体" w:hAnsi="楷体" w:eastAsia="楷体" w:cs="楷体"/>
                <w:szCs w:val="21"/>
              </w:rPr>
              <w:t>10000-14000</w:t>
            </w:r>
          </w:p>
        </w:tc>
        <w:tc>
          <w:tcPr>
            <w:tcW w:w="1122" w:type="dxa"/>
            <w:vAlign w:val="center"/>
          </w:tcPr>
          <w:p w14:paraId="2C2DFC8F">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24832DE1">
            <w:pPr>
              <w:rPr>
                <w:rFonts w:ascii="楷体" w:hAnsi="楷体" w:eastAsia="楷体" w:cs="楷体"/>
                <w:szCs w:val="21"/>
              </w:rPr>
            </w:pPr>
            <w:r>
              <w:rPr>
                <w:rFonts w:hint="eastAsia" w:ascii="楷体" w:hAnsi="楷体" w:eastAsia="楷体" w:cs="楷体"/>
                <w:szCs w:val="21"/>
              </w:rPr>
              <w:t>28</w:t>
            </w:r>
          </w:p>
        </w:tc>
      </w:tr>
      <w:tr w14:paraId="5ADF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7" w:type="dxa"/>
            <w:vMerge w:val="continue"/>
            <w:vAlign w:val="center"/>
          </w:tcPr>
          <w:p w14:paraId="565594CA">
            <w:pPr>
              <w:rPr>
                <w:rFonts w:ascii="楷体" w:hAnsi="楷体" w:eastAsia="楷体" w:cs="楷体"/>
                <w:szCs w:val="21"/>
              </w:rPr>
            </w:pPr>
          </w:p>
        </w:tc>
        <w:tc>
          <w:tcPr>
            <w:tcW w:w="2256" w:type="dxa"/>
            <w:vMerge w:val="continue"/>
            <w:vAlign w:val="center"/>
          </w:tcPr>
          <w:p w14:paraId="72DA718C">
            <w:pPr>
              <w:rPr>
                <w:rFonts w:ascii="楷体" w:hAnsi="楷体" w:eastAsia="楷体" w:cs="楷体"/>
                <w:szCs w:val="21"/>
              </w:rPr>
            </w:pPr>
          </w:p>
        </w:tc>
        <w:tc>
          <w:tcPr>
            <w:tcW w:w="2640" w:type="dxa"/>
            <w:vAlign w:val="center"/>
          </w:tcPr>
          <w:p w14:paraId="471A67EC">
            <w:pPr>
              <w:rPr>
                <w:rFonts w:ascii="楷体" w:hAnsi="楷体" w:eastAsia="楷体" w:cs="楷体"/>
                <w:szCs w:val="21"/>
              </w:rPr>
            </w:pPr>
            <w:r>
              <w:rPr>
                <w:rFonts w:hint="eastAsia" w:ascii="楷体" w:hAnsi="楷体" w:eastAsia="楷体" w:cs="楷体"/>
                <w:szCs w:val="21"/>
              </w:rPr>
              <w:t>20%四螨嗪悬浮剂</w:t>
            </w:r>
          </w:p>
        </w:tc>
        <w:tc>
          <w:tcPr>
            <w:tcW w:w="1841" w:type="dxa"/>
            <w:vAlign w:val="center"/>
          </w:tcPr>
          <w:p w14:paraId="68311AB8">
            <w:pPr>
              <w:rPr>
                <w:rFonts w:ascii="楷体" w:hAnsi="楷体" w:eastAsia="楷体" w:cs="楷体"/>
                <w:szCs w:val="21"/>
              </w:rPr>
            </w:pPr>
            <w:r>
              <w:rPr>
                <w:rFonts w:hint="eastAsia" w:ascii="楷体" w:hAnsi="楷体" w:eastAsia="楷体" w:cs="楷体"/>
                <w:szCs w:val="21"/>
              </w:rPr>
              <w:t>1333-2000</w:t>
            </w:r>
          </w:p>
        </w:tc>
        <w:tc>
          <w:tcPr>
            <w:tcW w:w="1122" w:type="dxa"/>
            <w:vAlign w:val="center"/>
          </w:tcPr>
          <w:p w14:paraId="34831C0C">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6836850D">
            <w:pPr>
              <w:rPr>
                <w:rFonts w:ascii="楷体" w:hAnsi="楷体" w:eastAsia="楷体" w:cs="楷体"/>
                <w:szCs w:val="21"/>
              </w:rPr>
            </w:pPr>
            <w:r>
              <w:rPr>
                <w:rFonts w:hint="eastAsia" w:ascii="楷体" w:hAnsi="楷体" w:eastAsia="楷体" w:cs="楷体"/>
                <w:szCs w:val="21"/>
              </w:rPr>
              <w:t>30</w:t>
            </w:r>
          </w:p>
        </w:tc>
      </w:tr>
      <w:tr w14:paraId="7CA5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07" w:type="dxa"/>
            <w:vMerge w:val="continue"/>
            <w:vAlign w:val="center"/>
          </w:tcPr>
          <w:p w14:paraId="28B5E62A">
            <w:pPr>
              <w:rPr>
                <w:rFonts w:ascii="楷体" w:hAnsi="楷体" w:eastAsia="楷体" w:cs="楷体"/>
                <w:szCs w:val="21"/>
              </w:rPr>
            </w:pPr>
          </w:p>
        </w:tc>
        <w:tc>
          <w:tcPr>
            <w:tcW w:w="2256" w:type="dxa"/>
            <w:vMerge w:val="continue"/>
            <w:vAlign w:val="center"/>
          </w:tcPr>
          <w:p w14:paraId="40C30F3A">
            <w:pPr>
              <w:rPr>
                <w:rFonts w:ascii="楷体" w:hAnsi="楷体" w:eastAsia="楷体" w:cs="楷体"/>
                <w:szCs w:val="21"/>
              </w:rPr>
            </w:pPr>
          </w:p>
        </w:tc>
        <w:tc>
          <w:tcPr>
            <w:tcW w:w="2640" w:type="dxa"/>
            <w:vAlign w:val="center"/>
          </w:tcPr>
          <w:p w14:paraId="301A5BBF">
            <w:pPr>
              <w:rPr>
                <w:rFonts w:ascii="楷体" w:hAnsi="楷体" w:eastAsia="楷体" w:cs="楷体"/>
                <w:szCs w:val="21"/>
              </w:rPr>
            </w:pPr>
            <w:r>
              <w:rPr>
                <w:rFonts w:hint="eastAsia" w:ascii="楷体" w:hAnsi="楷体" w:eastAsia="楷体" w:cs="楷体"/>
                <w:szCs w:val="21"/>
              </w:rPr>
              <w:t>99%矿物油</w:t>
            </w:r>
          </w:p>
        </w:tc>
        <w:tc>
          <w:tcPr>
            <w:tcW w:w="1841" w:type="dxa"/>
            <w:vAlign w:val="center"/>
          </w:tcPr>
          <w:p w14:paraId="7D96B161">
            <w:pPr>
              <w:rPr>
                <w:rFonts w:ascii="楷体" w:hAnsi="楷体" w:eastAsia="楷体" w:cs="楷体"/>
                <w:szCs w:val="21"/>
              </w:rPr>
            </w:pPr>
            <w:r>
              <w:rPr>
                <w:rFonts w:hint="eastAsia" w:ascii="楷体" w:hAnsi="楷体" w:eastAsia="楷体" w:cs="楷体"/>
                <w:szCs w:val="21"/>
              </w:rPr>
              <w:t>150-300</w:t>
            </w:r>
          </w:p>
        </w:tc>
        <w:tc>
          <w:tcPr>
            <w:tcW w:w="1122" w:type="dxa"/>
            <w:vAlign w:val="center"/>
          </w:tcPr>
          <w:p w14:paraId="50A02E0B">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4DC063E4">
            <w:pPr>
              <w:rPr>
                <w:rFonts w:ascii="楷体" w:hAnsi="楷体" w:eastAsia="楷体" w:cs="楷体"/>
                <w:szCs w:val="21"/>
              </w:rPr>
            </w:pPr>
          </w:p>
        </w:tc>
      </w:tr>
      <w:tr w14:paraId="4DD7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7" w:type="dxa"/>
            <w:vAlign w:val="center"/>
          </w:tcPr>
          <w:p w14:paraId="0C676D27">
            <w:pPr>
              <w:rPr>
                <w:rFonts w:ascii="楷体" w:hAnsi="楷体" w:eastAsia="楷体" w:cs="楷体"/>
                <w:szCs w:val="21"/>
              </w:rPr>
            </w:pPr>
            <w:r>
              <w:rPr>
                <w:rFonts w:hint="eastAsia" w:ascii="楷体" w:hAnsi="楷体" w:eastAsia="楷体" w:cs="楷体"/>
                <w:szCs w:val="21"/>
              </w:rPr>
              <w:t>锈壁虱</w:t>
            </w:r>
          </w:p>
        </w:tc>
        <w:tc>
          <w:tcPr>
            <w:tcW w:w="2256" w:type="dxa"/>
            <w:vAlign w:val="center"/>
          </w:tcPr>
          <w:p w14:paraId="24C5BC3B">
            <w:pPr>
              <w:rPr>
                <w:rFonts w:ascii="楷体" w:hAnsi="楷体" w:eastAsia="楷体" w:cs="楷体"/>
                <w:szCs w:val="21"/>
              </w:rPr>
            </w:pPr>
            <w:r>
              <w:rPr>
                <w:rFonts w:hint="eastAsia" w:ascii="楷体" w:hAnsi="楷体" w:eastAsia="楷体" w:cs="楷体"/>
                <w:szCs w:val="21"/>
              </w:rPr>
              <w:t>7月下旬</w:t>
            </w:r>
          </w:p>
        </w:tc>
        <w:tc>
          <w:tcPr>
            <w:tcW w:w="2640" w:type="dxa"/>
            <w:vAlign w:val="center"/>
          </w:tcPr>
          <w:p w14:paraId="27468AF2">
            <w:pPr>
              <w:rPr>
                <w:rFonts w:ascii="楷体" w:hAnsi="楷体" w:eastAsia="楷体" w:cs="楷体"/>
                <w:szCs w:val="21"/>
              </w:rPr>
            </w:pPr>
            <w:r>
              <w:rPr>
                <w:rFonts w:hint="eastAsia" w:ascii="楷体" w:hAnsi="楷体" w:eastAsia="楷体" w:cs="楷体"/>
                <w:szCs w:val="21"/>
              </w:rPr>
              <w:t>25%除虫脲可湿性粉剂</w:t>
            </w:r>
          </w:p>
        </w:tc>
        <w:tc>
          <w:tcPr>
            <w:tcW w:w="1841" w:type="dxa"/>
            <w:vAlign w:val="center"/>
          </w:tcPr>
          <w:p w14:paraId="6DE68D10">
            <w:pPr>
              <w:rPr>
                <w:rFonts w:ascii="楷体" w:hAnsi="楷体" w:eastAsia="楷体" w:cs="楷体"/>
                <w:szCs w:val="21"/>
              </w:rPr>
            </w:pPr>
            <w:r>
              <w:rPr>
                <w:rFonts w:hint="eastAsia" w:ascii="楷体" w:hAnsi="楷体" w:eastAsia="楷体" w:cs="楷体"/>
                <w:szCs w:val="21"/>
              </w:rPr>
              <w:t>3000-4000</w:t>
            </w:r>
          </w:p>
        </w:tc>
        <w:tc>
          <w:tcPr>
            <w:tcW w:w="1122" w:type="dxa"/>
            <w:vAlign w:val="center"/>
          </w:tcPr>
          <w:p w14:paraId="3F034EC8">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40A1BEBE">
            <w:pPr>
              <w:rPr>
                <w:rFonts w:ascii="楷体" w:hAnsi="楷体" w:eastAsia="楷体" w:cs="楷体"/>
                <w:szCs w:val="21"/>
              </w:rPr>
            </w:pPr>
            <w:r>
              <w:rPr>
                <w:rFonts w:hint="eastAsia" w:ascii="楷体" w:hAnsi="楷体" w:eastAsia="楷体" w:cs="楷体"/>
                <w:szCs w:val="21"/>
              </w:rPr>
              <w:t>28</w:t>
            </w:r>
          </w:p>
        </w:tc>
      </w:tr>
      <w:tr w14:paraId="3B14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07" w:type="dxa"/>
            <w:vAlign w:val="center"/>
          </w:tcPr>
          <w:p w14:paraId="42F99C90">
            <w:pPr>
              <w:rPr>
                <w:rFonts w:ascii="楷体" w:hAnsi="楷体" w:eastAsia="楷体" w:cs="楷体"/>
                <w:szCs w:val="21"/>
              </w:rPr>
            </w:pPr>
            <w:r>
              <w:rPr>
                <w:rFonts w:hint="eastAsia" w:ascii="楷体" w:hAnsi="楷体" w:eastAsia="楷体" w:cs="楷体"/>
                <w:szCs w:val="21"/>
              </w:rPr>
              <w:t>蚜虫类</w:t>
            </w:r>
          </w:p>
        </w:tc>
        <w:tc>
          <w:tcPr>
            <w:tcW w:w="2256" w:type="dxa"/>
            <w:vAlign w:val="center"/>
          </w:tcPr>
          <w:p w14:paraId="104D8EC7">
            <w:pPr>
              <w:rPr>
                <w:rFonts w:ascii="楷体" w:hAnsi="楷体" w:eastAsia="楷体" w:cs="楷体"/>
                <w:szCs w:val="21"/>
              </w:rPr>
            </w:pPr>
            <w:r>
              <w:rPr>
                <w:rFonts w:hint="eastAsia" w:ascii="楷体" w:hAnsi="楷体" w:eastAsia="楷体" w:cs="楷体"/>
                <w:szCs w:val="21"/>
              </w:rPr>
              <w:t>春嫩梢期；</w:t>
            </w:r>
          </w:p>
          <w:p w14:paraId="13920AFC">
            <w:pPr>
              <w:rPr>
                <w:rFonts w:ascii="楷体" w:hAnsi="楷体" w:eastAsia="楷体" w:cs="楷体"/>
                <w:szCs w:val="21"/>
              </w:rPr>
            </w:pPr>
            <w:r>
              <w:rPr>
                <w:rFonts w:hint="eastAsia" w:ascii="楷体" w:hAnsi="楷体" w:eastAsia="楷体" w:cs="楷体"/>
                <w:szCs w:val="21"/>
              </w:rPr>
              <w:t>秋嫩梢期</w:t>
            </w:r>
          </w:p>
        </w:tc>
        <w:tc>
          <w:tcPr>
            <w:tcW w:w="2640" w:type="dxa"/>
            <w:vAlign w:val="center"/>
          </w:tcPr>
          <w:p w14:paraId="002DEFD4">
            <w:pPr>
              <w:rPr>
                <w:rFonts w:ascii="楷体" w:hAnsi="楷体" w:eastAsia="楷体" w:cs="楷体"/>
                <w:szCs w:val="21"/>
              </w:rPr>
            </w:pPr>
            <w:r>
              <w:rPr>
                <w:rFonts w:hint="eastAsia" w:ascii="楷体" w:hAnsi="楷体" w:eastAsia="楷体" w:cs="楷体"/>
                <w:szCs w:val="21"/>
              </w:rPr>
              <w:t>3%啶虫脒可湿性粉剂</w:t>
            </w:r>
          </w:p>
        </w:tc>
        <w:tc>
          <w:tcPr>
            <w:tcW w:w="1841" w:type="dxa"/>
            <w:vAlign w:val="center"/>
          </w:tcPr>
          <w:p w14:paraId="547EA4A1">
            <w:pPr>
              <w:rPr>
                <w:rFonts w:ascii="楷体" w:hAnsi="楷体" w:eastAsia="楷体" w:cs="楷体"/>
                <w:szCs w:val="21"/>
              </w:rPr>
            </w:pPr>
            <w:r>
              <w:rPr>
                <w:rFonts w:hint="eastAsia" w:ascii="楷体" w:hAnsi="楷体" w:eastAsia="楷体" w:cs="楷体"/>
                <w:szCs w:val="21"/>
              </w:rPr>
              <w:t>3000-4000</w:t>
            </w:r>
          </w:p>
        </w:tc>
        <w:tc>
          <w:tcPr>
            <w:tcW w:w="1122" w:type="dxa"/>
            <w:vAlign w:val="center"/>
          </w:tcPr>
          <w:p w14:paraId="647C3B94">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28BFA5FD">
            <w:pPr>
              <w:rPr>
                <w:rFonts w:ascii="楷体" w:hAnsi="楷体" w:eastAsia="楷体" w:cs="楷体"/>
                <w:szCs w:val="21"/>
              </w:rPr>
            </w:pPr>
            <w:r>
              <w:rPr>
                <w:rFonts w:hint="eastAsia" w:ascii="楷体" w:hAnsi="楷体" w:eastAsia="楷体" w:cs="楷体"/>
                <w:szCs w:val="21"/>
              </w:rPr>
              <w:t>30</w:t>
            </w:r>
          </w:p>
        </w:tc>
      </w:tr>
      <w:tr w14:paraId="1421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7" w:type="dxa"/>
            <w:vMerge w:val="restart"/>
            <w:vAlign w:val="center"/>
          </w:tcPr>
          <w:p w14:paraId="320556AF">
            <w:pPr>
              <w:rPr>
                <w:rFonts w:ascii="楷体" w:hAnsi="楷体" w:eastAsia="楷体" w:cs="楷体"/>
                <w:szCs w:val="21"/>
              </w:rPr>
            </w:pPr>
            <w:r>
              <w:rPr>
                <w:rFonts w:hint="eastAsia" w:ascii="楷体" w:hAnsi="楷体" w:eastAsia="楷体" w:cs="楷体"/>
                <w:szCs w:val="21"/>
              </w:rPr>
              <w:t>粉虱和蚧类</w:t>
            </w:r>
          </w:p>
        </w:tc>
        <w:tc>
          <w:tcPr>
            <w:tcW w:w="2256" w:type="dxa"/>
            <w:vMerge w:val="restart"/>
            <w:vAlign w:val="center"/>
          </w:tcPr>
          <w:p w14:paraId="4ED4E455">
            <w:pPr>
              <w:rPr>
                <w:rFonts w:ascii="楷体" w:hAnsi="楷体" w:eastAsia="楷体" w:cs="楷体"/>
                <w:szCs w:val="21"/>
              </w:rPr>
            </w:pPr>
            <w:r>
              <w:rPr>
                <w:rFonts w:hint="eastAsia" w:ascii="楷体" w:hAnsi="楷体" w:eastAsia="楷体" w:cs="楷体"/>
                <w:szCs w:val="21"/>
              </w:rPr>
              <w:t>春梢萌芽期；</w:t>
            </w:r>
          </w:p>
          <w:p w14:paraId="1F0D5315">
            <w:pPr>
              <w:rPr>
                <w:rFonts w:ascii="楷体" w:hAnsi="楷体" w:eastAsia="楷体" w:cs="楷体"/>
                <w:szCs w:val="21"/>
              </w:rPr>
            </w:pPr>
            <w:r>
              <w:rPr>
                <w:rFonts w:hint="eastAsia" w:ascii="楷体" w:hAnsi="楷体" w:eastAsia="楷体" w:cs="楷体"/>
                <w:szCs w:val="21"/>
              </w:rPr>
              <w:t>幼果期；</w:t>
            </w:r>
          </w:p>
        </w:tc>
        <w:tc>
          <w:tcPr>
            <w:tcW w:w="2640" w:type="dxa"/>
            <w:vAlign w:val="center"/>
          </w:tcPr>
          <w:p w14:paraId="7AE4578F">
            <w:pPr>
              <w:rPr>
                <w:rFonts w:ascii="楷体" w:hAnsi="楷体" w:eastAsia="楷体" w:cs="楷体"/>
                <w:szCs w:val="21"/>
              </w:rPr>
            </w:pPr>
            <w:r>
              <w:rPr>
                <w:rFonts w:hint="eastAsia" w:ascii="楷体" w:hAnsi="楷体" w:eastAsia="楷体" w:cs="楷体"/>
                <w:szCs w:val="21"/>
              </w:rPr>
              <w:t>40%噻嗪酮悬浮剂</w:t>
            </w:r>
          </w:p>
        </w:tc>
        <w:tc>
          <w:tcPr>
            <w:tcW w:w="1841" w:type="dxa"/>
            <w:vAlign w:val="center"/>
          </w:tcPr>
          <w:p w14:paraId="3647BBEE">
            <w:pPr>
              <w:rPr>
                <w:rFonts w:ascii="楷体" w:hAnsi="楷体" w:eastAsia="楷体" w:cs="楷体"/>
                <w:szCs w:val="21"/>
              </w:rPr>
            </w:pPr>
            <w:r>
              <w:rPr>
                <w:rFonts w:hint="eastAsia" w:ascii="楷体" w:hAnsi="楷体" w:eastAsia="楷体" w:cs="楷体"/>
                <w:szCs w:val="21"/>
              </w:rPr>
              <w:t>1600-2400</w:t>
            </w:r>
          </w:p>
        </w:tc>
        <w:tc>
          <w:tcPr>
            <w:tcW w:w="1122" w:type="dxa"/>
            <w:vAlign w:val="center"/>
          </w:tcPr>
          <w:p w14:paraId="5CBD59E4">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06833A77">
            <w:pPr>
              <w:rPr>
                <w:rFonts w:ascii="楷体" w:hAnsi="楷体" w:eastAsia="楷体" w:cs="楷体"/>
                <w:szCs w:val="21"/>
              </w:rPr>
            </w:pPr>
            <w:r>
              <w:rPr>
                <w:rFonts w:hint="eastAsia" w:ascii="楷体" w:hAnsi="楷体" w:eastAsia="楷体" w:cs="楷体"/>
                <w:szCs w:val="21"/>
              </w:rPr>
              <w:t>21</w:t>
            </w:r>
          </w:p>
        </w:tc>
      </w:tr>
      <w:tr w14:paraId="11F5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07" w:type="dxa"/>
            <w:vMerge w:val="continue"/>
            <w:vAlign w:val="center"/>
          </w:tcPr>
          <w:p w14:paraId="7071C28B">
            <w:pPr>
              <w:rPr>
                <w:rFonts w:ascii="楷体" w:hAnsi="楷体" w:eastAsia="楷体" w:cs="楷体"/>
                <w:szCs w:val="21"/>
              </w:rPr>
            </w:pPr>
          </w:p>
        </w:tc>
        <w:tc>
          <w:tcPr>
            <w:tcW w:w="2256" w:type="dxa"/>
            <w:vMerge w:val="continue"/>
            <w:vAlign w:val="center"/>
          </w:tcPr>
          <w:p w14:paraId="08AB856C">
            <w:pPr>
              <w:rPr>
                <w:rFonts w:ascii="楷体" w:hAnsi="楷体" w:eastAsia="楷体" w:cs="楷体"/>
                <w:szCs w:val="21"/>
              </w:rPr>
            </w:pPr>
          </w:p>
        </w:tc>
        <w:tc>
          <w:tcPr>
            <w:tcW w:w="2640" w:type="dxa"/>
            <w:vAlign w:val="center"/>
          </w:tcPr>
          <w:p w14:paraId="4079F4CA">
            <w:pPr>
              <w:rPr>
                <w:rFonts w:ascii="楷体" w:hAnsi="楷体" w:eastAsia="楷体" w:cs="楷体"/>
                <w:szCs w:val="21"/>
              </w:rPr>
            </w:pPr>
            <w:r>
              <w:rPr>
                <w:rFonts w:hint="eastAsia" w:ascii="楷体" w:hAnsi="楷体" w:eastAsia="楷体" w:cs="楷体"/>
                <w:szCs w:val="21"/>
              </w:rPr>
              <w:t>99%矿物油</w:t>
            </w:r>
          </w:p>
        </w:tc>
        <w:tc>
          <w:tcPr>
            <w:tcW w:w="1841" w:type="dxa"/>
            <w:vAlign w:val="center"/>
          </w:tcPr>
          <w:p w14:paraId="120AF6C7">
            <w:pPr>
              <w:rPr>
                <w:rFonts w:ascii="楷体" w:hAnsi="楷体" w:eastAsia="楷体" w:cs="楷体"/>
                <w:szCs w:val="21"/>
              </w:rPr>
            </w:pPr>
            <w:r>
              <w:rPr>
                <w:rFonts w:hint="eastAsia" w:ascii="楷体" w:hAnsi="楷体" w:eastAsia="楷体" w:cs="楷体"/>
                <w:szCs w:val="21"/>
              </w:rPr>
              <w:t>100-200</w:t>
            </w:r>
          </w:p>
        </w:tc>
        <w:tc>
          <w:tcPr>
            <w:tcW w:w="1122" w:type="dxa"/>
            <w:vAlign w:val="center"/>
          </w:tcPr>
          <w:p w14:paraId="3B8FA908">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6BA5F623">
            <w:pPr>
              <w:rPr>
                <w:rFonts w:ascii="楷体" w:hAnsi="楷体" w:eastAsia="楷体" w:cs="楷体"/>
                <w:szCs w:val="21"/>
              </w:rPr>
            </w:pPr>
          </w:p>
        </w:tc>
      </w:tr>
      <w:tr w14:paraId="1CA7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7" w:type="dxa"/>
            <w:vMerge w:val="restart"/>
            <w:vAlign w:val="center"/>
          </w:tcPr>
          <w:p w14:paraId="2EB2FB45">
            <w:pPr>
              <w:rPr>
                <w:rFonts w:ascii="楷体" w:hAnsi="楷体" w:eastAsia="楷体" w:cs="楷体"/>
                <w:szCs w:val="21"/>
              </w:rPr>
            </w:pPr>
            <w:r>
              <w:rPr>
                <w:rFonts w:hint="eastAsia" w:ascii="楷体" w:hAnsi="楷体" w:eastAsia="楷体" w:cs="楷体"/>
                <w:szCs w:val="21"/>
              </w:rPr>
              <w:t>潜叶蛾</w:t>
            </w:r>
          </w:p>
        </w:tc>
        <w:tc>
          <w:tcPr>
            <w:tcW w:w="2256" w:type="dxa"/>
            <w:vMerge w:val="restart"/>
            <w:vAlign w:val="center"/>
          </w:tcPr>
          <w:p w14:paraId="42E61C4B">
            <w:pPr>
              <w:rPr>
                <w:rFonts w:ascii="楷体" w:hAnsi="楷体" w:eastAsia="楷体" w:cs="楷体"/>
                <w:szCs w:val="21"/>
              </w:rPr>
            </w:pPr>
            <w:r>
              <w:rPr>
                <w:rFonts w:hint="eastAsia" w:ascii="楷体" w:hAnsi="楷体" w:eastAsia="楷体" w:cs="楷体"/>
                <w:szCs w:val="21"/>
              </w:rPr>
              <w:t>7月-9月,</w:t>
            </w:r>
          </w:p>
          <w:p w14:paraId="7924E6B4">
            <w:pPr>
              <w:rPr>
                <w:rFonts w:ascii="楷体" w:hAnsi="楷体" w:eastAsia="楷体" w:cs="楷体"/>
                <w:szCs w:val="21"/>
              </w:rPr>
            </w:pPr>
            <w:r>
              <w:rPr>
                <w:rFonts w:hint="eastAsia" w:ascii="楷体" w:hAnsi="楷体" w:eastAsia="楷体" w:cs="楷体"/>
                <w:szCs w:val="21"/>
              </w:rPr>
              <w:t>嫩0.5cm-2cm；</w:t>
            </w:r>
          </w:p>
          <w:p w14:paraId="315D7121">
            <w:pPr>
              <w:rPr>
                <w:rFonts w:ascii="楷体" w:hAnsi="楷体" w:eastAsia="楷体" w:cs="楷体"/>
                <w:szCs w:val="21"/>
              </w:rPr>
            </w:pPr>
            <w:r>
              <w:rPr>
                <w:rFonts w:hint="eastAsia" w:ascii="楷体" w:hAnsi="楷体" w:eastAsia="楷体" w:cs="楷体"/>
                <w:szCs w:val="21"/>
              </w:rPr>
              <w:t>夏、秋梢抽发</w:t>
            </w:r>
          </w:p>
        </w:tc>
        <w:tc>
          <w:tcPr>
            <w:tcW w:w="2640" w:type="dxa"/>
            <w:vAlign w:val="center"/>
          </w:tcPr>
          <w:p w14:paraId="1B4CC8E8">
            <w:pPr>
              <w:rPr>
                <w:rFonts w:ascii="楷体" w:hAnsi="楷体" w:eastAsia="楷体" w:cs="楷体"/>
                <w:szCs w:val="21"/>
              </w:rPr>
            </w:pPr>
            <w:r>
              <w:rPr>
                <w:rFonts w:hint="eastAsia" w:ascii="楷体" w:hAnsi="楷体" w:eastAsia="楷体" w:cs="楷体"/>
                <w:szCs w:val="21"/>
              </w:rPr>
              <w:t>20%啶虫脒可湿性粉剂</w:t>
            </w:r>
          </w:p>
        </w:tc>
        <w:tc>
          <w:tcPr>
            <w:tcW w:w="1841" w:type="dxa"/>
            <w:vAlign w:val="center"/>
          </w:tcPr>
          <w:p w14:paraId="4434520A">
            <w:pPr>
              <w:rPr>
                <w:rFonts w:ascii="楷体" w:hAnsi="楷体" w:eastAsia="楷体" w:cs="楷体"/>
                <w:szCs w:val="21"/>
              </w:rPr>
            </w:pPr>
            <w:r>
              <w:rPr>
                <w:rFonts w:hint="eastAsia" w:ascii="楷体" w:hAnsi="楷体" w:eastAsia="楷体" w:cs="楷体"/>
                <w:szCs w:val="21"/>
              </w:rPr>
              <w:t xml:space="preserve">12000-16000 </w:t>
            </w:r>
          </w:p>
        </w:tc>
        <w:tc>
          <w:tcPr>
            <w:tcW w:w="1122" w:type="dxa"/>
            <w:vAlign w:val="center"/>
          </w:tcPr>
          <w:p w14:paraId="435A4E0D">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50F96B67">
            <w:pPr>
              <w:rPr>
                <w:rFonts w:ascii="楷体" w:hAnsi="楷体" w:eastAsia="楷体" w:cs="楷体"/>
                <w:szCs w:val="21"/>
              </w:rPr>
            </w:pPr>
            <w:r>
              <w:rPr>
                <w:rFonts w:hint="eastAsia" w:ascii="楷体" w:hAnsi="楷体" w:eastAsia="楷体" w:cs="楷体"/>
                <w:szCs w:val="21"/>
              </w:rPr>
              <w:t>14</w:t>
            </w:r>
          </w:p>
        </w:tc>
      </w:tr>
      <w:tr w14:paraId="3DE9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7" w:type="dxa"/>
            <w:vMerge w:val="continue"/>
            <w:vAlign w:val="center"/>
          </w:tcPr>
          <w:p w14:paraId="22F56339">
            <w:pPr>
              <w:rPr>
                <w:rFonts w:ascii="楷体" w:hAnsi="楷体" w:eastAsia="楷体" w:cs="楷体"/>
                <w:szCs w:val="21"/>
              </w:rPr>
            </w:pPr>
          </w:p>
        </w:tc>
        <w:tc>
          <w:tcPr>
            <w:tcW w:w="2256" w:type="dxa"/>
            <w:vMerge w:val="continue"/>
            <w:vAlign w:val="center"/>
          </w:tcPr>
          <w:p w14:paraId="6ACB2542">
            <w:pPr>
              <w:rPr>
                <w:rFonts w:ascii="楷体" w:hAnsi="楷体" w:eastAsia="楷体" w:cs="楷体"/>
                <w:szCs w:val="21"/>
              </w:rPr>
            </w:pPr>
          </w:p>
        </w:tc>
        <w:tc>
          <w:tcPr>
            <w:tcW w:w="2640" w:type="dxa"/>
            <w:vAlign w:val="center"/>
          </w:tcPr>
          <w:p w14:paraId="09B66079">
            <w:pPr>
              <w:rPr>
                <w:rFonts w:ascii="楷体" w:hAnsi="楷体" w:eastAsia="楷体" w:cs="楷体"/>
                <w:szCs w:val="21"/>
              </w:rPr>
            </w:pPr>
            <w:r>
              <w:rPr>
                <w:rFonts w:hint="eastAsia" w:ascii="楷体" w:hAnsi="楷体" w:eastAsia="楷体" w:cs="楷体"/>
                <w:szCs w:val="21"/>
              </w:rPr>
              <w:t xml:space="preserve">25%除虫脲可湿性粉剂 </w:t>
            </w:r>
          </w:p>
        </w:tc>
        <w:tc>
          <w:tcPr>
            <w:tcW w:w="1841" w:type="dxa"/>
            <w:vAlign w:val="center"/>
          </w:tcPr>
          <w:p w14:paraId="35B5EA75">
            <w:pPr>
              <w:rPr>
                <w:rFonts w:ascii="楷体" w:hAnsi="楷体" w:eastAsia="楷体" w:cs="楷体"/>
                <w:szCs w:val="21"/>
              </w:rPr>
            </w:pPr>
            <w:r>
              <w:rPr>
                <w:rFonts w:hint="eastAsia" w:ascii="楷体" w:hAnsi="楷体" w:eastAsia="楷体" w:cs="楷体"/>
                <w:szCs w:val="21"/>
              </w:rPr>
              <w:t>2000-4000</w:t>
            </w:r>
          </w:p>
        </w:tc>
        <w:tc>
          <w:tcPr>
            <w:tcW w:w="1122" w:type="dxa"/>
            <w:vAlign w:val="center"/>
          </w:tcPr>
          <w:p w14:paraId="6D218538">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6F950BF8">
            <w:pPr>
              <w:rPr>
                <w:rFonts w:ascii="楷体" w:hAnsi="楷体" w:eastAsia="楷体" w:cs="楷体"/>
                <w:szCs w:val="21"/>
              </w:rPr>
            </w:pPr>
            <w:r>
              <w:rPr>
                <w:rFonts w:hint="eastAsia" w:ascii="楷体" w:hAnsi="楷体" w:eastAsia="楷体" w:cs="楷体"/>
                <w:szCs w:val="21"/>
              </w:rPr>
              <w:t>28</w:t>
            </w:r>
          </w:p>
        </w:tc>
      </w:tr>
      <w:tr w14:paraId="5843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7" w:type="dxa"/>
            <w:vMerge w:val="continue"/>
            <w:vAlign w:val="center"/>
          </w:tcPr>
          <w:p w14:paraId="132A29B1">
            <w:pPr>
              <w:rPr>
                <w:rFonts w:ascii="楷体" w:hAnsi="楷体" w:eastAsia="楷体" w:cs="楷体"/>
                <w:szCs w:val="21"/>
              </w:rPr>
            </w:pPr>
          </w:p>
        </w:tc>
        <w:tc>
          <w:tcPr>
            <w:tcW w:w="2256" w:type="dxa"/>
            <w:vMerge w:val="continue"/>
            <w:vAlign w:val="center"/>
          </w:tcPr>
          <w:p w14:paraId="2DB6061A">
            <w:pPr>
              <w:rPr>
                <w:rFonts w:ascii="楷体" w:hAnsi="楷体" w:eastAsia="楷体" w:cs="楷体"/>
                <w:szCs w:val="21"/>
              </w:rPr>
            </w:pPr>
          </w:p>
        </w:tc>
        <w:tc>
          <w:tcPr>
            <w:tcW w:w="2640" w:type="dxa"/>
            <w:vAlign w:val="center"/>
          </w:tcPr>
          <w:p w14:paraId="220EBE91">
            <w:pPr>
              <w:rPr>
                <w:rFonts w:ascii="楷体" w:hAnsi="楷体" w:eastAsia="楷体" w:cs="楷体"/>
                <w:szCs w:val="21"/>
              </w:rPr>
            </w:pPr>
            <w:r>
              <w:rPr>
                <w:rFonts w:hint="eastAsia" w:ascii="楷体" w:hAnsi="楷体" w:eastAsia="楷体" w:cs="楷体"/>
                <w:szCs w:val="21"/>
              </w:rPr>
              <w:t>4.5%高效氯氰菊酯乳油</w:t>
            </w:r>
          </w:p>
        </w:tc>
        <w:tc>
          <w:tcPr>
            <w:tcW w:w="1841" w:type="dxa"/>
            <w:vAlign w:val="center"/>
          </w:tcPr>
          <w:p w14:paraId="4BBAA829">
            <w:pPr>
              <w:rPr>
                <w:rFonts w:ascii="楷体" w:hAnsi="楷体" w:eastAsia="楷体" w:cs="楷体"/>
                <w:szCs w:val="21"/>
              </w:rPr>
            </w:pPr>
            <w:r>
              <w:rPr>
                <w:rFonts w:hint="eastAsia" w:ascii="楷体" w:hAnsi="楷体" w:eastAsia="楷体" w:cs="楷体"/>
                <w:szCs w:val="21"/>
              </w:rPr>
              <w:t>2250-3000</w:t>
            </w:r>
          </w:p>
        </w:tc>
        <w:tc>
          <w:tcPr>
            <w:tcW w:w="1122" w:type="dxa"/>
            <w:vAlign w:val="center"/>
          </w:tcPr>
          <w:p w14:paraId="08A776F2">
            <w:pPr>
              <w:rPr>
                <w:rFonts w:ascii="楷体" w:hAnsi="楷体" w:eastAsia="楷体" w:cs="楷体"/>
                <w:szCs w:val="21"/>
              </w:rPr>
            </w:pPr>
            <w:r>
              <w:rPr>
                <w:rFonts w:hint="eastAsia" w:ascii="楷体" w:hAnsi="楷体" w:eastAsia="楷体" w:cs="楷体"/>
                <w:szCs w:val="21"/>
              </w:rPr>
              <w:t>喷雾</w:t>
            </w:r>
          </w:p>
        </w:tc>
        <w:tc>
          <w:tcPr>
            <w:tcW w:w="1292" w:type="dxa"/>
            <w:vAlign w:val="center"/>
          </w:tcPr>
          <w:p w14:paraId="0EE67728">
            <w:pPr>
              <w:rPr>
                <w:rFonts w:ascii="楷体" w:hAnsi="楷体" w:eastAsia="楷体" w:cs="楷体"/>
                <w:szCs w:val="21"/>
              </w:rPr>
            </w:pPr>
            <w:r>
              <w:rPr>
                <w:rFonts w:hint="eastAsia" w:ascii="楷体" w:hAnsi="楷体" w:eastAsia="楷体" w:cs="楷体"/>
                <w:szCs w:val="21"/>
              </w:rPr>
              <w:t>40</w:t>
            </w:r>
          </w:p>
        </w:tc>
      </w:tr>
      <w:tr w14:paraId="5CD7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358" w:type="dxa"/>
            <w:gridSpan w:val="6"/>
            <w:vAlign w:val="center"/>
          </w:tcPr>
          <w:p w14:paraId="67227CDA">
            <w:pPr>
              <w:rPr>
                <w:rFonts w:ascii="楷体" w:hAnsi="楷体" w:eastAsia="楷体" w:cs="楷体"/>
                <w:szCs w:val="21"/>
              </w:rPr>
            </w:pPr>
            <w:r>
              <w:rPr>
                <w:rFonts w:hint="eastAsia" w:ascii="楷体" w:hAnsi="楷体" w:eastAsia="楷体" w:cs="楷体"/>
                <w:szCs w:val="21"/>
              </w:rPr>
              <w:t>注：农药使用以最新版本NY/T 393的规定为准。</w:t>
            </w:r>
          </w:p>
        </w:tc>
      </w:tr>
      <w:bookmarkEnd w:id="37"/>
    </w:tbl>
    <w:p w14:paraId="3B14E2FB">
      <w:pPr>
        <w:spacing w:line="360" w:lineRule="auto"/>
        <w:rPr>
          <w:rFonts w:ascii="黑体" w:hAnsi="黑体" w:eastAsia="黑体"/>
          <w:sz w:val="24"/>
          <w:szCs w:val="24"/>
        </w:rPr>
      </w:pPr>
    </w:p>
    <w:p w14:paraId="07E6CA3C">
      <w:pPr>
        <w:spacing w:line="360" w:lineRule="auto"/>
      </w:pPr>
    </w:p>
    <w:p w14:paraId="7D2F23F8">
      <w:pPr>
        <w:spacing w:line="360" w:lineRule="auto"/>
      </w:pPr>
    </w:p>
    <w:p w14:paraId="5FF45C71">
      <w:pPr>
        <w:spacing w:line="360" w:lineRule="auto"/>
      </w:pPr>
    </w:p>
    <w:p w14:paraId="24C4FD22">
      <w:pPr>
        <w:spacing w:line="360" w:lineRule="auto"/>
      </w:pPr>
    </w:p>
    <w:p w14:paraId="572A5C7F">
      <w:pPr>
        <w:spacing w:line="360" w:lineRule="auto"/>
      </w:pPr>
    </w:p>
    <w:p w14:paraId="30B4CDFF">
      <w:pPr>
        <w:spacing w:line="360" w:lineRule="auto"/>
      </w:pPr>
    </w:p>
    <w:p w14:paraId="6FB30F9E">
      <w:pPr>
        <w:spacing w:line="360" w:lineRule="auto"/>
      </w:pPr>
    </w:p>
    <w:p w14:paraId="169EA8BD">
      <w:pPr>
        <w:spacing w:line="360" w:lineRule="auto"/>
      </w:pPr>
    </w:p>
    <w:p w14:paraId="65553B7B">
      <w:pPr>
        <w:spacing w:line="360" w:lineRule="auto"/>
      </w:pP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A926E">
    <w:pPr>
      <w:pStyle w:val="7"/>
      <w:jc w:val="right"/>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w:t>
    </w:r>
    <w:r>
      <w:rPr>
        <w:sz w:val="21"/>
        <w:szCs w:val="21"/>
      </w:rPr>
      <w:fldChar w:fldCharType="end"/>
    </w:r>
  </w:p>
  <w:p w14:paraId="4FC8C4E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ECB51">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02819">
    <w:pPr>
      <w:pStyle w:val="8"/>
      <w:jc w:val="right"/>
      <w:rPr>
        <w:rFonts w:ascii="黑体" w:hAnsi="黑体" w:eastAsia="黑体"/>
        <w:sz w:val="21"/>
        <w:szCs w:val="21"/>
      </w:rPr>
    </w:pPr>
    <w:r>
      <w:rPr>
        <w:rFonts w:hint="eastAsia" w:ascii="黑体" w:hAnsi="黑体" w:eastAsia="黑体"/>
        <w:sz w:val="21"/>
        <w:szCs w:val="21"/>
      </w:rPr>
      <w:t>T/CGFAXXX-202X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367E1"/>
    <w:rsid w:val="00037BE9"/>
    <w:rsid w:val="0004307B"/>
    <w:rsid w:val="000453DA"/>
    <w:rsid w:val="00072037"/>
    <w:rsid w:val="0007302C"/>
    <w:rsid w:val="0008484B"/>
    <w:rsid w:val="00091057"/>
    <w:rsid w:val="00097D87"/>
    <w:rsid w:val="000A5757"/>
    <w:rsid w:val="000A62C0"/>
    <w:rsid w:val="000F21BA"/>
    <w:rsid w:val="00100133"/>
    <w:rsid w:val="0011424D"/>
    <w:rsid w:val="00126F7C"/>
    <w:rsid w:val="00130537"/>
    <w:rsid w:val="00145262"/>
    <w:rsid w:val="00164CF9"/>
    <w:rsid w:val="001732AD"/>
    <w:rsid w:val="00195F3F"/>
    <w:rsid w:val="001964A2"/>
    <w:rsid w:val="001D0747"/>
    <w:rsid w:val="001E436F"/>
    <w:rsid w:val="001E4504"/>
    <w:rsid w:val="001E49BF"/>
    <w:rsid w:val="001E7B14"/>
    <w:rsid w:val="001F5435"/>
    <w:rsid w:val="002249CE"/>
    <w:rsid w:val="00277412"/>
    <w:rsid w:val="00284188"/>
    <w:rsid w:val="002A622C"/>
    <w:rsid w:val="002C53AB"/>
    <w:rsid w:val="002D727E"/>
    <w:rsid w:val="002F629C"/>
    <w:rsid w:val="003009D2"/>
    <w:rsid w:val="00314404"/>
    <w:rsid w:val="0031638D"/>
    <w:rsid w:val="003267F0"/>
    <w:rsid w:val="003410DC"/>
    <w:rsid w:val="00362AD7"/>
    <w:rsid w:val="00376B77"/>
    <w:rsid w:val="00381168"/>
    <w:rsid w:val="003818FA"/>
    <w:rsid w:val="003A7002"/>
    <w:rsid w:val="003C385A"/>
    <w:rsid w:val="003C5DFC"/>
    <w:rsid w:val="003D2C7F"/>
    <w:rsid w:val="003D41C2"/>
    <w:rsid w:val="004200CF"/>
    <w:rsid w:val="004315E1"/>
    <w:rsid w:val="004324CB"/>
    <w:rsid w:val="004421B8"/>
    <w:rsid w:val="0046420D"/>
    <w:rsid w:val="004718B0"/>
    <w:rsid w:val="0048271D"/>
    <w:rsid w:val="00490A26"/>
    <w:rsid w:val="004B62CA"/>
    <w:rsid w:val="004C76BF"/>
    <w:rsid w:val="004E3BC5"/>
    <w:rsid w:val="0051165A"/>
    <w:rsid w:val="0051595E"/>
    <w:rsid w:val="0053627E"/>
    <w:rsid w:val="005377B1"/>
    <w:rsid w:val="005436A0"/>
    <w:rsid w:val="0055096C"/>
    <w:rsid w:val="00557844"/>
    <w:rsid w:val="0057533F"/>
    <w:rsid w:val="005B5378"/>
    <w:rsid w:val="005E7811"/>
    <w:rsid w:val="005F0435"/>
    <w:rsid w:val="005F1E2F"/>
    <w:rsid w:val="006020E6"/>
    <w:rsid w:val="00620027"/>
    <w:rsid w:val="00624610"/>
    <w:rsid w:val="00651CC2"/>
    <w:rsid w:val="00672C65"/>
    <w:rsid w:val="00686EED"/>
    <w:rsid w:val="006B70F4"/>
    <w:rsid w:val="006D5C49"/>
    <w:rsid w:val="00721A6B"/>
    <w:rsid w:val="00757232"/>
    <w:rsid w:val="0075774D"/>
    <w:rsid w:val="0077010A"/>
    <w:rsid w:val="007728FA"/>
    <w:rsid w:val="0077411F"/>
    <w:rsid w:val="0077564A"/>
    <w:rsid w:val="007A6D3E"/>
    <w:rsid w:val="007C2A6F"/>
    <w:rsid w:val="007F08EB"/>
    <w:rsid w:val="007F2BC4"/>
    <w:rsid w:val="008140A0"/>
    <w:rsid w:val="00860496"/>
    <w:rsid w:val="00867D3C"/>
    <w:rsid w:val="008A06B7"/>
    <w:rsid w:val="008A222F"/>
    <w:rsid w:val="009025D3"/>
    <w:rsid w:val="00911343"/>
    <w:rsid w:val="0091489B"/>
    <w:rsid w:val="00952BA1"/>
    <w:rsid w:val="00964416"/>
    <w:rsid w:val="00976753"/>
    <w:rsid w:val="00992832"/>
    <w:rsid w:val="009951B0"/>
    <w:rsid w:val="00996860"/>
    <w:rsid w:val="009C7869"/>
    <w:rsid w:val="009D4B3B"/>
    <w:rsid w:val="009F2712"/>
    <w:rsid w:val="00A015E0"/>
    <w:rsid w:val="00A163E7"/>
    <w:rsid w:val="00A2522D"/>
    <w:rsid w:val="00A26F00"/>
    <w:rsid w:val="00A40717"/>
    <w:rsid w:val="00A43C99"/>
    <w:rsid w:val="00A558B8"/>
    <w:rsid w:val="00A57868"/>
    <w:rsid w:val="00A7355D"/>
    <w:rsid w:val="00A82803"/>
    <w:rsid w:val="00AC0A43"/>
    <w:rsid w:val="00AC4068"/>
    <w:rsid w:val="00AD33F8"/>
    <w:rsid w:val="00AE1182"/>
    <w:rsid w:val="00B01F70"/>
    <w:rsid w:val="00B02880"/>
    <w:rsid w:val="00B16B13"/>
    <w:rsid w:val="00B23344"/>
    <w:rsid w:val="00B312E9"/>
    <w:rsid w:val="00B35CBB"/>
    <w:rsid w:val="00B415E8"/>
    <w:rsid w:val="00B4185B"/>
    <w:rsid w:val="00B4292B"/>
    <w:rsid w:val="00B64532"/>
    <w:rsid w:val="00B70BDC"/>
    <w:rsid w:val="00B76B8B"/>
    <w:rsid w:val="00B96334"/>
    <w:rsid w:val="00BE04B3"/>
    <w:rsid w:val="00BE55C7"/>
    <w:rsid w:val="00C06815"/>
    <w:rsid w:val="00C1303C"/>
    <w:rsid w:val="00C22D29"/>
    <w:rsid w:val="00C32C33"/>
    <w:rsid w:val="00C723C8"/>
    <w:rsid w:val="00C75AA2"/>
    <w:rsid w:val="00C75D47"/>
    <w:rsid w:val="00C83EB4"/>
    <w:rsid w:val="00C85EF8"/>
    <w:rsid w:val="00CD0F07"/>
    <w:rsid w:val="00CD23D0"/>
    <w:rsid w:val="00CD3908"/>
    <w:rsid w:val="00D20B0F"/>
    <w:rsid w:val="00D236B9"/>
    <w:rsid w:val="00D401ED"/>
    <w:rsid w:val="00D80868"/>
    <w:rsid w:val="00D85C24"/>
    <w:rsid w:val="00DB0819"/>
    <w:rsid w:val="00DC1E37"/>
    <w:rsid w:val="00DC25C0"/>
    <w:rsid w:val="00DC63D2"/>
    <w:rsid w:val="00DD12A7"/>
    <w:rsid w:val="00DD75F8"/>
    <w:rsid w:val="00DE01B4"/>
    <w:rsid w:val="00DE4CA2"/>
    <w:rsid w:val="00DE60B9"/>
    <w:rsid w:val="00E11F86"/>
    <w:rsid w:val="00E1627C"/>
    <w:rsid w:val="00E52F76"/>
    <w:rsid w:val="00E82C7A"/>
    <w:rsid w:val="00E857CE"/>
    <w:rsid w:val="00E9117F"/>
    <w:rsid w:val="00E9181A"/>
    <w:rsid w:val="00E963D8"/>
    <w:rsid w:val="00EA4799"/>
    <w:rsid w:val="00EB5FE1"/>
    <w:rsid w:val="00F25705"/>
    <w:rsid w:val="00F5168A"/>
    <w:rsid w:val="00FE6ECC"/>
    <w:rsid w:val="01541EA9"/>
    <w:rsid w:val="01E55D08"/>
    <w:rsid w:val="01F176F8"/>
    <w:rsid w:val="022E44A8"/>
    <w:rsid w:val="0313173F"/>
    <w:rsid w:val="035B50E5"/>
    <w:rsid w:val="0371289F"/>
    <w:rsid w:val="03C07236"/>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AA91C8A"/>
    <w:rsid w:val="0B9E444D"/>
    <w:rsid w:val="0CC2416B"/>
    <w:rsid w:val="0D562B05"/>
    <w:rsid w:val="0D645222"/>
    <w:rsid w:val="0E2F441C"/>
    <w:rsid w:val="0E8813E4"/>
    <w:rsid w:val="0EFD592E"/>
    <w:rsid w:val="0F44355D"/>
    <w:rsid w:val="0F91BC63"/>
    <w:rsid w:val="11561326"/>
    <w:rsid w:val="11AB78C4"/>
    <w:rsid w:val="11B837AE"/>
    <w:rsid w:val="12C549B5"/>
    <w:rsid w:val="12CA5B28"/>
    <w:rsid w:val="13117BFA"/>
    <w:rsid w:val="147B184D"/>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719BE"/>
    <w:rsid w:val="2F633134"/>
    <w:rsid w:val="304C1E4D"/>
    <w:rsid w:val="30C96FC7"/>
    <w:rsid w:val="30EB33E1"/>
    <w:rsid w:val="311566B0"/>
    <w:rsid w:val="312B7C81"/>
    <w:rsid w:val="31D23FEB"/>
    <w:rsid w:val="32156AF6"/>
    <w:rsid w:val="324B718F"/>
    <w:rsid w:val="33240E2C"/>
    <w:rsid w:val="334119DE"/>
    <w:rsid w:val="335A484E"/>
    <w:rsid w:val="336B1DC0"/>
    <w:rsid w:val="3421711A"/>
    <w:rsid w:val="3451291A"/>
    <w:rsid w:val="349A7D45"/>
    <w:rsid w:val="352769B2"/>
    <w:rsid w:val="35DC779C"/>
    <w:rsid w:val="360C2E3B"/>
    <w:rsid w:val="365B073B"/>
    <w:rsid w:val="3784633D"/>
    <w:rsid w:val="386B4E07"/>
    <w:rsid w:val="39537D75"/>
    <w:rsid w:val="39B12CEE"/>
    <w:rsid w:val="39BF365D"/>
    <w:rsid w:val="39C72511"/>
    <w:rsid w:val="3A647D60"/>
    <w:rsid w:val="3A917BE9"/>
    <w:rsid w:val="3AB7E2C6"/>
    <w:rsid w:val="3BC96A15"/>
    <w:rsid w:val="3C3C0F95"/>
    <w:rsid w:val="3CE05DC4"/>
    <w:rsid w:val="3D2D05BA"/>
    <w:rsid w:val="3E7A794B"/>
    <w:rsid w:val="3EBF80DD"/>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BD969D"/>
    <w:rsid w:val="50016325"/>
    <w:rsid w:val="500530CB"/>
    <w:rsid w:val="519C4558"/>
    <w:rsid w:val="51BD64F7"/>
    <w:rsid w:val="51FD18BA"/>
    <w:rsid w:val="526F5117"/>
    <w:rsid w:val="529945F3"/>
    <w:rsid w:val="52F21F55"/>
    <w:rsid w:val="552A59D6"/>
    <w:rsid w:val="55747599"/>
    <w:rsid w:val="55D75F51"/>
    <w:rsid w:val="55F3539D"/>
    <w:rsid w:val="562ECC18"/>
    <w:rsid w:val="56E35054"/>
    <w:rsid w:val="57FFF15E"/>
    <w:rsid w:val="583D3C73"/>
    <w:rsid w:val="58583623"/>
    <w:rsid w:val="597B2CA5"/>
    <w:rsid w:val="5A7D2A4C"/>
    <w:rsid w:val="5ADA1C4D"/>
    <w:rsid w:val="5AFA409D"/>
    <w:rsid w:val="5C6C2D78"/>
    <w:rsid w:val="5D7C2B5D"/>
    <w:rsid w:val="5DE0757A"/>
    <w:rsid w:val="5DE973E1"/>
    <w:rsid w:val="5E45329D"/>
    <w:rsid w:val="5EC073AC"/>
    <w:rsid w:val="5F526256"/>
    <w:rsid w:val="5F88611B"/>
    <w:rsid w:val="5FB7C6B6"/>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97E0129"/>
    <w:rsid w:val="7A140880"/>
    <w:rsid w:val="7A7D1EC5"/>
    <w:rsid w:val="7A810ADB"/>
    <w:rsid w:val="7AFD7566"/>
    <w:rsid w:val="7B007AC6"/>
    <w:rsid w:val="7B3D5BB4"/>
    <w:rsid w:val="7B445194"/>
    <w:rsid w:val="7B943312"/>
    <w:rsid w:val="7BF3FEE9"/>
    <w:rsid w:val="7C277F07"/>
    <w:rsid w:val="7C6453C2"/>
    <w:rsid w:val="7C7E0232"/>
    <w:rsid w:val="7CCB71F0"/>
    <w:rsid w:val="7CEA224B"/>
    <w:rsid w:val="7D2E3AC6"/>
    <w:rsid w:val="7D6A0567"/>
    <w:rsid w:val="7D92071E"/>
    <w:rsid w:val="7DA71A0B"/>
    <w:rsid w:val="7E1D3A7B"/>
    <w:rsid w:val="7E5C421F"/>
    <w:rsid w:val="7EB4618D"/>
    <w:rsid w:val="7EB746D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FBD77B"/>
    <w:rsid w:val="FA3F8995"/>
    <w:rsid w:val="FC5FC5F7"/>
    <w:rsid w:val="FDE32267"/>
    <w:rsid w:val="FDFB0C42"/>
    <w:rsid w:val="FEEB79D1"/>
    <w:rsid w:val="FEFE9955"/>
    <w:rsid w:val="FFBFBD73"/>
    <w:rsid w:val="FFD19EA3"/>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4">
    <w:name w:val="heading 4"/>
    <w:basedOn w:val="1"/>
    <w:link w:val="3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4"/>
    <w:unhideWhenUsed/>
    <w:qFormat/>
    <w:uiPriority w:val="99"/>
    <w:pPr>
      <w:jc w:val="left"/>
    </w:pPr>
  </w:style>
  <w:style w:type="paragraph" w:styleId="6">
    <w:name w:val="Balloon Text"/>
    <w:basedOn w:val="1"/>
    <w:link w:val="28"/>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0">
    <w:name w:val="annotation subject"/>
    <w:basedOn w:val="5"/>
    <w:next w:val="5"/>
    <w:link w:val="35"/>
    <w:semiHidden/>
    <w:unhideWhenUsed/>
    <w:qFormat/>
    <w:uiPriority w:val="99"/>
    <w:rPr>
      <w:b/>
      <w:bCs/>
    </w:rPr>
  </w:style>
  <w:style w:type="table" w:styleId="12">
    <w:name w:val="Table Grid"/>
    <w:basedOn w:val="11"/>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basedOn w:val="13"/>
    <w:qFormat/>
    <w:uiPriority w:val="0"/>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paragraph" w:customStyle="1" w:styleId="19">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20">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21">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2">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3">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4">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5">
    <w:name w:val="封面标准英文名称"/>
    <w:basedOn w:val="24"/>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6">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7">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8">
    <w:name w:val="批注框文本 Char"/>
    <w:basedOn w:val="13"/>
    <w:link w:val="6"/>
    <w:semiHidden/>
    <w:qFormat/>
    <w:uiPriority w:val="99"/>
    <w:rPr>
      <w:rFonts w:asciiTheme="minorHAnsi" w:hAnsiTheme="minorHAnsi" w:eastAsiaTheme="minorEastAsia" w:cstheme="minorBidi"/>
      <w:kern w:val="2"/>
      <w:sz w:val="18"/>
      <w:szCs w:val="18"/>
    </w:rPr>
  </w:style>
  <w:style w:type="paragraph" w:customStyle="1" w:styleId="2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31">
    <w:name w:val="List Paragraph"/>
    <w:basedOn w:val="1"/>
    <w:unhideWhenUsed/>
    <w:qFormat/>
    <w:uiPriority w:val="99"/>
    <w:pPr>
      <w:ind w:firstLine="420" w:firstLineChars="200"/>
    </w:pPr>
  </w:style>
  <w:style w:type="paragraph" w:customStyle="1" w:styleId="32">
    <w:name w:val="章标题"/>
    <w:next w:val="1"/>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3">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4">
    <w:name w:val="批注文字 Char"/>
    <w:basedOn w:val="13"/>
    <w:link w:val="5"/>
    <w:qFormat/>
    <w:uiPriority w:val="99"/>
    <w:rPr>
      <w:rFonts w:asciiTheme="minorHAnsi" w:hAnsiTheme="minorHAnsi" w:eastAsiaTheme="minorEastAsia" w:cstheme="minorBidi"/>
      <w:kern w:val="2"/>
      <w:sz w:val="21"/>
      <w:szCs w:val="22"/>
    </w:rPr>
  </w:style>
  <w:style w:type="character" w:customStyle="1" w:styleId="35">
    <w:name w:val="批注主题 Char"/>
    <w:basedOn w:val="34"/>
    <w:link w:val="10"/>
    <w:semiHidden/>
    <w:qFormat/>
    <w:uiPriority w:val="99"/>
    <w:rPr>
      <w:rFonts w:asciiTheme="minorHAnsi" w:hAnsiTheme="minorHAnsi" w:eastAsiaTheme="minorEastAsia" w:cstheme="minorBidi"/>
      <w:b/>
      <w:bCs/>
      <w:kern w:val="2"/>
      <w:sz w:val="21"/>
      <w:szCs w:val="22"/>
    </w:rPr>
  </w:style>
  <w:style w:type="character" w:customStyle="1" w:styleId="36">
    <w:name w:val="标题 4 Char"/>
    <w:basedOn w:val="13"/>
    <w:link w:val="4"/>
    <w:qFormat/>
    <w:uiPriority w:val="9"/>
    <w:rPr>
      <w:rFonts w:ascii="宋体" w:hAnsi="宋体" w:cs="宋体"/>
      <w:b/>
      <w:bCs/>
      <w:sz w:val="24"/>
      <w:szCs w:val="24"/>
    </w:rPr>
  </w:style>
  <w:style w:type="paragraph" w:customStyle="1" w:styleId="37">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paragraph" w:customStyle="1" w:styleId="38">
    <w:name w:val="列出段落1"/>
    <w:basedOn w:val="1"/>
    <w:qFormat/>
    <w:uiPriority w:val="0"/>
    <w:pPr>
      <w:ind w:firstLine="420" w:firstLineChars="200"/>
    </w:pPr>
    <w:rPr>
      <w:rFonts w:ascii="Times New Roman" w:hAnsi="Times New Roman" w:eastAsia="宋体" w:cs="Times New Roman"/>
      <w:szCs w:val="21"/>
    </w:rPr>
  </w:style>
  <w:style w:type="paragraph" w:customStyle="1" w:styleId="39">
    <w:name w:val="列出段落2"/>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3668</Words>
  <Characters>4438</Characters>
  <Lines>35</Lines>
  <Paragraphs>9</Paragraphs>
  <TotalTime>1</TotalTime>
  <ScaleCrop>false</ScaleCrop>
  <LinksUpToDate>false</LinksUpToDate>
  <CharactersWithSpaces>4597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2026-03-13T06:13:00Z</dcterms:created>
  <dc:creator>志成</dc:creator>
  <cp:lastModifiedBy>房正</cp:lastModifiedBy>
  <cp:lastPrinted>2025-04-08T07:06:00Z</cp:lastPrinted>
  <dcterms:modified xsi:type="dcterms:W3CDTF">2026-04-15T02:22:04Z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B0548ECD25314EA8AB27E03B88077D84_13</vt:lpwstr>
  </property>
  <property fmtid="{D5CDD505-2E9C-101B-9397-08002B2CF9AE}" pid="4" name="KSOTemplateDocerSaveRecord">
    <vt:lpwstr>eyJoZGlkIjoiMGUyOGZlMzdlZWEyMGFlYzc0ZWE1MGJlZjA4NmY3NTMiLCJ1c2VySWQiOiIyNzM3NDc2MDMifQ==</vt:lpwstr>
  </property>
</Properties>
</file>