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DFB19">
      <w:pPr>
        <w:widowControl/>
        <w:spacing w:line="346" w:lineRule="atLeast"/>
        <w:jc w:val="center"/>
        <w:rPr>
          <w:rFonts w:ascii="方正小标宋简体" w:hAnsi="Arial" w:eastAsia="方正小标宋简体" w:cs="Arial"/>
          <w:color w:val="000000"/>
          <w:kern w:val="0"/>
          <w:sz w:val="44"/>
          <w:szCs w:val="44"/>
        </w:rPr>
      </w:pPr>
      <w:r>
        <w:rPr>
          <w:rFonts w:hint="eastAsia" w:ascii="方正小标宋简体" w:eastAsia="方正小标宋简体"/>
          <w:sz w:val="44"/>
          <w:szCs w:val="44"/>
          <w:lang w:eastAsia="zh-CN"/>
        </w:rPr>
        <w:t>《</w:t>
      </w:r>
      <w:r>
        <w:rPr>
          <w:rFonts w:hint="eastAsia" w:ascii="方正小标宋简体" w:eastAsia="方正小标宋简体"/>
          <w:sz w:val="44"/>
          <w:szCs w:val="44"/>
        </w:rPr>
        <w:t>绿色食品</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鄂西湘西宽皮柑橘生产操作规程</w:t>
      </w:r>
      <w:r>
        <w:rPr>
          <w:rFonts w:hint="eastAsia" w:ascii="方正小标宋简体" w:eastAsia="方正小标宋简体"/>
          <w:sz w:val="44"/>
          <w:szCs w:val="44"/>
          <w:lang w:eastAsia="zh-CN"/>
        </w:rPr>
        <w:t>》</w:t>
      </w:r>
      <w:r>
        <w:rPr>
          <w:rFonts w:hint="eastAsia" w:ascii="方正小标宋简体" w:eastAsia="方正小标宋简体"/>
          <w:sz w:val="44"/>
          <w:szCs w:val="44"/>
        </w:rPr>
        <w:t>团体标准编制说明</w:t>
      </w:r>
    </w:p>
    <w:p w14:paraId="4A0195A8">
      <w:pPr>
        <w:widowControl/>
        <w:spacing w:line="60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本标准严格按照 GB/T 1.1-2020《标准化工作导则 第 1 部分：标准化文件的结构和起草规则》要求编制，立足鄂西湘西地区自然生态条件和宽皮柑橘生产实际，规范绿色食品宽皮柑橘全产业链生产操作流程，强化生产各环节质量管控，为区域绿色食品宽皮柑橘产业标准化、规范化、绿色化发展提供技术支撑和标准依据。</w:t>
      </w:r>
    </w:p>
    <w:p w14:paraId="3B4144DE">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一、团体标准的制定背景</w:t>
      </w:r>
    </w:p>
    <w:p w14:paraId="1B1FE4CA">
      <w:pPr>
        <w:widowControl/>
        <w:spacing w:line="600" w:lineRule="exact"/>
        <w:ind w:firstLine="640" w:firstLineChars="200"/>
        <w:outlineLvl w:val="1"/>
        <w:rPr>
          <w:rFonts w:ascii="黑体" w:hAnsi="黑体" w:eastAsia="黑体" w:cs="Arial"/>
          <w:color w:val="000000"/>
          <w:kern w:val="0"/>
          <w:sz w:val="32"/>
          <w:szCs w:val="32"/>
        </w:rPr>
      </w:pPr>
      <w:r>
        <w:rPr>
          <w:rFonts w:hint="eastAsia" w:ascii="仿宋_GB2312" w:hAnsi="Arial" w:eastAsia="仿宋_GB2312" w:cs="Arial"/>
          <w:color w:val="000000"/>
          <w:kern w:val="0"/>
          <w:sz w:val="32"/>
          <w:szCs w:val="32"/>
        </w:rPr>
        <w:t>鄂西湘西地区是我国宽皮柑橘优势产区，宽皮柑橘产业是当地农业特色支柱产业，对推动乡村振兴、促进农民增收具有重要意义。随着居民消费升级，市场对绿色、安全、优质的柑橘产品需求持续攀升，发展绿色食品宽皮柑橘生产成为提升区域柑橘产业竞争力、保障农产品质量安全、践行农业绿色发展理念的必然选择。</w:t>
      </w:r>
    </w:p>
    <w:p w14:paraId="09459026">
      <w:pPr>
        <w:widowControl/>
        <w:spacing w:line="600" w:lineRule="exact"/>
        <w:ind w:firstLine="640" w:firstLineChars="200"/>
        <w:outlineLvl w:val="1"/>
        <w:rPr>
          <w:rFonts w:ascii="黑体" w:hAnsi="黑体" w:eastAsia="黑体" w:cs="Arial"/>
          <w:color w:val="000000"/>
          <w:kern w:val="0"/>
          <w:sz w:val="32"/>
          <w:szCs w:val="32"/>
        </w:rPr>
      </w:pPr>
      <w:r>
        <w:rPr>
          <w:rFonts w:hint="eastAsia" w:ascii="仿宋_GB2312" w:hAnsi="Arial" w:eastAsia="仿宋_GB2312" w:cs="Arial"/>
          <w:color w:val="000000"/>
          <w:kern w:val="0"/>
          <w:sz w:val="32"/>
          <w:szCs w:val="32"/>
        </w:rPr>
        <w:t>经调研论证，当前鄂西湘西地区宽皮柑橘生产虽已形成一定产业规模，但仍存在产地环境管控缺乏统一标准、品种选择与区域适配性研究不足、田间管理技术参差不齐、病虫害绿色防治应用不规范、采后处理与贮运环节品质把控薄弱等问题，且缺乏针对该区域气候、土壤、地形特点的绿色食品宽皮柑橘专项生产操作规程，在生产实际中制约了绿色食品宽皮柑橘产品的供给能力和产业高质量发展。</w:t>
      </w:r>
    </w:p>
    <w:p w14:paraId="3E7904EC">
      <w:pPr>
        <w:widowControl/>
        <w:spacing w:line="600" w:lineRule="exact"/>
        <w:ind w:firstLine="640" w:firstLineChars="200"/>
        <w:outlineLvl w:val="1"/>
        <w:rPr>
          <w:rFonts w:ascii="黑体" w:hAnsi="黑体" w:eastAsia="黑体" w:cs="Arial"/>
          <w:color w:val="000000"/>
          <w:kern w:val="0"/>
          <w:sz w:val="32"/>
          <w:szCs w:val="32"/>
        </w:rPr>
      </w:pPr>
      <w:r>
        <w:rPr>
          <w:rFonts w:hint="eastAsia" w:ascii="仿宋_GB2312" w:hAnsi="Arial" w:eastAsia="仿宋_GB2312" w:cs="Arial"/>
          <w:color w:val="000000"/>
          <w:kern w:val="0"/>
          <w:sz w:val="32"/>
          <w:szCs w:val="32"/>
        </w:rPr>
        <w:t>为解决上述问题，中国绿色食品发展中心、湖北省绿色食品管理办公室</w:t>
      </w:r>
      <w:r>
        <w:rPr>
          <w:rFonts w:hint="eastAsia"/>
        </w:rPr>
        <w:t>、</w:t>
      </w:r>
      <w:r>
        <w:rPr>
          <w:rFonts w:hint="eastAsia" w:ascii="仿宋_GB2312" w:hAnsi="Arial" w:eastAsia="仿宋_GB2312" w:cs="Arial"/>
          <w:color w:val="000000"/>
          <w:kern w:val="0"/>
          <w:sz w:val="32"/>
          <w:szCs w:val="32"/>
        </w:rPr>
        <w:t>湖南省绿色食品办公室等单位，依据《绿色食品 产地环境质量》《绿色食品 农药使用准则》《绿色食品 肥料使用准则》等国家绿色食品系列标准，结合鄂西湘西地区宽皮柑橘生产实践经验，采用全过程控制要求，总结制定绿色食品宽皮柑橘生产全流程关键技术操作规程。本规程突出绿色食品质量标准要求，强化生产操作的可操作性，对各环节关键控制点建立标准化操作要求，有效提升标准的实用性和落地性，为区域内宽皮柑橘种植主体、农业技术推广部门提供具体生产指导，助力绿色食品畜牧产品供给增加和产业效益提升。</w:t>
      </w:r>
    </w:p>
    <w:p w14:paraId="4DC0FAAE">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二、团体标准的任务来源、起草单位、起草人</w:t>
      </w:r>
    </w:p>
    <w:p w14:paraId="79F769B0">
      <w:pPr>
        <w:widowControl/>
        <w:spacing w:line="600" w:lineRule="exact"/>
        <w:ind w:firstLine="643" w:firstLineChars="200"/>
        <w:outlineLvl w:val="1"/>
        <w:rPr>
          <w:rFonts w:ascii="黑体" w:hAnsi="黑体" w:eastAsia="黑体" w:cs="Arial"/>
          <w:color w:val="000000"/>
          <w:kern w:val="0"/>
          <w:sz w:val="32"/>
          <w:szCs w:val="32"/>
        </w:rPr>
      </w:pPr>
      <w:r>
        <w:rPr>
          <w:rFonts w:hint="eastAsia" w:ascii="楷体" w:hAnsi="楷体" w:eastAsia="楷体" w:cs="Arial"/>
          <w:b/>
          <w:color w:val="000000"/>
          <w:kern w:val="0"/>
          <w:sz w:val="32"/>
          <w:szCs w:val="32"/>
        </w:rPr>
        <w:t>（一）任务来源</w:t>
      </w:r>
    </w:p>
    <w:p w14:paraId="36084471">
      <w:pPr>
        <w:widowControl/>
        <w:spacing w:line="600" w:lineRule="exact"/>
        <w:ind w:firstLine="640" w:firstLineChars="200"/>
        <w:outlineLvl w:val="1"/>
        <w:rPr>
          <w:rFonts w:ascii="黑体" w:hAnsi="黑体" w:eastAsia="黑体" w:cs="Arial"/>
          <w:color w:val="000000"/>
          <w:kern w:val="0"/>
          <w:sz w:val="32"/>
          <w:szCs w:val="32"/>
        </w:rPr>
      </w:pPr>
      <w:r>
        <w:rPr>
          <w:rFonts w:hint="eastAsia" w:ascii="仿宋_GB2312" w:hAnsi="Arial" w:eastAsia="仿宋_GB2312" w:cs="Arial"/>
          <w:color w:val="000000"/>
          <w:kern w:val="0"/>
          <w:sz w:val="32"/>
          <w:szCs w:val="32"/>
        </w:rPr>
        <w:t>为贯彻</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水果优质化发展推进工作方案</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关于践行大食物观构建多元化食物供给体系的意见</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促进农产品消费实施方案</w:t>
      </w:r>
      <w:r>
        <w:rPr>
          <w:rFonts w:ascii="Times New Roman" w:hAnsi="Times New Roman" w:eastAsia="仿宋_GB2312" w:cs="Times New Roman"/>
          <w:color w:val="000000"/>
          <w:kern w:val="0"/>
          <w:sz w:val="32"/>
          <w:szCs w:val="32"/>
        </w:rPr>
        <w:t>》</w:t>
      </w:r>
      <w:r>
        <w:rPr>
          <w:rFonts w:hint="eastAsia" w:ascii="仿宋_GB2312" w:hAnsi="Arial" w:eastAsia="仿宋_GB2312" w:cs="Arial"/>
          <w:color w:val="000000"/>
          <w:kern w:val="0"/>
          <w:sz w:val="32"/>
          <w:szCs w:val="32"/>
        </w:rPr>
        <w:t>等文件要求，落实湘鄂渝边区农业特色产业发展部署，健全柑橘产业全产业链标准体系，推动鄂西湘西地区农产品 “三品一标” 建设，提升区域宽皮柑橘产品质量和市场竞争力。由中国绿色食品发展中心牵头提出《鄂西湘西 绿色食品宽皮柑橘生产操作规程》团体标准编制意向，联合湘鄂渝三地绿色食品管理、农业科研、技术推广等单位，组织行业专家开展标准编制工作，旨在为区域绿色食品宽皮柑橘生产提供统一、科学、适用的操作规范。</w:t>
      </w:r>
    </w:p>
    <w:p w14:paraId="7C516365">
      <w:pPr>
        <w:widowControl/>
        <w:spacing w:line="600" w:lineRule="exact"/>
        <w:ind w:firstLine="643" w:firstLineChars="200"/>
        <w:outlineLvl w:val="1"/>
        <w:rPr>
          <w:rFonts w:ascii="黑体" w:hAnsi="黑体" w:eastAsia="黑体" w:cs="Arial"/>
          <w:color w:val="000000"/>
          <w:kern w:val="0"/>
          <w:sz w:val="32"/>
          <w:szCs w:val="32"/>
        </w:rPr>
      </w:pPr>
      <w:r>
        <w:rPr>
          <w:rFonts w:hint="eastAsia" w:ascii="楷体" w:hAnsi="楷体" w:eastAsia="楷体" w:cs="Arial"/>
          <w:b/>
          <w:color w:val="000000"/>
          <w:kern w:val="0"/>
          <w:sz w:val="32"/>
          <w:szCs w:val="32"/>
        </w:rPr>
        <w:t>（二）起草单位</w:t>
      </w:r>
    </w:p>
    <w:p w14:paraId="69910B70">
      <w:pPr>
        <w:widowControl/>
        <w:spacing w:line="600" w:lineRule="exact"/>
        <w:ind w:firstLine="640" w:firstLineChars="200"/>
        <w:outlineLvl w:val="1"/>
        <w:rPr>
          <w:rFonts w:hint="eastAsia" w:ascii="仿宋_GB2312" w:hAnsi="Arial" w:eastAsia="仿宋_GB2312" w:cs="Arial"/>
          <w:color w:val="000000"/>
          <w:kern w:val="0"/>
          <w:sz w:val="32"/>
          <w:szCs w:val="32"/>
          <w:lang w:eastAsia="zh-CN"/>
        </w:rPr>
      </w:pPr>
      <w:r>
        <w:rPr>
          <w:rFonts w:hint="eastAsia" w:ascii="仿宋_GB2312" w:hAnsi="Arial" w:eastAsia="仿宋_GB2312" w:cs="Arial"/>
          <w:color w:val="000000"/>
          <w:kern w:val="0"/>
          <w:sz w:val="32"/>
          <w:szCs w:val="32"/>
          <w:lang w:val="en-US" w:eastAsia="zh-CN"/>
        </w:rPr>
        <w:t>*</w:t>
      </w:r>
    </w:p>
    <w:p w14:paraId="02FBDFE9">
      <w:pPr>
        <w:widowControl/>
        <w:spacing w:line="600" w:lineRule="exact"/>
        <w:ind w:firstLine="643" w:firstLineChars="200"/>
        <w:outlineLvl w:val="1"/>
        <w:rPr>
          <w:rFonts w:ascii="楷体" w:hAnsi="楷体" w:eastAsia="楷体" w:cs="Arial"/>
          <w:b/>
          <w:color w:val="000000"/>
          <w:kern w:val="0"/>
          <w:sz w:val="32"/>
          <w:szCs w:val="32"/>
        </w:rPr>
      </w:pPr>
      <w:r>
        <w:rPr>
          <w:rFonts w:hint="eastAsia" w:ascii="楷体" w:hAnsi="楷体" w:eastAsia="楷体" w:cs="Arial"/>
          <w:b/>
          <w:color w:val="000000"/>
          <w:kern w:val="0"/>
          <w:sz w:val="32"/>
          <w:szCs w:val="32"/>
        </w:rPr>
        <w:t>（三）主要起草人</w:t>
      </w:r>
    </w:p>
    <w:p w14:paraId="3E6E2C0E">
      <w:pPr>
        <w:widowControl/>
        <w:spacing w:line="600" w:lineRule="exact"/>
        <w:ind w:firstLine="640" w:firstLineChars="200"/>
        <w:outlineLvl w:val="1"/>
        <w:rPr>
          <w:rFonts w:hint="eastAsia" w:ascii="仿宋_GB2312" w:hAnsi="Arial" w:eastAsia="仿宋_GB2312" w:cs="Arial"/>
          <w:color w:val="000000"/>
          <w:kern w:val="0"/>
          <w:sz w:val="32"/>
          <w:szCs w:val="32"/>
          <w:lang w:eastAsia="zh-CN"/>
        </w:rPr>
      </w:pPr>
      <w:r>
        <w:rPr>
          <w:rFonts w:hint="eastAsia" w:ascii="仿宋_GB2312" w:hAnsi="Arial" w:eastAsia="仿宋_GB2312" w:cs="Arial"/>
          <w:color w:val="000000"/>
          <w:kern w:val="0"/>
          <w:sz w:val="32"/>
          <w:szCs w:val="32"/>
          <w:lang w:val="en-US" w:eastAsia="zh-CN"/>
        </w:rPr>
        <w:t>*</w:t>
      </w:r>
      <w:bookmarkStart w:id="0" w:name="_GoBack"/>
      <w:bookmarkEnd w:id="0"/>
    </w:p>
    <w:p w14:paraId="4EE519C0">
      <w:pPr>
        <w:widowControl/>
        <w:spacing w:line="600" w:lineRule="exact"/>
        <w:ind w:firstLine="640" w:firstLineChars="200"/>
        <w:outlineLvl w:val="1"/>
        <w:rPr>
          <w:rFonts w:ascii="楷体" w:hAnsi="楷体" w:eastAsia="楷体" w:cs="Arial"/>
          <w:b/>
          <w:color w:val="000000"/>
          <w:kern w:val="0"/>
          <w:sz w:val="32"/>
          <w:szCs w:val="32"/>
        </w:rPr>
      </w:pPr>
      <w:r>
        <w:rPr>
          <w:rFonts w:hint="eastAsia" w:ascii="黑体" w:hAnsi="黑体" w:eastAsia="黑体" w:cs="Arial"/>
          <w:color w:val="000000"/>
          <w:kern w:val="0"/>
          <w:sz w:val="32"/>
          <w:szCs w:val="32"/>
        </w:rPr>
        <w:t>三、团体标准的编制情况</w:t>
      </w:r>
    </w:p>
    <w:p w14:paraId="39779921">
      <w:pPr>
        <w:widowControl/>
        <w:spacing w:line="600" w:lineRule="exact"/>
        <w:ind w:firstLine="643" w:firstLineChars="200"/>
        <w:outlineLvl w:val="1"/>
        <w:rPr>
          <w:rFonts w:ascii="楷体" w:hAnsi="楷体" w:eastAsia="楷体" w:cs="Arial"/>
          <w:b/>
          <w:color w:val="000000"/>
          <w:kern w:val="0"/>
          <w:sz w:val="32"/>
          <w:szCs w:val="32"/>
        </w:rPr>
      </w:pPr>
      <w:r>
        <w:rPr>
          <w:rFonts w:hint="eastAsia" w:ascii="楷体" w:hAnsi="楷体" w:eastAsia="楷体" w:cs="Arial"/>
          <w:b/>
          <w:color w:val="000000"/>
          <w:kern w:val="0"/>
          <w:sz w:val="32"/>
          <w:szCs w:val="32"/>
        </w:rPr>
        <w:t>（一）文献收集和调研</w:t>
      </w:r>
    </w:p>
    <w:p w14:paraId="4ADB8B7E">
      <w:pPr>
        <w:widowControl/>
        <w:spacing w:line="600" w:lineRule="exact"/>
        <w:ind w:firstLine="643" w:firstLineChars="200"/>
        <w:outlineLvl w:val="1"/>
        <w:rPr>
          <w:rFonts w:ascii="仿宋_GB2312" w:hAnsi="Arial" w:eastAsia="仿宋_GB2312" w:cs="Arial"/>
          <w:color w:val="000000"/>
          <w:kern w:val="0"/>
          <w:sz w:val="32"/>
          <w:szCs w:val="32"/>
        </w:rPr>
      </w:pPr>
      <w:r>
        <w:rPr>
          <w:rFonts w:hint="eastAsia" w:ascii="楷体" w:hAnsi="楷体" w:eastAsia="楷体" w:cs="Arial"/>
          <w:b/>
          <w:color w:val="000000"/>
          <w:kern w:val="0"/>
          <w:sz w:val="32"/>
          <w:szCs w:val="32"/>
        </w:rPr>
        <w:t>1.</w:t>
      </w:r>
      <w:r>
        <w:rPr>
          <w:rFonts w:hint="eastAsia" w:ascii="仿宋_GB2312" w:hAnsi="Arial" w:eastAsia="仿宋_GB2312" w:cs="Arial"/>
          <w:color w:val="000000"/>
          <w:kern w:val="0"/>
          <w:sz w:val="32"/>
          <w:szCs w:val="32"/>
        </w:rPr>
        <w:t>系统查阅《柑桔苗木产地检疫规程》《绿色食品 产地环境质量》《绿色食品 柑橘类水果》《宽皮柑橘》等国家、行业现行标准，以及柑橘栽培、绿色食品生产管理、水土保持等相关技术文献，为标准编制奠定理论和标准依据。</w:t>
      </w:r>
    </w:p>
    <w:p w14:paraId="02E8FFD4">
      <w:pPr>
        <w:widowControl/>
        <w:spacing w:line="600" w:lineRule="exact"/>
        <w:ind w:firstLine="640" w:firstLineChars="200"/>
        <w:outlineLvl w:val="1"/>
        <w:rPr>
          <w:rFonts w:ascii="楷体" w:hAnsi="楷体" w:eastAsia="楷体" w:cs="Arial"/>
          <w:b/>
          <w:color w:val="000000"/>
          <w:kern w:val="0"/>
          <w:sz w:val="32"/>
          <w:szCs w:val="32"/>
        </w:rPr>
      </w:pPr>
      <w:r>
        <w:rPr>
          <w:rFonts w:hint="eastAsia" w:ascii="仿宋_GB2312" w:hAnsi="Arial" w:eastAsia="仿宋_GB2312" w:cs="Arial"/>
          <w:color w:val="000000"/>
          <w:kern w:val="0"/>
          <w:sz w:val="32"/>
          <w:szCs w:val="32"/>
        </w:rPr>
        <w:t>2.严格依据《绿色食品 农药使用准则》《绿色食品 肥料使用准则》等核心标准，完善绿色食品宽皮柑橘生产的投入品使用、质量管控等要求，确保与国家绿色食品标准体系协调一致。</w:t>
      </w:r>
    </w:p>
    <w:p w14:paraId="60F5E7DC">
      <w:pPr>
        <w:widowControl/>
        <w:spacing w:line="600" w:lineRule="exact"/>
        <w:ind w:firstLine="643" w:firstLineChars="200"/>
        <w:outlineLvl w:val="1"/>
        <w:rPr>
          <w:rFonts w:ascii="楷体" w:hAnsi="楷体" w:eastAsia="楷体" w:cs="Arial"/>
          <w:b/>
          <w:color w:val="000000"/>
          <w:kern w:val="0"/>
          <w:sz w:val="32"/>
          <w:szCs w:val="32"/>
        </w:rPr>
      </w:pPr>
      <w:r>
        <w:rPr>
          <w:rFonts w:hint="eastAsia" w:ascii="楷体" w:hAnsi="楷体" w:eastAsia="楷体" w:cs="Arial"/>
          <w:b/>
          <w:color w:val="000000"/>
          <w:kern w:val="0"/>
          <w:sz w:val="32"/>
          <w:szCs w:val="32"/>
        </w:rPr>
        <w:t>3.</w:t>
      </w:r>
      <w:r>
        <w:rPr>
          <w:rFonts w:hint="eastAsia" w:ascii="仿宋_GB2312" w:hAnsi="Arial" w:eastAsia="仿宋_GB2312" w:cs="Arial"/>
          <w:color w:val="000000"/>
          <w:kern w:val="0"/>
          <w:sz w:val="32"/>
          <w:szCs w:val="32"/>
        </w:rPr>
        <w:t>深入鄂西湘西地区宽皮柑橘主产区开展实地调研，走访种植合作社、龙头企业、种植大户等生产主体，收集生产实际中的技术应用、操作流程、关键管控点等一手资料，分析区域山地、丘陵地形下宽皮柑橘生产的特点、难点及需求，总结先进的绿色生产经验和技术模式，确保标准内容贴合生产实际。</w:t>
      </w:r>
    </w:p>
    <w:p w14:paraId="4088AC90">
      <w:pPr>
        <w:widowControl/>
        <w:spacing w:line="600" w:lineRule="exact"/>
        <w:ind w:firstLine="643" w:firstLineChars="200"/>
        <w:outlineLvl w:val="1"/>
        <w:rPr>
          <w:rFonts w:ascii="楷体" w:hAnsi="楷体" w:eastAsia="楷体" w:cs="Arial"/>
          <w:b/>
          <w:color w:val="000000"/>
          <w:kern w:val="0"/>
          <w:sz w:val="32"/>
          <w:szCs w:val="32"/>
        </w:rPr>
      </w:pPr>
      <w:r>
        <w:rPr>
          <w:rFonts w:hint="eastAsia" w:ascii="楷体" w:hAnsi="楷体" w:eastAsia="楷体" w:cs="Arial"/>
          <w:b/>
          <w:color w:val="000000"/>
          <w:kern w:val="0"/>
          <w:sz w:val="32"/>
          <w:szCs w:val="32"/>
        </w:rPr>
        <w:t>（二）工作过程</w:t>
      </w:r>
    </w:p>
    <w:p w14:paraId="2542D791">
      <w:pPr>
        <w:widowControl/>
        <w:spacing w:line="600" w:lineRule="exact"/>
        <w:ind w:firstLine="640" w:firstLineChars="200"/>
        <w:outlineLvl w:val="1"/>
        <w:rPr>
          <w:rFonts w:ascii="楷体" w:hAnsi="楷体" w:eastAsia="楷体" w:cs="Arial"/>
          <w:b/>
          <w:color w:val="000000"/>
          <w:kern w:val="0"/>
          <w:sz w:val="32"/>
          <w:szCs w:val="32"/>
        </w:rPr>
      </w:pPr>
      <w:r>
        <w:rPr>
          <w:rFonts w:hint="eastAsia" w:ascii="仿宋_GB2312" w:hAnsi="Arial" w:eastAsia="仿宋_GB2312" w:cs="Arial"/>
          <w:color w:val="000000"/>
          <w:kern w:val="0"/>
          <w:sz w:val="32"/>
          <w:szCs w:val="32"/>
        </w:rPr>
        <w:t>本团体标准的制定严格遵循标准编制规范，先后经过标准起草组成立、资料收集编写、标准研讨、内部修改完善、公开征求意见、专家评审等关键环节，具体工作过程如下：</w:t>
      </w:r>
    </w:p>
    <w:p w14:paraId="2F8364FE">
      <w:pPr>
        <w:widowControl/>
        <w:spacing w:line="600" w:lineRule="exact"/>
        <w:ind w:firstLine="643" w:firstLineChars="200"/>
        <w:outlineLvl w:val="1"/>
        <w:rPr>
          <w:rFonts w:ascii="楷体" w:hAnsi="楷体" w:eastAsia="楷体" w:cs="Arial"/>
          <w:b/>
          <w:color w:val="000000"/>
          <w:kern w:val="0"/>
          <w:sz w:val="32"/>
          <w:szCs w:val="32"/>
        </w:rPr>
      </w:pPr>
      <w:r>
        <w:rPr>
          <w:rFonts w:hint="eastAsia" w:ascii="楷体" w:hAnsi="楷体" w:eastAsia="楷体" w:cs="Arial"/>
          <w:b/>
          <w:color w:val="000000"/>
          <w:kern w:val="0"/>
          <w:sz w:val="32"/>
          <w:szCs w:val="32"/>
        </w:rPr>
        <w:t>1.</w:t>
      </w:r>
      <w:r>
        <w:rPr>
          <w:rFonts w:hint="eastAsia" w:ascii="仿宋_GB2312" w:hAnsi="Arial" w:eastAsia="仿宋_GB2312" w:cs="Arial"/>
          <w:b/>
          <w:bCs/>
          <w:color w:val="000000"/>
          <w:kern w:val="0"/>
          <w:sz w:val="32"/>
          <w:szCs w:val="32"/>
        </w:rPr>
        <w:t>成立起草组，统筹推进工作</w:t>
      </w:r>
      <w:r>
        <w:rPr>
          <w:rFonts w:hint="eastAsia" w:ascii="仿宋_GB2312" w:hAnsi="Arial" w:eastAsia="仿宋_GB2312" w:cs="Arial"/>
          <w:color w:val="000000"/>
          <w:kern w:val="0"/>
          <w:sz w:val="32"/>
          <w:szCs w:val="32"/>
        </w:rPr>
        <w:t>：由各起草单位抽调绿色食品管理、柑橘栽培、农产品质量安全、标准化研究等领域的专家，组建标准起草工作组，明确各成员的工作内容、任务分工和进度计划，统筹推进标准编制各项工作。</w:t>
      </w:r>
    </w:p>
    <w:p w14:paraId="2C39B311">
      <w:pPr>
        <w:widowControl/>
        <w:spacing w:line="600" w:lineRule="exact"/>
        <w:ind w:firstLine="643" w:firstLineChars="200"/>
        <w:outlineLvl w:val="1"/>
        <w:rPr>
          <w:rFonts w:ascii="仿宋_GB2312" w:hAnsi="Arial" w:eastAsia="仿宋_GB2312" w:cs="Arial"/>
          <w:color w:val="000000"/>
          <w:kern w:val="0"/>
          <w:sz w:val="32"/>
          <w:szCs w:val="32"/>
        </w:rPr>
      </w:pPr>
      <w:r>
        <w:rPr>
          <w:rFonts w:hint="eastAsia" w:ascii="楷体" w:hAnsi="楷体" w:eastAsia="楷体" w:cs="Arial"/>
          <w:b/>
          <w:color w:val="000000"/>
          <w:kern w:val="0"/>
          <w:sz w:val="32"/>
          <w:szCs w:val="32"/>
        </w:rPr>
        <w:t>2.</w:t>
      </w:r>
      <w:r>
        <w:rPr>
          <w:rFonts w:hint="eastAsia" w:ascii="仿宋_GB2312" w:hAnsi="Arial" w:eastAsia="仿宋_GB2312" w:cs="Arial"/>
          <w:b/>
          <w:bCs/>
          <w:color w:val="000000"/>
          <w:kern w:val="0"/>
          <w:sz w:val="32"/>
          <w:szCs w:val="32"/>
        </w:rPr>
        <w:t>资料收集与分析，奠定编制基础</w:t>
      </w:r>
      <w:r>
        <w:rPr>
          <w:rFonts w:hint="eastAsia" w:ascii="仿宋_GB2312" w:hAnsi="Arial" w:eastAsia="仿宋_GB2312" w:cs="Arial"/>
          <w:color w:val="000000"/>
          <w:kern w:val="0"/>
          <w:sz w:val="32"/>
          <w:szCs w:val="32"/>
        </w:rPr>
        <w:t>：起草工作组全面收集国家及行业相关标准、政策文件、科研成果和生产实践资料，结合鄂西湘西地区宽皮柑橘生产调研情况，对资料进行系统梳理、分析和总结，为标准提纲制定和内容编写提供坚实支撑</w:t>
      </w:r>
    </w:p>
    <w:p w14:paraId="62B8F0BD">
      <w:pPr>
        <w:widowControl/>
        <w:spacing w:line="600" w:lineRule="exact"/>
        <w:ind w:firstLine="640" w:firstLineChars="200"/>
        <w:outlineLvl w:val="1"/>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3.</w:t>
      </w:r>
      <w:r>
        <w:rPr>
          <w:rFonts w:hint="eastAsia" w:ascii="仿宋_GB2312" w:hAnsi="Arial" w:eastAsia="仿宋_GB2312" w:cs="Arial"/>
          <w:b/>
          <w:bCs/>
          <w:color w:val="000000"/>
          <w:kern w:val="0"/>
          <w:sz w:val="32"/>
          <w:szCs w:val="32"/>
        </w:rPr>
        <w:t>拟定标准初稿，开展内部研讨</w:t>
      </w:r>
      <w:r>
        <w:rPr>
          <w:rFonts w:hint="eastAsia" w:ascii="仿宋_GB2312" w:hAnsi="Arial" w:eastAsia="仿宋_GB2312" w:cs="Arial"/>
          <w:color w:val="000000"/>
          <w:kern w:val="0"/>
          <w:sz w:val="32"/>
          <w:szCs w:val="32"/>
        </w:rPr>
        <w:t>：在资料分析和实地调研的基础上，起草工作组确定标准的编制框架、核心内容和技术指标，拟定《鄂西湘西 绿色食品宽皮柑橘生产操作规程》团体标准初稿。组织起草组内部多次研讨，对初稿的结构、内容、技术指标等进行反复修改和完善，形成标准征求意见稿</w:t>
      </w:r>
    </w:p>
    <w:p w14:paraId="2FC88AF4">
      <w:pPr>
        <w:widowControl/>
        <w:spacing w:line="600" w:lineRule="exact"/>
        <w:ind w:firstLine="640" w:firstLineChars="200"/>
        <w:outlineLvl w:val="1"/>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4.</w:t>
      </w:r>
      <w:r>
        <w:rPr>
          <w:rFonts w:hint="eastAsia" w:ascii="仿宋_GB2312" w:hAnsi="Arial" w:eastAsia="仿宋_GB2312" w:cs="Arial"/>
          <w:b/>
          <w:bCs/>
          <w:color w:val="000000"/>
          <w:kern w:val="0"/>
          <w:sz w:val="32"/>
          <w:szCs w:val="32"/>
        </w:rPr>
        <w:t>广泛征求意见，修改完善文稿</w:t>
      </w:r>
      <w:r>
        <w:rPr>
          <w:rFonts w:hint="eastAsia" w:ascii="仿宋_GB2312" w:hAnsi="Arial" w:eastAsia="仿宋_GB2312" w:cs="Arial"/>
          <w:color w:val="000000"/>
          <w:kern w:val="0"/>
          <w:sz w:val="32"/>
          <w:szCs w:val="32"/>
        </w:rPr>
        <w:t>：将标准征求意见稿发送至柑橘生产科研、教学、推广、生产经营等相关单位和行业专家，广泛征求湘鄂渝边区农业主管部门、种植主体的意见和建议。对收集到的意见进行分类整理、分析研究，结合生产实际情况对标准内容进行修改、补充和完善，形成标准送审稿。</w:t>
      </w:r>
    </w:p>
    <w:p w14:paraId="69B5B66B">
      <w:pPr>
        <w:widowControl/>
        <w:spacing w:line="600" w:lineRule="exact"/>
        <w:ind w:firstLine="643" w:firstLineChars="200"/>
        <w:outlineLvl w:val="1"/>
        <w:rPr>
          <w:rFonts w:ascii="仿宋_GB2312" w:hAnsi="Arial" w:eastAsia="仿宋_GB2312" w:cs="Arial"/>
          <w:color w:val="000000"/>
          <w:kern w:val="0"/>
          <w:sz w:val="32"/>
          <w:szCs w:val="32"/>
        </w:rPr>
      </w:pPr>
      <w:r>
        <w:rPr>
          <w:rFonts w:hint="eastAsia" w:ascii="仿宋_GB2312" w:hAnsi="Arial" w:eastAsia="仿宋_GB2312" w:cs="Arial"/>
          <w:b/>
          <w:bCs/>
          <w:color w:val="000000"/>
          <w:kern w:val="0"/>
          <w:sz w:val="32"/>
          <w:szCs w:val="32"/>
        </w:rPr>
        <w:t>5.专家评审，最终定稿</w:t>
      </w:r>
      <w:r>
        <w:rPr>
          <w:rFonts w:hint="eastAsia" w:ascii="仿宋_GB2312" w:hAnsi="Arial" w:eastAsia="仿宋_GB2312" w:cs="Arial"/>
          <w:color w:val="000000"/>
          <w:kern w:val="0"/>
          <w:sz w:val="32"/>
          <w:szCs w:val="32"/>
        </w:rPr>
        <w:t>：组织召开标准评审会，邀请绿色食品管理、柑橘栽培、农产品质量安全、标准化等领域的专家对标准送审稿进行评审。根据专家评审意见，对标准进行最终修改和完善，形成标准终审稿。</w:t>
      </w:r>
    </w:p>
    <w:p w14:paraId="077E65B9">
      <w:pPr>
        <w:widowControl/>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中国绿色食品协会在协会官网、全国团体标准信息平台公开《鄂西湘西 绿色食品宽皮柑橘生产操作规程》团体标准文稿，向社会公开征求意见。</w:t>
      </w:r>
    </w:p>
    <w:p w14:paraId="13C46265">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四、团体标准的编制原则与主要内容</w:t>
      </w:r>
    </w:p>
    <w:p w14:paraId="50207DB7">
      <w:pPr>
        <w:widowControl/>
        <w:spacing w:line="600" w:lineRule="exact"/>
        <w:ind w:firstLine="643" w:firstLineChars="200"/>
        <w:outlineLvl w:val="1"/>
        <w:rPr>
          <w:rFonts w:ascii="黑体" w:hAnsi="黑体" w:eastAsia="黑体" w:cs="Arial"/>
          <w:color w:val="000000"/>
          <w:kern w:val="0"/>
          <w:sz w:val="32"/>
          <w:szCs w:val="32"/>
        </w:rPr>
      </w:pPr>
      <w:r>
        <w:rPr>
          <w:rFonts w:hint="eastAsia" w:ascii="楷体" w:hAnsi="楷体" w:eastAsia="楷体" w:cs="Arial"/>
          <w:b/>
          <w:color w:val="000000"/>
          <w:kern w:val="0"/>
          <w:sz w:val="32"/>
          <w:szCs w:val="32"/>
        </w:rPr>
        <w:t>（一）编制原则</w:t>
      </w:r>
    </w:p>
    <w:p w14:paraId="38EE1982">
      <w:pPr>
        <w:widowControl/>
        <w:spacing w:line="600" w:lineRule="exact"/>
        <w:ind w:firstLine="640" w:firstLineChars="200"/>
        <w:outlineLvl w:val="1"/>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1.</w:t>
      </w:r>
      <w:r>
        <w:rPr>
          <w:rFonts w:hint="eastAsia" w:ascii="仿宋_GB2312" w:hAnsi="Arial" w:eastAsia="仿宋_GB2312" w:cs="Arial"/>
          <w:b/>
          <w:bCs/>
          <w:color w:val="000000"/>
          <w:kern w:val="0"/>
          <w:sz w:val="32"/>
          <w:szCs w:val="32"/>
        </w:rPr>
        <w:t>合规性原则</w:t>
      </w:r>
      <w:r>
        <w:rPr>
          <w:rFonts w:hint="eastAsia" w:ascii="仿宋_GB2312" w:hAnsi="Arial" w:eastAsia="仿宋_GB2312" w:cs="Arial"/>
          <w:color w:val="000000"/>
          <w:kern w:val="0"/>
          <w:sz w:val="32"/>
          <w:szCs w:val="32"/>
        </w:rPr>
        <w:t>：本标准严格遵循《中华人民共和国农产品质量安全法》《中华人民共和国食品安全法》等法律法规，所有技术指标、操作要求均与《绿色食品 产地环境质量》（NY/T 391）、《绿色食品 农药使用准则》（NY/T 393）、《绿色食品 肥料使用准则》（NY/T 394）等现行国家、行业绿色食品标准保持协调一致，确保标准的合规性和权威性。</w:t>
      </w:r>
    </w:p>
    <w:p w14:paraId="30191AE9">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2.</w:t>
      </w:r>
      <w:r>
        <w:rPr>
          <w:rFonts w:hint="eastAsia" w:ascii="仿宋_GB2312" w:hAnsi="Arial" w:eastAsia="仿宋_GB2312" w:cs="Arial"/>
          <w:b/>
          <w:bCs/>
          <w:color w:val="000000"/>
          <w:kern w:val="0"/>
          <w:sz w:val="32"/>
          <w:szCs w:val="32"/>
        </w:rPr>
        <w:t>地域性原则</w:t>
      </w:r>
      <w:r>
        <w:rPr>
          <w:rFonts w:hint="eastAsia" w:ascii="仿宋_GB2312" w:hAnsi="Arial" w:eastAsia="仿宋_GB2312" w:cs="Arial"/>
          <w:color w:val="000000"/>
          <w:kern w:val="0"/>
          <w:sz w:val="32"/>
          <w:szCs w:val="32"/>
        </w:rPr>
        <w:t>：充分结合鄂西湘西地区以山地、丘陵为主的地形特点，以及年均气温、积温、降水等气候条件，针对性制定园地选择、水土保持、冻害防御等操作要求，如坡度≤25°的园地选择、等高栽植、防冻熏烟等，确保标准适配区域生产实际。</w:t>
      </w:r>
    </w:p>
    <w:p w14:paraId="0F3B5F4C">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3.</w:t>
      </w:r>
      <w:r>
        <w:rPr>
          <w:rFonts w:hint="eastAsia" w:ascii="仿宋_GB2312" w:hAnsi="Arial" w:eastAsia="仿宋_GB2312" w:cs="Arial"/>
          <w:b/>
          <w:bCs/>
          <w:color w:val="000000"/>
          <w:kern w:val="0"/>
          <w:sz w:val="32"/>
          <w:szCs w:val="32"/>
        </w:rPr>
        <w:t>科学性原则</w:t>
      </w:r>
      <w:r>
        <w:rPr>
          <w:rFonts w:hint="eastAsia" w:ascii="仿宋_GB2312" w:hAnsi="Arial" w:eastAsia="仿宋_GB2312" w:cs="Arial"/>
          <w:color w:val="000000"/>
          <w:kern w:val="0"/>
          <w:sz w:val="32"/>
          <w:szCs w:val="32"/>
        </w:rPr>
        <w:t>：依据宽皮柑橘绿色生产的科研成果、田间生产实录和多年实践经验，科学确定生产各环节的关键技术参数，如栽植密度、施肥比例、病虫害防治时机、果实套袋与摘袋时间等，确保标准内容的科学性和合理性。</w:t>
      </w:r>
    </w:p>
    <w:p w14:paraId="08394D86">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4.</w:t>
      </w:r>
      <w:r>
        <w:rPr>
          <w:rFonts w:hint="eastAsia" w:ascii="仿宋_GB2312" w:hAnsi="Arial" w:eastAsia="仿宋_GB2312" w:cs="Arial"/>
          <w:b/>
          <w:bCs/>
          <w:color w:val="000000"/>
          <w:kern w:val="0"/>
          <w:sz w:val="32"/>
          <w:szCs w:val="32"/>
        </w:rPr>
        <w:t>适用性原则</w:t>
      </w:r>
      <w:r>
        <w:rPr>
          <w:rFonts w:hint="eastAsia" w:ascii="仿宋_GB2312" w:hAnsi="Arial" w:eastAsia="仿宋_GB2312" w:cs="Arial"/>
          <w:color w:val="000000"/>
          <w:kern w:val="0"/>
          <w:sz w:val="32"/>
          <w:szCs w:val="32"/>
        </w:rPr>
        <w:t>：标准内容覆盖绿色食品宽皮柑橘生产从园地技术要求、品种选择、栽植，到田间管理、采收、包装与贮藏、生产废弃物处理和生产档案管理的全流程，明确各环节的关键控制点和具体操作要求，语言简洁、条理清晰，便于基层种植主体和农业技术人员理解、执行和推广，确保标准的实用性和可操作性。</w:t>
      </w:r>
    </w:p>
    <w:p w14:paraId="632D117F">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5.</w:t>
      </w:r>
      <w:r>
        <w:rPr>
          <w:rFonts w:hint="eastAsia" w:ascii="仿宋_GB2312" w:hAnsi="Arial" w:eastAsia="仿宋_GB2312" w:cs="Arial"/>
          <w:b/>
          <w:bCs/>
          <w:color w:val="000000"/>
          <w:kern w:val="0"/>
          <w:sz w:val="32"/>
          <w:szCs w:val="32"/>
        </w:rPr>
        <w:t>绿色性原则</w:t>
      </w:r>
      <w:r>
        <w:rPr>
          <w:rFonts w:hint="eastAsia" w:ascii="仿宋_GB2312" w:hAnsi="Arial" w:eastAsia="仿宋_GB2312" w:cs="Arial"/>
          <w:color w:val="000000"/>
          <w:kern w:val="0"/>
          <w:sz w:val="32"/>
          <w:szCs w:val="32"/>
        </w:rPr>
        <w:t>：始终坚持 “绿色、生态、安全” 的生产理念，突出产地环境保护、绿色投入品管控、病虫害 “预防为主，综合防治”、生产废弃物无害化处理等要求，推广生草栽培、水肥一体化、生物防治等绿色技术，减少农业面源污染，保护果园生态环境，实现宽皮柑橘生产的绿色可持续发展。</w:t>
      </w:r>
    </w:p>
    <w:p w14:paraId="18220979">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6.</w:t>
      </w:r>
      <w:r>
        <w:rPr>
          <w:rFonts w:hint="eastAsia" w:ascii="仿宋_GB2312" w:hAnsi="Arial" w:eastAsia="仿宋_GB2312" w:cs="Arial"/>
          <w:b/>
          <w:bCs/>
          <w:color w:val="000000"/>
          <w:kern w:val="0"/>
          <w:sz w:val="32"/>
          <w:szCs w:val="32"/>
        </w:rPr>
        <w:t>必要性原则</w:t>
      </w:r>
      <w:r>
        <w:rPr>
          <w:rFonts w:hint="eastAsia" w:ascii="仿宋_GB2312" w:hAnsi="Arial" w:eastAsia="仿宋_GB2312" w:cs="Arial"/>
          <w:color w:val="000000"/>
          <w:kern w:val="0"/>
          <w:sz w:val="32"/>
          <w:szCs w:val="32"/>
        </w:rPr>
        <w:t>：标准编写过程中仅使用农业柑橘生产中的专有名词，对必要术语进行清晰定义，不增添不必要的术语和内容，确保标准结构简洁、重点突出。</w:t>
      </w:r>
    </w:p>
    <w:p w14:paraId="10F99E24">
      <w:pPr>
        <w:widowControl/>
        <w:spacing w:line="600" w:lineRule="exact"/>
        <w:ind w:firstLine="643" w:firstLineChars="200"/>
        <w:outlineLvl w:val="1"/>
        <w:rPr>
          <w:rFonts w:ascii="黑体" w:hAnsi="黑体" w:eastAsia="黑体" w:cs="Arial"/>
          <w:color w:val="000000"/>
          <w:kern w:val="0"/>
          <w:sz w:val="32"/>
          <w:szCs w:val="32"/>
        </w:rPr>
      </w:pPr>
      <w:r>
        <w:rPr>
          <w:rFonts w:hint="eastAsia" w:ascii="楷体" w:hAnsi="楷体" w:eastAsia="楷体" w:cs="Arial"/>
          <w:b/>
          <w:color w:val="000000"/>
          <w:kern w:val="0"/>
          <w:sz w:val="32"/>
          <w:szCs w:val="32"/>
        </w:rPr>
        <w:t>（二）主要内容</w:t>
      </w:r>
    </w:p>
    <w:p w14:paraId="3D7D3F73">
      <w:pPr>
        <w:widowControl/>
        <w:spacing w:line="600" w:lineRule="exact"/>
        <w:ind w:firstLine="640" w:firstLineChars="200"/>
        <w:outlineLvl w:val="1"/>
        <w:rPr>
          <w:rFonts w:ascii="黑体" w:hAnsi="黑体" w:eastAsia="黑体" w:cs="Arial"/>
          <w:color w:val="000000"/>
          <w:kern w:val="0"/>
          <w:sz w:val="32"/>
          <w:szCs w:val="32"/>
        </w:rPr>
      </w:pPr>
      <w:r>
        <w:rPr>
          <w:rFonts w:hint="eastAsia" w:ascii="仿宋_GB2312" w:hAnsi="Arial" w:eastAsia="仿宋_GB2312" w:cs="Arial"/>
          <w:color w:val="000000"/>
          <w:kern w:val="0"/>
          <w:sz w:val="32"/>
          <w:szCs w:val="32"/>
        </w:rPr>
        <w:t>本标准规定了鄂西湘西绿色食品宽皮柑橘的园地技术要求、品种选择、栽植、田间管理、采收、包装与贮藏、生产废弃物的处理和生产档案管理，适用于湖北西部和湖南西部的绿色食品宽皮柑橘生产，核心内容包括以下十个方面：</w:t>
      </w:r>
    </w:p>
    <w:p w14:paraId="05F9772B">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1.</w:t>
      </w:r>
      <w:r>
        <w:rPr>
          <w:rFonts w:hint="eastAsia" w:ascii="仿宋_GB2312" w:hAnsi="Arial" w:eastAsia="仿宋_GB2312" w:cs="Arial"/>
          <w:b/>
          <w:bCs/>
          <w:color w:val="000000"/>
          <w:kern w:val="0"/>
          <w:sz w:val="32"/>
          <w:szCs w:val="32"/>
        </w:rPr>
        <w:t>范围</w:t>
      </w:r>
      <w:r>
        <w:rPr>
          <w:rFonts w:hint="eastAsia" w:ascii="仿宋_GB2312" w:hAnsi="Arial" w:eastAsia="仿宋_GB2312" w:cs="Arial"/>
          <w:color w:val="000000"/>
          <w:kern w:val="0"/>
          <w:sz w:val="32"/>
          <w:szCs w:val="32"/>
        </w:rPr>
        <w:t>：明确标准的适用区域为鄂西湘西地区，规范内容覆盖绿色食品宽皮柑橘生产全流程，界定了标准的应用边界。</w:t>
      </w:r>
    </w:p>
    <w:p w14:paraId="4B4E7B6B">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2.</w:t>
      </w:r>
      <w:r>
        <w:rPr>
          <w:rFonts w:hint="eastAsia" w:ascii="仿宋_GB2312" w:hAnsi="Arial" w:eastAsia="仿宋_GB2312" w:cs="Arial"/>
          <w:b/>
          <w:bCs/>
          <w:color w:val="000000"/>
          <w:kern w:val="0"/>
          <w:sz w:val="32"/>
          <w:szCs w:val="32"/>
        </w:rPr>
        <w:t>规范性引用文件</w:t>
      </w:r>
      <w:r>
        <w:rPr>
          <w:rFonts w:hint="eastAsia" w:ascii="仿宋_GB2312" w:hAnsi="Arial" w:eastAsia="仿宋_GB2312" w:cs="Arial"/>
          <w:color w:val="000000"/>
          <w:kern w:val="0"/>
          <w:sz w:val="32"/>
          <w:szCs w:val="32"/>
        </w:rPr>
        <w:t>：列出标准编制和实施过程中所引用的国家、行业现行有效标准，涵盖柑桔苗木检疫、苗木质量、水土保持、绿色食品产地环境、农药使用、肥料使用、柑橘类水果、宽皮柑橘、绿色食品包装与贮运、柑橘病虫害防治等方面，确保标准内容的规范性和衔接性。</w:t>
      </w:r>
    </w:p>
    <w:p w14:paraId="4B3499C8">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3.</w:t>
      </w:r>
      <w:r>
        <w:rPr>
          <w:rFonts w:hint="eastAsia" w:ascii="仿宋_GB2312" w:hAnsi="Arial" w:eastAsia="仿宋_GB2312" w:cs="Arial"/>
          <w:b/>
          <w:bCs/>
          <w:color w:val="000000"/>
          <w:kern w:val="0"/>
          <w:sz w:val="32"/>
          <w:szCs w:val="32"/>
        </w:rPr>
        <w:t>园地技术要求</w:t>
      </w:r>
      <w:r>
        <w:rPr>
          <w:rFonts w:hint="eastAsia" w:ascii="仿宋_GB2312" w:hAnsi="Arial" w:eastAsia="仿宋_GB2312" w:cs="Arial"/>
          <w:color w:val="000000"/>
          <w:kern w:val="0"/>
          <w:sz w:val="32"/>
          <w:szCs w:val="32"/>
        </w:rPr>
        <w:t>：从园地选择和园地规划两方面明确要求，规定气候、土壤、水质、大气等产地环境指标，以及果园与污染源的距离要求；明确园地道路、排灌设施、缓冲带、防护林的建设要求，结合地形规定栽植方式，要求水土保持综合治理符合国家标准。</w:t>
      </w:r>
    </w:p>
    <w:p w14:paraId="4F32B0AF">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4.</w:t>
      </w:r>
      <w:r>
        <w:rPr>
          <w:rFonts w:hint="eastAsia" w:ascii="仿宋_GB2312" w:hAnsi="Arial" w:eastAsia="仿宋_GB2312" w:cs="Arial"/>
          <w:b/>
          <w:bCs/>
          <w:color w:val="000000"/>
          <w:kern w:val="0"/>
          <w:sz w:val="32"/>
          <w:szCs w:val="32"/>
        </w:rPr>
        <w:t>品种选择</w:t>
      </w:r>
      <w:r>
        <w:rPr>
          <w:rFonts w:hint="eastAsia" w:ascii="仿宋_GB2312" w:hAnsi="Arial" w:eastAsia="仿宋_GB2312" w:cs="Arial"/>
          <w:color w:val="000000"/>
          <w:kern w:val="0"/>
          <w:sz w:val="32"/>
          <w:szCs w:val="32"/>
        </w:rPr>
        <w:t>：要求选择通过国家或省级品种登记、适宜鄂西湘西栽培且抗性强的宽皮柑橘品种，如温州蜜柑、</w:t>
      </w:r>
      <w:r>
        <w:rPr>
          <w:rFonts w:hint="eastAsia" w:ascii="仿宋_GB2312" w:hAnsi="Arial" w:eastAsia="宋体" w:cs="Arial"/>
          <w:color w:val="000000"/>
          <w:kern w:val="0"/>
          <w:sz w:val="32"/>
          <w:szCs w:val="32"/>
        </w:rPr>
        <w:t>椪</w:t>
      </w:r>
      <w:r>
        <w:rPr>
          <w:rFonts w:hint="eastAsia" w:ascii="仿宋_GB2312" w:hAnsi="Arial" w:eastAsia="仿宋_GB2312" w:cs="Arial"/>
          <w:color w:val="000000"/>
          <w:kern w:val="0"/>
          <w:sz w:val="32"/>
          <w:szCs w:val="32"/>
        </w:rPr>
        <w:t>柑、本地早等，确保品种与区域生态条件相适配。</w:t>
      </w:r>
    </w:p>
    <w:p w14:paraId="5E455BF8">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5.</w:t>
      </w:r>
      <w:r>
        <w:rPr>
          <w:rFonts w:hint="eastAsia" w:ascii="仿宋_GB2312" w:hAnsi="Arial" w:eastAsia="仿宋_GB2312" w:cs="Arial"/>
          <w:b/>
          <w:bCs/>
          <w:color w:val="000000"/>
          <w:kern w:val="0"/>
          <w:sz w:val="32"/>
          <w:szCs w:val="32"/>
        </w:rPr>
        <w:t>栽植</w:t>
      </w:r>
      <w:r>
        <w:rPr>
          <w:rFonts w:hint="eastAsia" w:ascii="仿宋_GB2312" w:hAnsi="Arial" w:eastAsia="仿宋_GB2312" w:cs="Arial"/>
          <w:color w:val="000000"/>
          <w:kern w:val="0"/>
          <w:sz w:val="32"/>
          <w:szCs w:val="32"/>
        </w:rPr>
        <w:t>：明确苗木质量需符合国家嫁接苗标准且经检疫脱毒，规定栽植时间、栽植密度；详细规范栽植方法，推荐高垄栽培技术，明确定植穴开挖、基肥施用、栽植深度等操作要求，确保苗木栽植的标准化。</w:t>
      </w:r>
    </w:p>
    <w:p w14:paraId="5D0FC32A">
      <w:pPr>
        <w:widowControl/>
        <w:spacing w:line="600" w:lineRule="exact"/>
        <w:ind w:firstLine="640" w:firstLineChars="200"/>
        <w:outlineLvl w:val="1"/>
        <w:rPr>
          <w:rFonts w:ascii="仿宋_GB2312" w:hAnsi="Arial" w:eastAsia="仿宋_GB2312" w:cs="Arial"/>
          <w:color w:val="000000"/>
          <w:kern w:val="0"/>
          <w:sz w:val="32"/>
          <w:szCs w:val="32"/>
        </w:rPr>
      </w:pPr>
      <w:r>
        <w:rPr>
          <w:rFonts w:hint="eastAsia" w:ascii="黑体" w:hAnsi="黑体" w:eastAsia="黑体" w:cs="Arial"/>
          <w:color w:val="000000"/>
          <w:kern w:val="0"/>
          <w:sz w:val="32"/>
          <w:szCs w:val="32"/>
        </w:rPr>
        <w:t>6.</w:t>
      </w:r>
      <w:r>
        <w:rPr>
          <w:rFonts w:hint="eastAsia" w:ascii="仿宋_GB2312" w:hAnsi="Arial" w:eastAsia="仿宋_GB2312" w:cs="Arial"/>
          <w:b/>
          <w:bCs/>
          <w:color w:val="000000"/>
          <w:kern w:val="0"/>
          <w:sz w:val="32"/>
          <w:szCs w:val="32"/>
        </w:rPr>
        <w:t>田间管理</w:t>
      </w:r>
      <w:r>
        <w:rPr>
          <w:rFonts w:hint="eastAsia" w:ascii="仿宋_GB2312" w:hAnsi="Arial" w:eastAsia="仿宋_GB2312" w:cs="Arial"/>
          <w:color w:val="000000"/>
          <w:kern w:val="0"/>
          <w:sz w:val="32"/>
          <w:szCs w:val="32"/>
        </w:rPr>
        <w:t>：为标准核心内容，涵盖灌溉、施肥、病虫害防治、整形修剪、花果管理、生草栽培、冻害防御七个方面。明确不同生育期的灌溉、排水要求；规定以有机肥为主、减控化肥的施肥原则，区分幼树和结果树的施肥量、施肥比例和施肥方法；确立 “预防为主，综合防治” 的病虫害防治原则，明确农业、物理、生物、化学防治的具体方法；规范树形选择和不同树龄的整形修剪要点；提出促花、控花、疏果、保花保果、果实套袋的花果管理措施；推荐果园生草栽培的草类选择和栽培方式；结合区域气候特点制定树干刷白、培土覆盖、熏烟驱霜等冻害防御措施及冻后补救方法。</w:t>
      </w:r>
    </w:p>
    <w:p w14:paraId="461F59AA">
      <w:pPr>
        <w:widowControl/>
        <w:spacing w:line="600" w:lineRule="exact"/>
        <w:ind w:firstLine="640" w:firstLineChars="200"/>
        <w:outlineLvl w:val="1"/>
        <w:rPr>
          <w:rFonts w:ascii="黑体" w:hAnsi="黑体" w:eastAsia="黑体" w:cs="Arial"/>
          <w:color w:val="000000"/>
          <w:kern w:val="0"/>
          <w:sz w:val="32"/>
          <w:szCs w:val="32"/>
        </w:rPr>
      </w:pPr>
      <w:r>
        <w:rPr>
          <w:rFonts w:hint="eastAsia" w:ascii="仿宋_GB2312" w:hAnsi="Arial" w:eastAsia="仿宋_GB2312" w:cs="Arial"/>
          <w:color w:val="000000"/>
          <w:kern w:val="0"/>
          <w:sz w:val="32"/>
          <w:szCs w:val="32"/>
        </w:rPr>
        <w:t>7.</w:t>
      </w:r>
      <w:r>
        <w:rPr>
          <w:rFonts w:hint="eastAsia" w:ascii="仿宋_GB2312" w:hAnsi="Arial" w:eastAsia="仿宋_GB2312" w:cs="Arial"/>
          <w:b/>
          <w:bCs/>
          <w:color w:val="000000"/>
          <w:kern w:val="0"/>
          <w:sz w:val="32"/>
          <w:szCs w:val="32"/>
        </w:rPr>
        <w:t>采收</w:t>
      </w:r>
      <w:r>
        <w:rPr>
          <w:rFonts w:hint="eastAsia" w:ascii="仿宋_GB2312" w:hAnsi="Arial" w:eastAsia="仿宋_GB2312" w:cs="Arial"/>
          <w:color w:val="000000"/>
          <w:kern w:val="0"/>
          <w:sz w:val="32"/>
          <w:szCs w:val="32"/>
        </w:rPr>
        <w:t>：规定根据果实成熟度、用途确定采收期，明确采收的天气禁忌；规范人工采收的操作方法、采收顺序和容器要求；提出采后分级、防腐处理的具体要求，确保采收环节不影响果实品质。</w:t>
      </w:r>
    </w:p>
    <w:p w14:paraId="415484A3">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8.</w:t>
      </w:r>
      <w:r>
        <w:rPr>
          <w:rFonts w:hint="eastAsia" w:ascii="仿宋_GB2312" w:hAnsi="Arial" w:eastAsia="仿宋_GB2312" w:cs="Arial"/>
          <w:b/>
          <w:bCs/>
          <w:color w:val="000000"/>
          <w:kern w:val="0"/>
          <w:sz w:val="32"/>
          <w:szCs w:val="32"/>
        </w:rPr>
        <w:t>包装与贮藏</w:t>
      </w:r>
      <w:r>
        <w:rPr>
          <w:rFonts w:hint="eastAsia" w:ascii="仿宋_GB2312" w:hAnsi="Arial" w:eastAsia="仿宋_GB2312" w:cs="Arial"/>
          <w:color w:val="000000"/>
          <w:kern w:val="0"/>
          <w:sz w:val="32"/>
          <w:szCs w:val="32"/>
        </w:rPr>
        <w:t>：明确包装材料需符合绿色食品标准，规定单果包装、装箱的具体要求；制定贮藏的总体原则，区分常温贮藏和低温冷藏的温度、湿度、贮藏时间等指标，规范库房消毒、设备管理要求，确保贮运环节果实品质稳定。</w:t>
      </w:r>
    </w:p>
    <w:p w14:paraId="20A04663">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9.</w:t>
      </w:r>
      <w:r>
        <w:rPr>
          <w:rFonts w:hint="eastAsia" w:ascii="仿宋_GB2312" w:hAnsi="Arial" w:eastAsia="仿宋_GB2312" w:cs="Arial"/>
          <w:b/>
          <w:bCs/>
          <w:color w:val="000000"/>
          <w:kern w:val="0"/>
          <w:sz w:val="32"/>
          <w:szCs w:val="32"/>
        </w:rPr>
        <w:t>生产废弃物的处理</w:t>
      </w:r>
      <w:r>
        <w:rPr>
          <w:rFonts w:hint="eastAsia" w:ascii="仿宋_GB2312" w:hAnsi="Arial" w:eastAsia="仿宋_GB2312" w:cs="Arial"/>
          <w:color w:val="000000"/>
          <w:kern w:val="0"/>
          <w:sz w:val="32"/>
          <w:szCs w:val="32"/>
        </w:rPr>
        <w:t>：对落叶落果、废旧农膜、废弃化肥农药包装物、果袋等生产废弃物分别制定处理要求，提倡资源化利用和无害化处理，防止农业面源污染，保护生态环境。</w:t>
      </w:r>
    </w:p>
    <w:p w14:paraId="4657D8BA">
      <w:pPr>
        <w:widowControl/>
        <w:spacing w:line="600" w:lineRule="exact"/>
        <w:ind w:firstLine="640" w:firstLineChars="200"/>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10.</w:t>
      </w:r>
      <w:r>
        <w:rPr>
          <w:rFonts w:hint="eastAsia" w:ascii="仿宋_GB2312" w:hAnsi="Arial" w:eastAsia="仿宋_GB2312" w:cs="Arial"/>
          <w:b/>
          <w:bCs/>
          <w:color w:val="000000"/>
          <w:kern w:val="0"/>
          <w:sz w:val="32"/>
          <w:szCs w:val="32"/>
        </w:rPr>
        <w:t>生产档案管理</w:t>
      </w:r>
      <w:r>
        <w:rPr>
          <w:rFonts w:hint="eastAsia" w:ascii="仿宋_GB2312" w:hAnsi="Arial" w:eastAsia="仿宋_GB2312" w:cs="Arial"/>
          <w:color w:val="000000"/>
          <w:kern w:val="0"/>
          <w:sz w:val="32"/>
          <w:szCs w:val="32"/>
        </w:rPr>
        <w:t>：要求每个生产地块建立独立、完整的生产记录档案，详细记录产地环境、生产技术、肥水管理、病虫害防治、采收及采后处理等各环节情况，且记录保存 3 年以上，实现产品质量可追溯。</w:t>
      </w:r>
    </w:p>
    <w:p w14:paraId="2C8AF4BC">
      <w:pPr>
        <w:widowControl/>
        <w:spacing w:line="600" w:lineRule="exact"/>
        <w:ind w:firstLine="640" w:firstLineChars="200"/>
        <w:outlineLvl w:val="1"/>
        <w:rPr>
          <w:rFonts w:ascii="黑体" w:hAnsi="黑体" w:eastAsia="黑体" w:cs="Arial"/>
          <w:color w:val="000000"/>
          <w:kern w:val="0"/>
          <w:sz w:val="32"/>
          <w:szCs w:val="32"/>
        </w:rPr>
      </w:pPr>
      <w:r>
        <w:rPr>
          <w:rFonts w:hint="eastAsia" w:ascii="仿宋_GB2312" w:hAnsi="Arial" w:eastAsia="仿宋_GB2312" w:cs="Arial"/>
          <w:color w:val="000000"/>
          <w:kern w:val="0"/>
          <w:sz w:val="32"/>
          <w:szCs w:val="32"/>
        </w:rPr>
        <w:t>此外，本标准设置资料性附录，给出鄂西湘西绿色食品宽皮柑橘生产主要病虫害化学防治方案，明确防治对象、防治时期、农药名称、使用剂量、施药方法和安全间隔期，为病虫害绿色化学防治提供具体技术指导。</w:t>
      </w:r>
    </w:p>
    <w:p w14:paraId="3D2B0B8C">
      <w:pPr>
        <w:spacing w:line="600" w:lineRule="exact"/>
        <w:ind w:firstLine="640" w:firstLineChars="200"/>
        <w:rPr>
          <w:rFonts w:ascii="黑体" w:hAnsi="黑体" w:eastAsia="黑体" w:cs="Times New Roman"/>
          <w:color w:val="000000"/>
          <w:kern w:val="0"/>
          <w:sz w:val="32"/>
          <w:szCs w:val="32"/>
        </w:rPr>
      </w:pPr>
      <w:r>
        <w:rPr>
          <w:rFonts w:ascii="黑体" w:hAnsi="黑体" w:eastAsia="黑体" w:cs="Times New Roman"/>
          <w:color w:val="000000"/>
          <w:kern w:val="0"/>
          <w:sz w:val="32"/>
          <w:szCs w:val="32"/>
        </w:rPr>
        <w:t>五、采用国际标准和国外先进标准的程度，以及与国际、国外同类标准水平的对比情况</w:t>
      </w:r>
    </w:p>
    <w:p w14:paraId="7D216461">
      <w:pPr>
        <w:widowControl/>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本标准主要依据我国绿色食品标准体系和赣南湘南桂北地区脐橙生产实际编制，</w:t>
      </w:r>
      <w:r>
        <w:rPr>
          <w:rFonts w:ascii="Times New Roman" w:hAnsi="Times New Roman" w:eastAsia="仿宋_GB2312" w:cs="Times New Roman"/>
          <w:b/>
          <w:bCs/>
          <w:color w:val="000000"/>
          <w:kern w:val="0"/>
          <w:sz w:val="32"/>
          <w:szCs w:val="32"/>
        </w:rPr>
        <w:t>未涉及国际标准和国外先进标准的采标情况</w:t>
      </w:r>
      <w:r>
        <w:rPr>
          <w:rFonts w:ascii="Times New Roman" w:hAnsi="Times New Roman" w:eastAsia="仿宋_GB2312" w:cs="Times New Roman"/>
          <w:color w:val="000000"/>
          <w:kern w:val="0"/>
          <w:sz w:val="32"/>
          <w:szCs w:val="32"/>
        </w:rPr>
        <w:t>。</w:t>
      </w:r>
    </w:p>
    <w:p w14:paraId="4AB86976">
      <w:pPr>
        <w:spacing w:line="600" w:lineRule="exact"/>
        <w:ind w:firstLine="640" w:firstLineChars="200"/>
        <w:rPr>
          <w:rFonts w:ascii="黑体" w:hAnsi="黑体" w:eastAsia="黑体" w:cs="Times New Roman"/>
          <w:color w:val="000000"/>
          <w:kern w:val="0"/>
          <w:sz w:val="32"/>
          <w:szCs w:val="32"/>
        </w:rPr>
      </w:pPr>
      <w:r>
        <w:rPr>
          <w:rFonts w:ascii="黑体" w:hAnsi="黑体" w:eastAsia="黑体" w:cs="Times New Roman"/>
          <w:color w:val="000000"/>
          <w:kern w:val="0"/>
          <w:sz w:val="32"/>
          <w:szCs w:val="32"/>
        </w:rPr>
        <w:t>六、标准涉及的相关知识产权情况</w:t>
      </w:r>
    </w:p>
    <w:p w14:paraId="1F36581C">
      <w:pPr>
        <w:widowControl/>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无。</w:t>
      </w:r>
    </w:p>
    <w:p w14:paraId="2AF44A85">
      <w:pPr>
        <w:spacing w:line="600" w:lineRule="exact"/>
        <w:ind w:firstLine="640" w:firstLineChars="200"/>
        <w:rPr>
          <w:rFonts w:ascii="黑体" w:hAnsi="黑体" w:eastAsia="黑体" w:cs="Times New Roman"/>
          <w:color w:val="000000"/>
          <w:kern w:val="0"/>
          <w:sz w:val="32"/>
          <w:szCs w:val="32"/>
        </w:rPr>
      </w:pPr>
      <w:r>
        <w:rPr>
          <w:rFonts w:ascii="黑体" w:hAnsi="黑体" w:eastAsia="黑体" w:cs="Times New Roman"/>
          <w:color w:val="000000"/>
          <w:kern w:val="0"/>
          <w:sz w:val="32"/>
          <w:szCs w:val="32"/>
        </w:rPr>
        <w:t>七、与现行有关法律法规和强制性标准的关系</w:t>
      </w:r>
    </w:p>
    <w:p w14:paraId="56278098">
      <w:pPr>
        <w:widowControl/>
        <w:spacing w:line="600" w:lineRule="exact"/>
        <w:ind w:firstLine="640" w:firstLineChars="200"/>
        <w:outlineLvl w:val="1"/>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无。</w:t>
      </w:r>
    </w:p>
    <w:p w14:paraId="0433830E">
      <w:pPr>
        <w:spacing w:line="600" w:lineRule="exact"/>
        <w:ind w:firstLine="640" w:firstLineChars="200"/>
        <w:rPr>
          <w:rFonts w:ascii="黑体" w:hAnsi="黑体" w:eastAsia="黑体" w:cs="Times New Roman"/>
          <w:color w:val="000000"/>
          <w:kern w:val="0"/>
          <w:sz w:val="32"/>
          <w:szCs w:val="32"/>
        </w:rPr>
      </w:pPr>
      <w:r>
        <w:rPr>
          <w:rFonts w:ascii="黑体" w:hAnsi="黑体" w:eastAsia="黑体" w:cs="Times New Roman"/>
          <w:color w:val="000000"/>
          <w:kern w:val="0"/>
          <w:sz w:val="32"/>
          <w:szCs w:val="32"/>
        </w:rPr>
        <w:t>八、重大分歧意见的处理经过和依据</w:t>
      </w:r>
    </w:p>
    <w:p w14:paraId="6BADCF96">
      <w:pPr>
        <w:widowControl/>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无。</w:t>
      </w:r>
    </w:p>
    <w:p w14:paraId="6D268ABF">
      <w:pPr>
        <w:spacing w:line="276" w:lineRule="auto"/>
        <w:ind w:right="420"/>
        <w:jc w:val="right"/>
        <w:rPr>
          <w:rFonts w:ascii="仿宋" w:hAnsi="仿宋" w:eastAsia="仿宋" w:cs="Times New Roman"/>
          <w:kern w:val="0"/>
          <w:sz w:val="32"/>
          <w:szCs w:val="32"/>
        </w:rPr>
      </w:pPr>
      <w:r>
        <w:rPr>
          <w:rFonts w:hint="eastAsia" w:ascii="仿宋" w:hAnsi="仿宋" w:eastAsia="仿宋" w:cs="Times New Roman"/>
          <w:kern w:val="0"/>
          <w:sz w:val="32"/>
          <w:szCs w:val="32"/>
        </w:rPr>
        <w:t>标准起草组</w:t>
      </w:r>
    </w:p>
    <w:p w14:paraId="6C38D63E">
      <w:pPr>
        <w:spacing w:line="276" w:lineRule="auto"/>
        <w:jc w:val="right"/>
        <w:rPr>
          <w:rFonts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02</w:t>
      </w:r>
      <w:r>
        <w:rPr>
          <w:rFonts w:hint="eastAsia" w:ascii="仿宋" w:hAnsi="仿宋" w:eastAsia="仿宋" w:cs="Times New Roman"/>
          <w:kern w:val="0"/>
          <w:sz w:val="32"/>
          <w:szCs w:val="32"/>
        </w:rPr>
        <w:t>6年3月31日</w:t>
      </w:r>
    </w:p>
    <w:p w14:paraId="2747B297">
      <w:pPr>
        <w:spacing w:line="600" w:lineRule="exact"/>
        <w:ind w:firstLine="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70"/>
    <w:rsid w:val="00063F40"/>
    <w:rsid w:val="00112861"/>
    <w:rsid w:val="00327354"/>
    <w:rsid w:val="00534F13"/>
    <w:rsid w:val="007E6E23"/>
    <w:rsid w:val="00A76330"/>
    <w:rsid w:val="00CD43D8"/>
    <w:rsid w:val="00D0452B"/>
    <w:rsid w:val="00E210DE"/>
    <w:rsid w:val="00FC5A70"/>
    <w:rsid w:val="2753020D"/>
    <w:rsid w:val="3E4B38C2"/>
    <w:rsid w:val="452B2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Char"/>
    <w:basedOn w:val="7"/>
    <w:link w:val="5"/>
    <w:semiHidden/>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标题 2 Char"/>
    <w:basedOn w:val="7"/>
    <w:link w:val="2"/>
    <w:uiPriority w:val="9"/>
    <w:rPr>
      <w:rFonts w:ascii="宋体" w:hAnsi="宋体" w:eastAsia="宋体" w:cs="宋体"/>
      <w:b/>
      <w:bCs/>
      <w:kern w:val="0"/>
      <w:sz w:val="36"/>
      <w:szCs w:val="36"/>
    </w:rPr>
  </w:style>
  <w:style w:type="character" w:customStyle="1" w:styleId="12">
    <w:name w:val="标题 3 Char"/>
    <w:basedOn w:val="7"/>
    <w:link w:val="3"/>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4418</Words>
  <Characters>4473</Characters>
  <Lines>32</Lines>
  <Paragraphs>9</Paragraphs>
  <TotalTime>0</TotalTime>
  <ScaleCrop>false</ScaleCrop>
  <LinksUpToDate>false</LinksUpToDate>
  <CharactersWithSpaces>4504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2026-03-30T08:13:00Z</dcterms:created>
  <dc:creator>YangZH</dc:creator>
  <cp:lastModifiedBy>房正</cp:lastModifiedBy>
  <dcterms:modified xsi:type="dcterms:W3CDTF">2026-04-15T02:19:39Z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4FD8388A991540B58404B96712237A92_13</vt:lpwstr>
  </property>
  <property fmtid="{D5CDD505-2E9C-101B-9397-08002B2CF9AE}" pid="4" name="KSOTemplateDocerSaveRecord">
    <vt:lpwstr>eyJoZGlkIjoiMGUyOGZlMzdlZWEyMGFlYzc0ZWE1MGJlZjA4NmY3NTMiLCJ1c2VySWQiOiIyNzM3NDc2MDMifQ==</vt:lpwstr>
  </property>
</Properties>
</file>