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1435" w:tblpY="604"/>
        <w:tblOverlap w:val="never"/>
        <w:tblW w:w="0" w:type="auto"/>
        <w:tblInd w:w="0" w:type="dxa"/>
        <w:tblLayout w:type="fixed"/>
        <w:tblCellMar>
          <w:top w:w="0" w:type="dxa"/>
          <w:left w:w="0" w:type="dxa"/>
          <w:bottom w:w="0" w:type="dxa"/>
          <w:right w:w="0" w:type="dxa"/>
        </w:tblCellMar>
      </w:tblPr>
      <w:tblGrid>
        <w:gridCol w:w="463"/>
        <w:gridCol w:w="9107"/>
      </w:tblGrid>
      <w:tr w14:paraId="3C0D83FF">
        <w:tblPrEx>
          <w:tblCellMar>
            <w:top w:w="0" w:type="dxa"/>
            <w:left w:w="0" w:type="dxa"/>
            <w:bottom w:w="0" w:type="dxa"/>
            <w:right w:w="0" w:type="dxa"/>
          </w:tblCellMar>
        </w:tblPrEx>
        <w:tc>
          <w:tcPr>
            <w:tcW w:w="463" w:type="dxa"/>
          </w:tcPr>
          <w:p w14:paraId="157E9845">
            <w:pPr>
              <w:pStyle w:val="36"/>
              <w:framePr w:hSpace="0" w:vSpace="0" w:wrap="auto" w:vAnchor="margin" w:hAnchor="text" w:yAlign="inline"/>
              <w:jc w:val="both"/>
              <w:rPr>
                <w:rFonts w:hAnsi="Calibri"/>
                <w:kern w:val="2"/>
              </w:rPr>
            </w:pPr>
            <w:r>
              <w:rPr>
                <w:rFonts w:hAnsi="Calibri"/>
                <w:kern w:val="2"/>
              </w:rPr>
              <w:t>ICS</w:t>
            </w:r>
          </w:p>
        </w:tc>
        <w:tc>
          <w:tcPr>
            <w:tcW w:w="9107" w:type="dxa"/>
          </w:tcPr>
          <w:p w14:paraId="4346B430">
            <w:pPr>
              <w:pStyle w:val="36"/>
              <w:framePr w:hSpace="0" w:vSpace="0" w:wrap="auto" w:vAnchor="margin" w:hAnchor="text" w:yAlign="inline"/>
              <w:jc w:val="both"/>
              <w:rPr>
                <w:rFonts w:hAnsi="Calibri"/>
                <w:kern w:val="2"/>
              </w:rPr>
            </w:pPr>
          </w:p>
        </w:tc>
      </w:tr>
      <w:tr w14:paraId="7C546864">
        <w:tblPrEx>
          <w:tblCellMar>
            <w:top w:w="0" w:type="dxa"/>
            <w:left w:w="0" w:type="dxa"/>
            <w:bottom w:w="0" w:type="dxa"/>
            <w:right w:w="0" w:type="dxa"/>
          </w:tblCellMar>
        </w:tblPrEx>
        <w:tc>
          <w:tcPr>
            <w:tcW w:w="463" w:type="dxa"/>
          </w:tcPr>
          <w:p w14:paraId="587768DC">
            <w:pPr>
              <w:pStyle w:val="36"/>
              <w:framePr w:hSpace="0" w:vSpace="0" w:wrap="auto" w:vAnchor="margin" w:hAnchor="text" w:yAlign="inline"/>
              <w:jc w:val="both"/>
              <w:rPr>
                <w:rFonts w:hAnsi="Calibri"/>
                <w:kern w:val="2"/>
              </w:rPr>
            </w:pPr>
            <w:r>
              <w:rPr>
                <w:rFonts w:hAnsi="Calibri"/>
                <w:kern w:val="2"/>
              </w:rPr>
              <w:t xml:space="preserve">CCS </w:t>
            </w:r>
          </w:p>
        </w:tc>
        <w:tc>
          <w:tcPr>
            <w:tcW w:w="9107" w:type="dxa"/>
          </w:tcPr>
          <w:p w14:paraId="430014C8">
            <w:pPr>
              <w:pStyle w:val="36"/>
              <w:framePr w:hSpace="0" w:vSpace="0" w:wrap="auto" w:vAnchor="margin" w:hAnchor="text" w:yAlign="inline"/>
              <w:jc w:val="both"/>
              <w:rPr>
                <w:rFonts w:hAnsi="Calibri"/>
                <w:kern w:val="2"/>
              </w:rPr>
            </w:pPr>
          </w:p>
          <w:tbl>
            <w:tblPr>
              <w:tblStyle w:val="13"/>
              <w:tblpPr w:vertAnchor="page" w:horzAnchor="margin" w:tblpXSpec="right" w:tblpY="114"/>
              <w:tblOverlap w:val="never"/>
              <w:tblW w:w="6662" w:type="dxa"/>
              <w:tblInd w:w="0" w:type="dxa"/>
              <w:tblLayout w:type="fixed"/>
              <w:tblCellMar>
                <w:top w:w="0" w:type="dxa"/>
                <w:left w:w="0" w:type="dxa"/>
                <w:bottom w:w="0" w:type="dxa"/>
                <w:right w:w="0" w:type="dxa"/>
              </w:tblCellMar>
            </w:tblPr>
            <w:tblGrid>
              <w:gridCol w:w="6662"/>
            </w:tblGrid>
            <w:tr w14:paraId="6A13AC13">
              <w:tblPrEx>
                <w:tblCellMar>
                  <w:top w:w="0" w:type="dxa"/>
                  <w:left w:w="0" w:type="dxa"/>
                  <w:bottom w:w="0" w:type="dxa"/>
                  <w:right w:w="0" w:type="dxa"/>
                </w:tblCellMar>
              </w:tblPrEx>
              <w:trPr>
                <w:trHeight w:val="1281" w:hRule="atLeast"/>
              </w:trPr>
              <w:tc>
                <w:tcPr>
                  <w:tcW w:w="9107" w:type="dxa"/>
                  <w:vAlign w:val="center"/>
                </w:tcPr>
                <w:p w14:paraId="5D1ECF49">
                  <w:pPr>
                    <w:pStyle w:val="36"/>
                    <w:framePr w:hSpace="0" w:vSpace="0" w:wrap="auto" w:vAnchor="margin" w:hAnchor="text" w:yAlign="inline"/>
                    <w:ind w:firstLine="2764"/>
                    <w:jc w:val="right"/>
                    <w:rPr>
                      <w:rFonts w:ascii="Times New Roman" w:hAnsi="Calibri" w:eastAsia="宋体"/>
                      <w:b/>
                      <w:w w:val="130"/>
                    </w:rPr>
                  </w:pPr>
                  <w:r>
                    <w:rPr>
                      <w:rFonts w:hAnsi="黑体" w:cs="楷体"/>
                      <w:b/>
                      <w:w w:val="130"/>
                      <w:sz w:val="96"/>
                    </w:rPr>
                    <w:t>T/CGFA</w:t>
                  </w:r>
                </w:p>
              </w:tc>
            </w:tr>
          </w:tbl>
          <w:p w14:paraId="23D8E985">
            <w:pPr>
              <w:pStyle w:val="36"/>
              <w:framePr w:hSpace="0" w:vSpace="0" w:wrap="auto" w:vAnchor="margin" w:hAnchor="text" w:yAlign="inline"/>
              <w:jc w:val="both"/>
              <w:rPr>
                <w:rFonts w:hAnsi="Calibri"/>
                <w:kern w:val="2"/>
              </w:rPr>
            </w:pPr>
          </w:p>
        </w:tc>
      </w:tr>
      <w:tr w14:paraId="07FA43BC">
        <w:tblPrEx>
          <w:tblCellMar>
            <w:top w:w="0" w:type="dxa"/>
            <w:left w:w="0" w:type="dxa"/>
            <w:bottom w:w="0" w:type="dxa"/>
            <w:right w:w="0" w:type="dxa"/>
          </w:tblCellMar>
        </w:tblPrEx>
        <w:tc>
          <w:tcPr>
            <w:tcW w:w="463" w:type="dxa"/>
          </w:tcPr>
          <w:p w14:paraId="69238DF5">
            <w:pPr>
              <w:pStyle w:val="36"/>
              <w:framePr w:hSpace="0" w:vSpace="0" w:wrap="auto" w:vAnchor="margin" w:hAnchor="text" w:yAlign="inline"/>
              <w:jc w:val="both"/>
              <w:rPr>
                <w:rFonts w:hAnsi="Calibri"/>
                <w:kern w:val="2"/>
                <w:sz w:val="72"/>
              </w:rPr>
            </w:pPr>
          </w:p>
        </w:tc>
        <w:tc>
          <w:tcPr>
            <w:tcW w:w="9107" w:type="dxa"/>
          </w:tcPr>
          <w:p w14:paraId="3B69F923">
            <w:pPr>
              <w:pStyle w:val="36"/>
              <w:framePr w:hSpace="0" w:vSpace="0" w:wrap="auto" w:vAnchor="margin" w:hAnchor="text" w:yAlign="inline"/>
              <w:ind w:right="286" w:rightChars="136"/>
              <w:jc w:val="both"/>
              <w:rPr>
                <w:rFonts w:hAnsi="Calibri"/>
                <w:spacing w:val="80"/>
                <w:kern w:val="2"/>
                <w:sz w:val="72"/>
              </w:rPr>
            </w:pPr>
            <w:r>
              <w:rPr>
                <w:rFonts w:hint="eastAsia" w:hAnsi="Calibri"/>
                <w:spacing w:val="80"/>
                <w:kern w:val="2"/>
                <w:sz w:val="56"/>
              </w:rPr>
              <w:t>中国绿色食品协会团体标准</w:t>
            </w:r>
          </w:p>
        </w:tc>
      </w:tr>
    </w:tbl>
    <w:p w14:paraId="072206CF">
      <w:pPr>
        <w:widowControl/>
        <w:jc w:val="left"/>
        <w:rPr>
          <w:rFonts w:ascii="Times New Roman" w:hAnsi="Times New Roman" w:eastAsia="黑体"/>
          <w:sz w:val="36"/>
          <w:szCs w:val="36"/>
        </w:rPr>
      </w:pPr>
    </w:p>
    <w:p w14:paraId="66E6ADED">
      <w:pPr>
        <w:widowControl/>
        <w:ind w:right="-934" w:rightChars="0"/>
        <w:jc w:val="right"/>
        <w:rPr>
          <w:rFonts w:hint="eastAsia" w:ascii="Times New Roman" w:hAnsi="Times New Roman" w:eastAsia="黑体"/>
          <w:sz w:val="36"/>
          <w:szCs w:val="36"/>
        </w:rPr>
      </w:pPr>
      <w:r>
        <w:rPr>
          <w:rFonts w:ascii="Times New Roman" w:hAnsi="Times New Roman" w:eastAsia="黑体"/>
          <w:sz w:val="36"/>
          <w:szCs w:val="36"/>
        </w:rPr>
        <mc:AlternateContent>
          <mc:Choice Requires="wps">
            <w:drawing>
              <wp:anchor distT="0" distB="0" distL="114300" distR="114300" simplePos="0" relativeHeight="251665408" behindDoc="0" locked="0" layoutInCell="1" allowOverlap="1">
                <wp:simplePos x="0" y="0"/>
                <wp:positionH relativeFrom="column">
                  <wp:posOffset>-234315</wp:posOffset>
                </wp:positionH>
                <wp:positionV relativeFrom="paragraph">
                  <wp:posOffset>848995</wp:posOffset>
                </wp:positionV>
                <wp:extent cx="5795645" cy="0"/>
                <wp:effectExtent l="0" t="4445" r="0" b="5080"/>
                <wp:wrapNone/>
                <wp:docPr id="8" name="自选图形 6"/>
                <wp:cNvGraphicFramePr/>
                <a:graphic xmlns:a="http://schemas.openxmlformats.org/drawingml/2006/main">
                  <a:graphicData uri="http://schemas.microsoft.com/office/word/2010/wordprocessingShape">
                    <wps:wsp>
                      <wps:cNvCnPr/>
                      <wps:spPr>
                        <a:xfrm>
                          <a:off x="0" y="0"/>
                          <a:ext cx="57956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45pt;margin-top:66.85pt;height:0pt;width:456.35pt;z-index:251665408;mso-width-relative:page;mso-height-relative:page;" filled="f" stroked="t" coordsize="21600,21600" o:gfxdata="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wGeFk2AAAAAsBAAAPAAAAAAAAAAEAIAAAACIAAABkcnMvZG93bnJldi54bWxQSwEC&#10;FAAUAAAACACHTuJAC1p+TfQBAADjAwAADgAAAAAAAAABACAAAAAnAQAAZHJzL2Uyb0RvYy54bWxQ&#10;SwUGAAAAAAYABgBZAQAAjQUAAAAA&#10;">
                <v:fill on="f" focussize="0,0"/>
                <v:stroke color="#000000" joinstyle="round"/>
                <v:imagedata o:title=""/>
                <o:lock v:ext="edit" aspectratio="f"/>
              </v:shape>
            </w:pict>
          </mc:Fallback>
        </mc:AlternateContent>
      </w:r>
      <w:r>
        <w:rPr>
          <w:rFonts w:ascii="Times New Roman" w:hAnsi="Times New Roman" w:eastAsia="黑体"/>
          <w:sz w:val="36"/>
          <w:szCs w:val="36"/>
        </w:rPr>
        <mc:AlternateContent>
          <mc:Choice Requires="wps">
            <w:drawing>
              <wp:anchor distT="0" distB="0" distL="114300" distR="114300" simplePos="0" relativeHeight="251666432" behindDoc="0" locked="0" layoutInCell="1" allowOverlap="1">
                <wp:simplePos x="0" y="0"/>
                <wp:positionH relativeFrom="column">
                  <wp:posOffset>-414020</wp:posOffset>
                </wp:positionH>
                <wp:positionV relativeFrom="paragraph">
                  <wp:posOffset>6155690</wp:posOffset>
                </wp:positionV>
                <wp:extent cx="6229350" cy="0"/>
                <wp:effectExtent l="0" t="4445" r="0" b="5080"/>
                <wp:wrapNone/>
                <wp:docPr id="9" name="自选图形 5"/>
                <wp:cNvGraphicFramePr/>
                <a:graphic xmlns:a="http://schemas.openxmlformats.org/drawingml/2006/main">
                  <a:graphicData uri="http://schemas.microsoft.com/office/word/2010/wordprocessingShape">
                    <wps:wsp>
                      <wps:cNvCnPr/>
                      <wps:spPr>
                        <a:xfrm>
                          <a:off x="0" y="0"/>
                          <a:ext cx="622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2.6pt;margin-top:484.7pt;height:0pt;width:490.5pt;z-index:251666432;mso-width-relative:page;mso-height-relative:page;" filled="f" stroked="t" coordsize="21600,21600" o:gfxdata="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YoWPXAAAACwEAAA8AAAAAAAAAAQAgAAAAIgAAAGRycy9kb3ducmV2LnhtbFBLAQIU&#10;ABQAAAAIAIdO4kD3XkG99AEAAOMDAAAOAAAAAAAAAAEAIAAAACYBAABkcnMvZTJvRG9jLnhtbFBL&#10;BQYAAAAABgAGAFkBAACMBQAAAAA=&#10;">
                <v:fill on="f" focussize="0,0"/>
                <v:stroke color="#000000" joinstyle="round"/>
                <v:imagedata o:title=""/>
                <o:lock v:ext="edit" aspectratio="f"/>
              </v:shape>
            </w:pict>
          </mc:Fallback>
        </mc:AlternateContent>
      </w:r>
      <w:r>
        <w:rPr>
          <w:rFonts w:ascii="Times New Roman" w:hAnsi="Times New Roman" w:eastAsia="黑体"/>
          <w:sz w:val="36"/>
          <w:szCs w:val="36"/>
        </w:rPr>
        <w:t>T/CGFAXXX-202</w:t>
      </w:r>
      <w:r>
        <w:rPr>
          <w:rFonts w:ascii="Times New Roman" w:hAnsi="Times New Roman" w:eastAsia="黑体"/>
          <w:sz w:val="36"/>
          <w:szCs w:val="36"/>
        </w:rPr>
        <mc:AlternateContent>
          <mc:Choice Requires="wps">
            <w:drawing>
              <wp:anchor distT="0" distB="0" distL="114300" distR="114300" simplePos="0" relativeHeight="251664384" behindDoc="0" locked="0" layoutInCell="1" allowOverlap="1">
                <wp:simplePos x="0" y="0"/>
                <wp:positionH relativeFrom="column">
                  <wp:posOffset>-242570</wp:posOffset>
                </wp:positionH>
                <wp:positionV relativeFrom="paragraph">
                  <wp:posOffset>866775</wp:posOffset>
                </wp:positionV>
                <wp:extent cx="5786120" cy="1270"/>
                <wp:effectExtent l="0" t="0" r="0" b="0"/>
                <wp:wrapNone/>
                <wp:docPr id="7" name="任意多边形 8"/>
                <wp:cNvGraphicFramePr/>
                <a:graphic xmlns:a="http://schemas.openxmlformats.org/drawingml/2006/main">
                  <a:graphicData uri="http://schemas.microsoft.com/office/word/2010/wordprocessingShape">
                    <wps:wsp>
                      <wps:cNvSpPr/>
                      <wps:spPr>
                        <a:xfrm>
                          <a:off x="0" y="0"/>
                          <a:ext cx="5786120" cy="1270"/>
                        </a:xfrm>
                        <a:custGeom>
                          <a:avLst/>
                          <a:gdLst/>
                          <a:ahLst/>
                          <a:cxnLst/>
                          <a:pathLst>
                            <a:path w="9112" h="2">
                              <a:moveTo>
                                <a:pt x="0" y="2"/>
                              </a:moveTo>
                              <a:lnTo>
                                <a:pt x="9112" y="0"/>
                              </a:lnTo>
                            </a:path>
                          </a:pathLst>
                        </a:custGeom>
                        <a:solidFill>
                          <a:srgbClr val="FFFFFF"/>
                        </a:solidFill>
                        <a:ln w="12700" cap="flat" cmpd="sng">
                          <a:solidFill>
                            <a:srgbClr val="FFFFFF"/>
                          </a:solidFill>
                          <a:prstDash val="solid"/>
                          <a:headEnd type="none" w="med" len="med"/>
                          <a:tailEnd type="none" w="med" len="med"/>
                        </a:ln>
                      </wps:spPr>
                      <wps:bodyPr upright="1"/>
                    </wps:wsp>
                  </a:graphicData>
                </a:graphic>
              </wp:anchor>
            </w:drawing>
          </mc:Choice>
          <mc:Fallback>
            <w:pict>
              <v:shape id="任意多边形 8" o:spid="_x0000_s1026" o:spt="100" style="position:absolute;left:0pt;margin-left:-19.1pt;margin-top:68.25pt;height:0.1pt;width:455.6pt;z-index:251664384;mso-width-relative:page;mso-height-relative:page;" fillcolor="#FFFFFF" filled="t" stroked="t" coordsize="9112,2" o:gfxdata="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qtLJ2AAAAAsBAAAPAAAAAAAAAAEAIAAAACIAAABkcnMvZG93bnJldi54&#10;bWxQSwECFAAUAAAACACHTuJAiw471zMCAAC1BAAADgAAAAAAAAABACAAAAAnAQAAZHJzL2Uyb0Rv&#10;Yy54bWxQSwUGAAAAAAYABgBZAQAAzAUAAAAA&#10;" path="m0,2l9112,0e">
                <v:fill on="t" focussize="0,0"/>
                <v:stroke weight="1pt" color="#FFFFFF" joinstyle="round"/>
                <v:imagedata o:title=""/>
                <o:lock v:ext="edit" aspectratio="f"/>
              </v:shape>
            </w:pict>
          </mc:Fallback>
        </mc:AlternateContent>
      </w:r>
      <w:r>
        <w:rPr>
          <w:rFonts w:ascii="Times New Roman" w:hAnsi="Times New Roman" w:eastAsia="黑体"/>
          <w:sz w:val="36"/>
          <w:szCs w:val="36"/>
        </w:rPr>
        <mc:AlternateContent>
          <mc:Choice Requires="wps">
            <w:drawing>
              <wp:anchor distT="0" distB="0" distL="114300" distR="114300" simplePos="0" relativeHeight="251663360" behindDoc="0" locked="0" layoutInCell="1" allowOverlap="1">
                <wp:simplePos x="0" y="0"/>
                <wp:positionH relativeFrom="column">
                  <wp:posOffset>-242570</wp:posOffset>
                </wp:positionH>
                <wp:positionV relativeFrom="paragraph">
                  <wp:posOffset>926465</wp:posOffset>
                </wp:positionV>
                <wp:extent cx="6121400" cy="0"/>
                <wp:effectExtent l="0" t="6350" r="0" b="6350"/>
                <wp:wrapNone/>
                <wp:docPr id="5" name="直线 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直线 9" o:spid="_x0000_s1026" o:spt="20" style="position:absolute;left:0pt;margin-left:-19.1pt;margin-top:72.95pt;height:0pt;width:482pt;z-index:251663360;mso-width-relative:page;mso-height-relative:page;" filled="f" stroked="t" coordsize="21600,21600" o:gfxdata="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LXLX&#10;2AAAAAsBAAAPAAAAAAAAAAEAIAAAACIAAABkcnMvZG93bnJldi54bWxQSwECFAAUAAAACACHTuJA&#10;6o4OGOgBAADcAwAADgAAAAAAAAABACAAAAAnAQAAZHJzL2Uyb0RvYy54bWxQSwUGAAAAAAYABgBZ&#10;AQAAgQUAAAAA&#10;">
                <v:fill on="f" focussize="0,0"/>
                <v:stroke weight="1pt" color="#FFFFFF" joinstyle="round"/>
                <v:imagedata o:title=""/>
                <o:lock v:ext="edit" aspectratio="f"/>
              </v:line>
            </w:pict>
          </mc:Fallback>
        </mc:AlternateContent>
      </w:r>
      <w:r>
        <w:rPr>
          <w:rFonts w:ascii="Times New Roman" w:hAnsi="Times New Roman" w:eastAsia="黑体"/>
          <w:sz w:val="36"/>
          <w:szCs w:val="36"/>
        </w:rPr>
        <mc:AlternateContent>
          <mc:Choice Requires="wps">
            <w:drawing>
              <wp:anchor distT="0" distB="0" distL="114300" distR="114300" simplePos="0" relativeHeight="251663360" behindDoc="0" locked="1" layoutInCell="1" allowOverlap="1">
                <wp:simplePos x="0" y="0"/>
                <wp:positionH relativeFrom="margin">
                  <wp:posOffset>-242570</wp:posOffset>
                </wp:positionH>
                <wp:positionV relativeFrom="margin">
                  <wp:posOffset>8592820</wp:posOffset>
                </wp:positionV>
                <wp:extent cx="6120130" cy="594995"/>
                <wp:effectExtent l="0" t="0" r="6350" b="14605"/>
                <wp:wrapNone/>
                <wp:docPr id="6" name="文本框 4"/>
                <wp:cNvGraphicFramePr/>
                <a:graphic xmlns:a="http://schemas.openxmlformats.org/drawingml/2006/main">
                  <a:graphicData uri="http://schemas.microsoft.com/office/word/2010/wordprocessingShape">
                    <wps:wsp>
                      <wps:cNvSpPr txBox="1"/>
                      <wps:spPr>
                        <a:xfrm>
                          <a:off x="0" y="0"/>
                          <a:ext cx="6120130" cy="594995"/>
                        </a:xfrm>
                        <a:prstGeom prst="rect">
                          <a:avLst/>
                        </a:prstGeom>
                        <a:solidFill>
                          <a:srgbClr val="FFFFFF"/>
                        </a:solidFill>
                        <a:ln>
                          <a:noFill/>
                        </a:ln>
                      </wps:spPr>
                      <wps:txbx>
                        <w:txbxContent>
                          <w:p w14:paraId="49C2DD68">
                            <w:pPr>
                              <w:pStyle w:val="40"/>
                            </w:pPr>
                            <w:r>
                              <w:rPr>
                                <w:rFonts w:hint="eastAsia" w:ascii="黑体" w:hAnsi="黑体" w:eastAsia="黑体" w:cs="黑体"/>
                                <w:b w:val="0"/>
                                <w:bCs/>
                                <w:spacing w:val="71"/>
                                <w:w w:val="100"/>
                                <w:sz w:val="44"/>
                                <w:szCs w:val="44"/>
                              </w:rPr>
                              <w:t>中国绿色食品协会</w:t>
                            </w:r>
                            <w:r>
                              <w:rPr>
                                <w:rFonts w:hint="eastAsia" w:ascii="黑体" w:hAnsi="黑体" w:eastAsia="黑体" w:cs="黑体"/>
                                <w:b w:val="0"/>
                                <w:bCs/>
                                <w:spacing w:val="71"/>
                                <w:w w:val="100"/>
                                <w:sz w:val="44"/>
                                <w:szCs w:val="44"/>
                                <w:lang w:val="en-US" w:eastAsia="zh-CN"/>
                              </w:rPr>
                              <w:t xml:space="preserve">   </w:t>
                            </w:r>
                            <w:r>
                              <w:rPr>
                                <w:rFonts w:hint="eastAsia" w:ascii="华文中宋" w:hAnsi="华文中宋" w:eastAsia="华文中宋" w:cs="宋体"/>
                                <w:spacing w:val="0"/>
                                <w:w w:val="100"/>
                                <w:sz w:val="32"/>
                                <w:szCs w:val="32"/>
                              </w:rPr>
                              <w:t xml:space="preserve"> </w:t>
                            </w:r>
                            <w:r>
                              <w:rPr>
                                <w:rStyle w:val="26"/>
                                <w:rFonts w:hint="eastAsia"/>
                                <w:b w:val="0"/>
                                <w:bCs/>
                                <w:sz w:val="36"/>
                                <w:szCs w:val="36"/>
                              </w:rPr>
                              <w:t>发布</w:t>
                            </w:r>
                          </w:p>
                        </w:txbxContent>
                      </wps:txbx>
                      <wps:bodyPr vert="horz" lIns="0" tIns="0" rIns="0" bIns="0" anchor="t" anchorCtr="0" upright="1"/>
                    </wps:wsp>
                  </a:graphicData>
                </a:graphic>
              </wp:anchor>
            </w:drawing>
          </mc:Choice>
          <mc:Fallback>
            <w:pict>
              <v:shape id="文本框 4" o:spid="_x0000_s1026" o:spt="202" type="#_x0000_t202" style="position:absolute;left:0pt;margin-left:-19.1pt;margin-top:676.6pt;height:46.85pt;width:481.9pt;mso-position-horizontal-relative:margin;mso-position-vertical-relative:margin;z-index:251663360;mso-width-relative:page;mso-height-relative:page;" fillcolor="#FFFFFF" filled="t" stroked="f" coordsize="21600,21600" o:gfxdata="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LLTddwA&#10;AAANAQAADwAAAAAAAAABACAAAAAiAAAAZHJzL2Rvd25yZXYueG1sUEsBAhQAFAAAAAgAh07iQDhS&#10;AoniAQAAwAMAAA4AAAAAAAAAAQAgAAAAKwEAAGRycy9lMm9Eb2MueG1sUEsFBgAAAAAGAAYAWQEA&#10;AH8FAAAAAA==&#10;">
                <v:fill on="t" focussize="0,0"/>
                <v:stroke on="f"/>
                <v:imagedata o:title=""/>
                <o:lock v:ext="edit" aspectratio="f"/>
                <v:textbox inset="0mm,0mm,0mm,0mm">
                  <w:txbxContent>
                    <w:p w14:paraId="49C2DD68">
                      <w:pPr>
                        <w:pStyle w:val="40"/>
                      </w:pPr>
                      <w:r>
                        <w:rPr>
                          <w:rFonts w:hint="eastAsia" w:ascii="黑体" w:hAnsi="黑体" w:eastAsia="黑体" w:cs="黑体"/>
                          <w:b w:val="0"/>
                          <w:bCs/>
                          <w:spacing w:val="71"/>
                          <w:w w:val="100"/>
                          <w:sz w:val="44"/>
                          <w:szCs w:val="44"/>
                        </w:rPr>
                        <w:t>中国绿色食品协会</w:t>
                      </w:r>
                      <w:r>
                        <w:rPr>
                          <w:rFonts w:hint="eastAsia" w:ascii="黑体" w:hAnsi="黑体" w:eastAsia="黑体" w:cs="黑体"/>
                          <w:b w:val="0"/>
                          <w:bCs/>
                          <w:spacing w:val="71"/>
                          <w:w w:val="100"/>
                          <w:sz w:val="44"/>
                          <w:szCs w:val="44"/>
                          <w:lang w:val="en-US" w:eastAsia="zh-CN"/>
                        </w:rPr>
                        <w:t xml:space="preserve">   </w:t>
                      </w:r>
                      <w:r>
                        <w:rPr>
                          <w:rFonts w:hint="eastAsia" w:ascii="华文中宋" w:hAnsi="华文中宋" w:eastAsia="华文中宋" w:cs="宋体"/>
                          <w:spacing w:val="0"/>
                          <w:w w:val="100"/>
                          <w:sz w:val="32"/>
                          <w:szCs w:val="32"/>
                        </w:rPr>
                        <w:t xml:space="preserve"> </w:t>
                      </w:r>
                      <w:r>
                        <w:rPr>
                          <w:rStyle w:val="26"/>
                          <w:rFonts w:hint="eastAsia"/>
                          <w:b w:val="0"/>
                          <w:bCs/>
                          <w:sz w:val="36"/>
                          <w:szCs w:val="36"/>
                        </w:rPr>
                        <w:t>发布</w:t>
                      </w:r>
                    </w:p>
                  </w:txbxContent>
                </v:textbox>
                <w10:anchorlock/>
              </v:shape>
            </w:pict>
          </mc:Fallback>
        </mc:AlternateContent>
      </w:r>
      <w:r>
        <w:rPr>
          <w:rFonts w:ascii="Times New Roman" w:hAnsi="Times New Roman" w:eastAsia="黑体"/>
          <w:sz w:val="36"/>
          <w:szCs w:val="36"/>
        </w:rPr>
        <mc:AlternateContent>
          <mc:Choice Requires="wps">
            <w:drawing>
              <wp:anchor distT="0" distB="0" distL="114300" distR="114300" simplePos="0" relativeHeight="251662336" behindDoc="0" locked="0" layoutInCell="1" allowOverlap="1">
                <wp:simplePos x="0" y="0"/>
                <wp:positionH relativeFrom="column">
                  <wp:posOffset>-242570</wp:posOffset>
                </wp:positionH>
                <wp:positionV relativeFrom="paragraph">
                  <wp:posOffset>7543165</wp:posOffset>
                </wp:positionV>
                <wp:extent cx="6121400" cy="0"/>
                <wp:effectExtent l="0" t="6350" r="0" b="6350"/>
                <wp:wrapNone/>
                <wp:docPr id="4"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直线 11" o:spid="_x0000_s1026" o:spt="20" style="position:absolute;left:0pt;margin-left:-19.1pt;margin-top:593.95pt;height:0pt;width:482pt;z-index:251662336;mso-width-relative:page;mso-height-relative:page;" filled="f" stroked="t" coordsize="21600,21600" o:gfxdata="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mUKI&#10;2AAAAA0BAAAPAAAAAAAAAAEAIAAAACIAAABkcnMvZG93bnJldi54bWxQSwECFAAUAAAACACHTuJA&#10;Zg5fEOgBAADdAwAADgAAAAAAAAABACAAAAAnAQAAZHJzL2Uyb0RvYy54bWxQSwUGAAAAAAYABgBZ&#10;AQAAgQUAAAAA&#10;">
                <v:fill on="f" focussize="0,0"/>
                <v:stroke weight="1pt" color="#FFFFFF" joinstyle="round"/>
                <v:imagedata o:title=""/>
                <o:lock v:ext="edit" aspectratio="f"/>
              </v:line>
            </w:pict>
          </mc:Fallback>
        </mc:AlternateContent>
      </w:r>
      <w:r>
        <w:rPr>
          <w:rFonts w:ascii="Times New Roman" w:hAnsi="Times New Roman" w:eastAsia="黑体"/>
          <w:sz w:val="36"/>
          <w:szCs w:val="36"/>
        </w:rPr>
        <mc:AlternateContent>
          <mc:Choice Requires="wps">
            <w:drawing>
              <wp:anchor distT="0" distB="0" distL="114300" distR="114300" simplePos="0" relativeHeight="251661312" behindDoc="0" locked="1" layoutInCell="1" allowOverlap="1">
                <wp:simplePos x="0" y="0"/>
                <wp:positionH relativeFrom="margin">
                  <wp:posOffset>3858260</wp:posOffset>
                </wp:positionH>
                <wp:positionV relativeFrom="margin">
                  <wp:posOffset>7762875</wp:posOffset>
                </wp:positionV>
                <wp:extent cx="2019300" cy="312420"/>
                <wp:effectExtent l="0" t="0" r="7620" b="7620"/>
                <wp:wrapNone/>
                <wp:docPr id="3" name="文本框 10"/>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7B1BE78">
                            <w:pPr>
                              <w:pStyle w:val="34"/>
                              <w:rPr>
                                <w:b/>
                              </w:rPr>
                            </w:pPr>
                            <w:r>
                              <w:rPr>
                                <w:rFonts w:hint="eastAsia" w:ascii="黑体" w:hAnsi="黑体" w:eastAsia="黑体" w:cs="黑体"/>
                                <w:szCs w:val="28"/>
                              </w:rPr>
                              <w:t>2026-xx-xx</w:t>
                            </w:r>
                            <w:r>
                              <w:rPr>
                                <w:rFonts w:hint="eastAsia"/>
                                <w:b/>
                              </w:rPr>
                              <w:t>实施</w:t>
                            </w:r>
                          </w:p>
                        </w:txbxContent>
                      </wps:txbx>
                      <wps:bodyPr lIns="0" tIns="0" rIns="0" bIns="0" upright="1"/>
                    </wps:wsp>
                  </a:graphicData>
                </a:graphic>
              </wp:anchor>
            </w:drawing>
          </mc:Choice>
          <mc:Fallback>
            <w:pict>
              <v:shape id="文本框 10" o:spid="_x0000_s1026" o:spt="202" type="#_x0000_t202" style="position:absolute;left:0pt;margin-left:303.8pt;margin-top:611.25pt;height:24.6pt;width:159pt;mso-position-horizontal-relative:margin;mso-position-vertical-relative:margin;z-index:251661312;mso-width-relative:page;mso-height-relative:page;" fillcolor="#FFFFFF" filled="t" stroked="f" coordsize="21600,21600" o:gfxdata="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OwSLtkAAAANAQAADwAAAAAAAAABACAAAAAiAAAA&#10;ZHJzL2Rvd25yZXYueG1sUEsBAhQAFAAAAAgAh07iQNhUTJvNAQAAnAMAAA4AAAAAAAAAAQAgAAAA&#10;KAEAAGRycy9lMm9Eb2MueG1sUEsFBgAAAAAGAAYAWQEAAGcFAAAAAA==&#10;">
                <v:fill on="t" focussize="0,0"/>
                <v:stroke on="f"/>
                <v:imagedata o:title=""/>
                <o:lock v:ext="edit" aspectratio="f"/>
                <v:textbox inset="0mm,0mm,0mm,0mm">
                  <w:txbxContent>
                    <w:p w14:paraId="77B1BE78">
                      <w:pPr>
                        <w:pStyle w:val="34"/>
                        <w:rPr>
                          <w:b/>
                        </w:rPr>
                      </w:pPr>
                      <w:r>
                        <w:rPr>
                          <w:rFonts w:hint="eastAsia" w:ascii="黑体" w:hAnsi="黑体" w:eastAsia="黑体" w:cs="黑体"/>
                          <w:szCs w:val="28"/>
                        </w:rPr>
                        <w:t>2026-xx-xx</w:t>
                      </w:r>
                      <w:r>
                        <w:rPr>
                          <w:rFonts w:hint="eastAsia"/>
                          <w:b/>
                        </w:rPr>
                        <w:t>实施</w:t>
                      </w:r>
                    </w:p>
                  </w:txbxContent>
                </v:textbox>
                <w10:anchorlock/>
              </v:shape>
            </w:pict>
          </mc:Fallback>
        </mc:AlternateContent>
      </w:r>
      <w:r>
        <w:rPr>
          <w:rFonts w:ascii="Times New Roman" w:hAnsi="Times New Roman" w:eastAsia="黑体"/>
          <w:sz w:val="36"/>
          <w:szCs w:val="36"/>
        </w:rPr>
        <mc:AlternateContent>
          <mc:Choice Requires="wps">
            <w:drawing>
              <wp:anchor distT="0" distB="0" distL="114300" distR="114300" simplePos="0" relativeHeight="251660288" behindDoc="0" locked="1" layoutInCell="1" allowOverlap="1">
                <wp:simplePos x="0" y="0"/>
                <wp:positionH relativeFrom="margin">
                  <wp:posOffset>-242570</wp:posOffset>
                </wp:positionH>
                <wp:positionV relativeFrom="margin">
                  <wp:posOffset>7820025</wp:posOffset>
                </wp:positionV>
                <wp:extent cx="2019300" cy="312420"/>
                <wp:effectExtent l="0" t="0" r="7620" b="7620"/>
                <wp:wrapNone/>
                <wp:docPr id="2" name="文本框 12"/>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18C7B02">
                            <w:pPr>
                              <w:pStyle w:val="35"/>
                              <w:rPr>
                                <w:b/>
                              </w:rPr>
                            </w:pPr>
                            <w:r>
                              <w:rPr>
                                <w:rFonts w:hint="eastAsia" w:ascii="黑体" w:hAnsi="黑体" w:cs="黑体"/>
                                <w:szCs w:val="28"/>
                              </w:rPr>
                              <w:t>2026-xx-xx</w:t>
                            </w:r>
                            <w:r>
                              <w:rPr>
                                <w:rFonts w:hint="eastAsia"/>
                              </w:rPr>
                              <w:t>发布</w:t>
                            </w:r>
                          </w:p>
                        </w:txbxContent>
                      </wps:txbx>
                      <wps:bodyPr lIns="0" tIns="0" rIns="0" bIns="0" upright="1"/>
                    </wps:wsp>
                  </a:graphicData>
                </a:graphic>
              </wp:anchor>
            </w:drawing>
          </mc:Choice>
          <mc:Fallback>
            <w:pict>
              <v:shape id="文本框 12" o:spid="_x0000_s1026" o:spt="202" type="#_x0000_t202" style="position:absolute;left:0pt;margin-left:-19.1pt;margin-top:615.75pt;height:24.6pt;width:159pt;mso-position-horizontal-relative:margin;mso-position-vertical-relative:margin;z-index:251660288;mso-width-relative:page;mso-height-relative:page;" fillcolor="#FFFFFF" filled="t" stroked="f" coordsize="21600,21600" o:gfxdata="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WFaP/bAAAADQEAAA8AAAAAAAAAAQAgAAAA&#10;IgAAAGRycy9kb3ducmV2LnhtbFBLAQIUABQAAAAIAIdO4kAJIt8JzwEAAJwDAAAOAAAAAAAAAAEA&#10;IAAAACoBAABkcnMvZTJvRG9jLnhtbFBLBQYAAAAABgAGAFkBAABrBQAAAAA=&#10;">
                <v:fill on="t" focussize="0,0"/>
                <v:stroke on="f"/>
                <v:imagedata o:title=""/>
                <o:lock v:ext="edit" aspectratio="f"/>
                <v:textbox inset="0mm,0mm,0mm,0mm">
                  <w:txbxContent>
                    <w:p w14:paraId="218C7B02">
                      <w:pPr>
                        <w:pStyle w:val="35"/>
                        <w:rPr>
                          <w:b/>
                        </w:rPr>
                      </w:pPr>
                      <w:r>
                        <w:rPr>
                          <w:rFonts w:hint="eastAsia" w:ascii="黑体" w:hAnsi="黑体" w:cs="黑体"/>
                          <w:szCs w:val="28"/>
                        </w:rPr>
                        <w:t>2026-xx-xx</w:t>
                      </w:r>
                      <w:r>
                        <w:rPr>
                          <w:rFonts w:hint="eastAsia"/>
                        </w:rPr>
                        <w:t>发布</w:t>
                      </w:r>
                    </w:p>
                  </w:txbxContent>
                </v:textbox>
                <w10:anchorlock/>
              </v:shape>
            </w:pict>
          </mc:Fallback>
        </mc:AlternateContent>
      </w:r>
      <w:r>
        <w:rPr>
          <w:rFonts w:ascii="Times New Roman" w:hAnsi="Times New Roman" w:eastAsia="黑体"/>
          <w:sz w:val="36"/>
          <w:szCs w:val="36"/>
        </w:rPr>
        <mc:AlternateContent>
          <mc:Choice Requires="wps">
            <w:drawing>
              <wp:anchor distT="0" distB="0" distL="114300" distR="114300" simplePos="0" relativeHeight="251659264" behindDoc="0" locked="1" layoutInCell="1" allowOverlap="1">
                <wp:simplePos x="0" y="0"/>
                <wp:positionH relativeFrom="margin">
                  <wp:posOffset>-242570</wp:posOffset>
                </wp:positionH>
                <wp:positionV relativeFrom="margin">
                  <wp:posOffset>2952750</wp:posOffset>
                </wp:positionV>
                <wp:extent cx="5969000" cy="2443480"/>
                <wp:effectExtent l="0" t="0" r="5080" b="10160"/>
                <wp:wrapNone/>
                <wp:docPr id="1" name="文本框 13"/>
                <wp:cNvGraphicFramePr/>
                <a:graphic xmlns:a="http://schemas.openxmlformats.org/drawingml/2006/main">
                  <a:graphicData uri="http://schemas.microsoft.com/office/word/2010/wordprocessingShape">
                    <wps:wsp>
                      <wps:cNvSpPr txBox="1"/>
                      <wps:spPr>
                        <a:xfrm>
                          <a:off x="0" y="0"/>
                          <a:ext cx="5969000" cy="2443480"/>
                        </a:xfrm>
                        <a:prstGeom prst="rect">
                          <a:avLst/>
                        </a:prstGeom>
                        <a:solidFill>
                          <a:srgbClr val="FFFFFF"/>
                        </a:solidFill>
                        <a:ln>
                          <a:noFill/>
                        </a:ln>
                      </wps:spPr>
                      <wps:txbx>
                        <w:txbxContent>
                          <w:p w14:paraId="6EEF6442">
                            <w:pPr>
                              <w:pStyle w:val="31"/>
                              <w:keepNext w:val="0"/>
                              <w:keepLines w:val="0"/>
                              <w:pageBreakBefore w:val="0"/>
                              <w:widowControl w:val="0"/>
                              <w:kinsoku/>
                              <w:wordWrap/>
                              <w:overflowPunct/>
                              <w:topLinePunct w:val="0"/>
                              <w:bidi w:val="0"/>
                              <w:adjustRightInd/>
                              <w:snapToGrid/>
                              <w:spacing w:beforeLines="50" w:afterLines="50" w:line="640" w:lineRule="exact"/>
                              <w:textAlignment w:val="center"/>
                              <w:rPr>
                                <w:rFonts w:hint="eastAsia"/>
                              </w:rPr>
                            </w:pPr>
                            <w:r>
                              <w:rPr>
                                <w:rFonts w:hint="eastAsia"/>
                              </w:rPr>
                              <w:t>绿色食品</w:t>
                            </w:r>
                            <w:r>
                              <w:rPr>
                                <w:rFonts w:hint="eastAsia"/>
                                <w:lang w:val="en-US" w:eastAsia="zh-CN"/>
                              </w:rPr>
                              <w:t xml:space="preserve"> </w:t>
                            </w:r>
                            <w:r>
                              <w:rPr>
                                <w:rFonts w:hint="eastAsia"/>
                              </w:rPr>
                              <w:t>鄂西湘西宽皮柑橘</w:t>
                            </w:r>
                          </w:p>
                          <w:p w14:paraId="30EBA23E">
                            <w:pPr>
                              <w:pStyle w:val="31"/>
                              <w:keepNext w:val="0"/>
                              <w:keepLines w:val="0"/>
                              <w:pageBreakBefore w:val="0"/>
                              <w:widowControl w:val="0"/>
                              <w:kinsoku/>
                              <w:wordWrap/>
                              <w:overflowPunct/>
                              <w:topLinePunct w:val="0"/>
                              <w:bidi w:val="0"/>
                              <w:adjustRightInd/>
                              <w:snapToGrid/>
                              <w:spacing w:beforeLines="50" w:afterLines="50" w:line="640" w:lineRule="exact"/>
                              <w:textAlignment w:val="center"/>
                              <w:rPr>
                                <w:rFonts w:hint="eastAsia"/>
                              </w:rPr>
                            </w:pPr>
                            <w:r>
                              <w:rPr>
                                <w:rFonts w:hint="eastAsia"/>
                              </w:rPr>
                              <w:t>生产操作规程</w:t>
                            </w:r>
                          </w:p>
                          <w:p w14:paraId="7C9A589D">
                            <w:pPr>
                              <w:pStyle w:val="31"/>
                              <w:spacing w:beforeLines="50" w:afterLines="50" w:line="480" w:lineRule="auto"/>
                              <w:rPr>
                                <w:rStyle w:val="16"/>
                                <w:rFonts w:hint="default" w:ascii="Times New Roman" w:hAnsi="Times New Roman" w:eastAsia="Segoe UI" w:cs="Times New Roman"/>
                                <w:b w:val="0"/>
                                <w:bCs w:val="0"/>
                                <w:i w:val="0"/>
                                <w:iCs w:val="0"/>
                                <w:caps w:val="0"/>
                                <w:color w:val="0F1115"/>
                                <w:spacing w:val="0"/>
                                <w:sz w:val="24"/>
                                <w:szCs w:val="24"/>
                                <w:shd w:val="clear" w:fill="FFFFFF"/>
                              </w:rPr>
                            </w:pPr>
                            <w:r>
                              <w:rPr>
                                <w:rStyle w:val="16"/>
                                <w:rFonts w:hint="default" w:ascii="Times New Roman" w:hAnsi="Times New Roman" w:eastAsia="Segoe UI" w:cs="Times New Roman"/>
                                <w:b w:val="0"/>
                                <w:bCs w:val="0"/>
                                <w:i w:val="0"/>
                                <w:iCs w:val="0"/>
                                <w:caps w:val="0"/>
                                <w:color w:val="0F1115"/>
                                <w:spacing w:val="0"/>
                                <w:sz w:val="24"/>
                                <w:szCs w:val="24"/>
                                <w:shd w:val="clear" w:fill="FFFFFF"/>
                              </w:rPr>
                              <w:t>Green Food Production Procedure for Mandarin in the Western Hubei-Western Hunan</w:t>
                            </w:r>
                            <w:r>
                              <w:rPr>
                                <w:rStyle w:val="16"/>
                                <w:rFonts w:hint="default" w:ascii="Times New Roman" w:hAnsi="Times New Roman" w:eastAsia="Segoe UI" w:cs="Times New Roman"/>
                                <w:b/>
                                <w:bCs/>
                                <w:i w:val="0"/>
                                <w:iCs w:val="0"/>
                                <w:caps w:val="0"/>
                                <w:color w:val="0F1115"/>
                                <w:spacing w:val="0"/>
                                <w:sz w:val="24"/>
                                <w:szCs w:val="24"/>
                                <w:shd w:val="clear" w:fill="FFFFFF"/>
                              </w:rPr>
                              <w:t xml:space="preserve"> </w:t>
                            </w:r>
                            <w:r>
                              <w:rPr>
                                <w:rStyle w:val="16"/>
                                <w:rFonts w:hint="default" w:ascii="Times New Roman" w:hAnsi="Times New Roman" w:eastAsia="Segoe UI" w:cs="Times New Roman"/>
                                <w:b w:val="0"/>
                                <w:bCs w:val="0"/>
                                <w:i w:val="0"/>
                                <w:iCs w:val="0"/>
                                <w:caps w:val="0"/>
                                <w:color w:val="0F1115"/>
                                <w:spacing w:val="0"/>
                                <w:sz w:val="24"/>
                                <w:szCs w:val="24"/>
                                <w:shd w:val="clear" w:fill="FFFFFF"/>
                              </w:rPr>
                              <w:t>Region</w:t>
                            </w:r>
                          </w:p>
                          <w:p w14:paraId="42678DEF">
                            <w:pPr>
                              <w:pStyle w:val="31"/>
                              <w:spacing w:beforeLines="50" w:afterLines="50" w:line="480" w:lineRule="auto"/>
                              <w:rPr>
                                <w:rStyle w:val="16"/>
                                <w:rFonts w:hint="default" w:ascii="Times New Roman" w:hAnsi="Times New Roman" w:eastAsia="Segoe UI" w:cs="Times New Roman"/>
                                <w:b w:val="0"/>
                                <w:bCs w:val="0"/>
                                <w:i w:val="0"/>
                                <w:iCs w:val="0"/>
                                <w:caps w:val="0"/>
                                <w:color w:val="0F1115"/>
                                <w:spacing w:val="0"/>
                                <w:sz w:val="24"/>
                                <w:szCs w:val="24"/>
                                <w:shd w:val="clear" w:fill="FFFFFF"/>
                              </w:rPr>
                            </w:pPr>
                          </w:p>
                          <w:p w14:paraId="5E7DC288">
                            <w:pPr>
                              <w:pStyle w:val="31"/>
                              <w:spacing w:beforeLines="50" w:afterLines="50" w:line="480" w:lineRule="auto"/>
                              <w:rPr>
                                <w:rStyle w:val="16"/>
                                <w:rFonts w:hint="eastAsia" w:ascii="黑体" w:hAnsi="黑体" w:eastAsia="黑体" w:cs="黑体"/>
                                <w:b w:val="0"/>
                                <w:bCs w:val="0"/>
                                <w:i w:val="0"/>
                                <w:iCs w:val="0"/>
                                <w:caps w:val="0"/>
                                <w:color w:val="0F1115"/>
                                <w:spacing w:val="0"/>
                                <w:sz w:val="36"/>
                                <w:szCs w:val="36"/>
                                <w:shd w:val="clear" w:fill="FFFFFF"/>
                                <w:lang w:eastAsia="zh-CN"/>
                              </w:rPr>
                            </w:pPr>
                            <w:r>
                              <w:rPr>
                                <w:rStyle w:val="16"/>
                                <w:rFonts w:hint="eastAsia" w:ascii="黑体" w:hAnsi="黑体" w:eastAsia="黑体" w:cs="黑体"/>
                                <w:b w:val="0"/>
                                <w:bCs w:val="0"/>
                                <w:i w:val="0"/>
                                <w:iCs w:val="0"/>
                                <w:caps w:val="0"/>
                                <w:color w:val="0F1115"/>
                                <w:spacing w:val="0"/>
                                <w:sz w:val="36"/>
                                <w:szCs w:val="36"/>
                                <w:shd w:val="clear" w:fill="FFFFFF"/>
                                <w:lang w:eastAsia="zh-CN"/>
                              </w:rPr>
                              <w:t>（</w:t>
                            </w:r>
                            <w:r>
                              <w:rPr>
                                <w:rStyle w:val="16"/>
                                <w:rFonts w:hint="eastAsia" w:ascii="黑体" w:hAnsi="黑体" w:eastAsia="黑体" w:cs="黑体"/>
                                <w:b w:val="0"/>
                                <w:bCs w:val="0"/>
                                <w:i w:val="0"/>
                                <w:iCs w:val="0"/>
                                <w:caps w:val="0"/>
                                <w:color w:val="0F1115"/>
                                <w:spacing w:val="0"/>
                                <w:sz w:val="36"/>
                                <w:szCs w:val="36"/>
                                <w:shd w:val="clear" w:fill="FFFFFF"/>
                                <w:lang w:val="en-US" w:eastAsia="zh-CN"/>
                              </w:rPr>
                              <w:t>征求意见稿</w:t>
                            </w:r>
                            <w:r>
                              <w:rPr>
                                <w:rStyle w:val="16"/>
                                <w:rFonts w:hint="eastAsia" w:ascii="黑体" w:hAnsi="黑体" w:eastAsia="黑体" w:cs="黑体"/>
                                <w:b w:val="0"/>
                                <w:bCs w:val="0"/>
                                <w:i w:val="0"/>
                                <w:iCs w:val="0"/>
                                <w:caps w:val="0"/>
                                <w:color w:val="0F1115"/>
                                <w:spacing w:val="0"/>
                                <w:sz w:val="36"/>
                                <w:szCs w:val="36"/>
                                <w:shd w:val="clear" w:fill="FFFFFF"/>
                                <w:lang w:eastAsia="zh-CN"/>
                              </w:rPr>
                              <w:t>）</w:t>
                            </w:r>
                          </w:p>
                        </w:txbxContent>
                      </wps:txbx>
                      <wps:bodyPr vert="horz" lIns="0" tIns="0" rIns="0" bIns="0" anchor="t" anchorCtr="0" upright="1"/>
                    </wps:wsp>
                  </a:graphicData>
                </a:graphic>
              </wp:anchor>
            </w:drawing>
          </mc:Choice>
          <mc:Fallback>
            <w:pict>
              <v:shape id="文本框 13" o:spid="_x0000_s1026" o:spt="202" type="#_x0000_t202" style="position:absolute;left:0pt;margin-left:-19.1pt;margin-top:232.5pt;height:192.4pt;width:470pt;mso-position-horizontal-relative:margin;mso-position-vertical-relative:margin;z-index:251659264;mso-width-relative:page;mso-height-relative:page;" fillcolor="#FFFFFF" filled="t" stroked="f" coordsize="21600,21600" o:gfxdata="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dRH&#10;W9oAAAALAQAADwAAAAAAAAABACAAAAAiAAAAZHJzL2Rvd25yZXYueG1sUEsBAhQAFAAAAAgAh07i&#10;QDOz/QnnAQAAwgMAAA4AAAAAAAAAAQAgAAAAKQEAAGRycy9lMm9Eb2MueG1sUEsFBgAAAAAGAAYA&#10;WQEAAIIFAAAAAA==&#10;">
                <v:fill on="t" focussize="0,0"/>
                <v:stroke on="f"/>
                <v:imagedata o:title=""/>
                <o:lock v:ext="edit" aspectratio="f"/>
                <v:textbox inset="0mm,0mm,0mm,0mm">
                  <w:txbxContent>
                    <w:p w14:paraId="6EEF6442">
                      <w:pPr>
                        <w:pStyle w:val="31"/>
                        <w:keepNext w:val="0"/>
                        <w:keepLines w:val="0"/>
                        <w:pageBreakBefore w:val="0"/>
                        <w:widowControl w:val="0"/>
                        <w:kinsoku/>
                        <w:wordWrap/>
                        <w:overflowPunct/>
                        <w:topLinePunct w:val="0"/>
                        <w:bidi w:val="0"/>
                        <w:adjustRightInd/>
                        <w:snapToGrid/>
                        <w:spacing w:beforeLines="50" w:afterLines="50" w:line="640" w:lineRule="exact"/>
                        <w:textAlignment w:val="center"/>
                        <w:rPr>
                          <w:rFonts w:hint="eastAsia"/>
                        </w:rPr>
                      </w:pPr>
                      <w:r>
                        <w:rPr>
                          <w:rFonts w:hint="eastAsia"/>
                        </w:rPr>
                        <w:t>绿色食品</w:t>
                      </w:r>
                      <w:r>
                        <w:rPr>
                          <w:rFonts w:hint="eastAsia"/>
                          <w:lang w:val="en-US" w:eastAsia="zh-CN"/>
                        </w:rPr>
                        <w:t xml:space="preserve"> </w:t>
                      </w:r>
                      <w:r>
                        <w:rPr>
                          <w:rFonts w:hint="eastAsia"/>
                        </w:rPr>
                        <w:t>鄂西湘西宽皮柑橘</w:t>
                      </w:r>
                    </w:p>
                    <w:p w14:paraId="30EBA23E">
                      <w:pPr>
                        <w:pStyle w:val="31"/>
                        <w:keepNext w:val="0"/>
                        <w:keepLines w:val="0"/>
                        <w:pageBreakBefore w:val="0"/>
                        <w:widowControl w:val="0"/>
                        <w:kinsoku/>
                        <w:wordWrap/>
                        <w:overflowPunct/>
                        <w:topLinePunct w:val="0"/>
                        <w:bidi w:val="0"/>
                        <w:adjustRightInd/>
                        <w:snapToGrid/>
                        <w:spacing w:beforeLines="50" w:afterLines="50" w:line="640" w:lineRule="exact"/>
                        <w:textAlignment w:val="center"/>
                        <w:rPr>
                          <w:rFonts w:hint="eastAsia"/>
                        </w:rPr>
                      </w:pPr>
                      <w:r>
                        <w:rPr>
                          <w:rFonts w:hint="eastAsia"/>
                        </w:rPr>
                        <w:t>生产操作规程</w:t>
                      </w:r>
                    </w:p>
                    <w:p w14:paraId="7C9A589D">
                      <w:pPr>
                        <w:pStyle w:val="31"/>
                        <w:spacing w:beforeLines="50" w:afterLines="50" w:line="480" w:lineRule="auto"/>
                        <w:rPr>
                          <w:rStyle w:val="16"/>
                          <w:rFonts w:hint="default" w:ascii="Times New Roman" w:hAnsi="Times New Roman" w:eastAsia="Segoe UI" w:cs="Times New Roman"/>
                          <w:b w:val="0"/>
                          <w:bCs w:val="0"/>
                          <w:i w:val="0"/>
                          <w:iCs w:val="0"/>
                          <w:caps w:val="0"/>
                          <w:color w:val="0F1115"/>
                          <w:spacing w:val="0"/>
                          <w:sz w:val="24"/>
                          <w:szCs w:val="24"/>
                          <w:shd w:val="clear" w:fill="FFFFFF"/>
                        </w:rPr>
                      </w:pPr>
                      <w:r>
                        <w:rPr>
                          <w:rStyle w:val="16"/>
                          <w:rFonts w:hint="default" w:ascii="Times New Roman" w:hAnsi="Times New Roman" w:eastAsia="Segoe UI" w:cs="Times New Roman"/>
                          <w:b w:val="0"/>
                          <w:bCs w:val="0"/>
                          <w:i w:val="0"/>
                          <w:iCs w:val="0"/>
                          <w:caps w:val="0"/>
                          <w:color w:val="0F1115"/>
                          <w:spacing w:val="0"/>
                          <w:sz w:val="24"/>
                          <w:szCs w:val="24"/>
                          <w:shd w:val="clear" w:fill="FFFFFF"/>
                        </w:rPr>
                        <w:t>Green Food Production Procedure for Mandarin in the Western Hubei-Western Hunan</w:t>
                      </w:r>
                      <w:r>
                        <w:rPr>
                          <w:rStyle w:val="16"/>
                          <w:rFonts w:hint="default" w:ascii="Times New Roman" w:hAnsi="Times New Roman" w:eastAsia="Segoe UI" w:cs="Times New Roman"/>
                          <w:b/>
                          <w:bCs/>
                          <w:i w:val="0"/>
                          <w:iCs w:val="0"/>
                          <w:caps w:val="0"/>
                          <w:color w:val="0F1115"/>
                          <w:spacing w:val="0"/>
                          <w:sz w:val="24"/>
                          <w:szCs w:val="24"/>
                          <w:shd w:val="clear" w:fill="FFFFFF"/>
                        </w:rPr>
                        <w:t xml:space="preserve"> </w:t>
                      </w:r>
                      <w:r>
                        <w:rPr>
                          <w:rStyle w:val="16"/>
                          <w:rFonts w:hint="default" w:ascii="Times New Roman" w:hAnsi="Times New Roman" w:eastAsia="Segoe UI" w:cs="Times New Roman"/>
                          <w:b w:val="0"/>
                          <w:bCs w:val="0"/>
                          <w:i w:val="0"/>
                          <w:iCs w:val="0"/>
                          <w:caps w:val="0"/>
                          <w:color w:val="0F1115"/>
                          <w:spacing w:val="0"/>
                          <w:sz w:val="24"/>
                          <w:szCs w:val="24"/>
                          <w:shd w:val="clear" w:fill="FFFFFF"/>
                        </w:rPr>
                        <w:t>Region</w:t>
                      </w:r>
                    </w:p>
                    <w:p w14:paraId="42678DEF">
                      <w:pPr>
                        <w:pStyle w:val="31"/>
                        <w:spacing w:beforeLines="50" w:afterLines="50" w:line="480" w:lineRule="auto"/>
                        <w:rPr>
                          <w:rStyle w:val="16"/>
                          <w:rFonts w:hint="default" w:ascii="Times New Roman" w:hAnsi="Times New Roman" w:eastAsia="Segoe UI" w:cs="Times New Roman"/>
                          <w:b w:val="0"/>
                          <w:bCs w:val="0"/>
                          <w:i w:val="0"/>
                          <w:iCs w:val="0"/>
                          <w:caps w:val="0"/>
                          <w:color w:val="0F1115"/>
                          <w:spacing w:val="0"/>
                          <w:sz w:val="24"/>
                          <w:szCs w:val="24"/>
                          <w:shd w:val="clear" w:fill="FFFFFF"/>
                        </w:rPr>
                      </w:pPr>
                    </w:p>
                    <w:p w14:paraId="5E7DC288">
                      <w:pPr>
                        <w:pStyle w:val="31"/>
                        <w:spacing w:beforeLines="50" w:afterLines="50" w:line="480" w:lineRule="auto"/>
                        <w:rPr>
                          <w:rStyle w:val="16"/>
                          <w:rFonts w:hint="eastAsia" w:ascii="黑体" w:hAnsi="黑体" w:eastAsia="黑体" w:cs="黑体"/>
                          <w:b w:val="0"/>
                          <w:bCs w:val="0"/>
                          <w:i w:val="0"/>
                          <w:iCs w:val="0"/>
                          <w:caps w:val="0"/>
                          <w:color w:val="0F1115"/>
                          <w:spacing w:val="0"/>
                          <w:sz w:val="36"/>
                          <w:szCs w:val="36"/>
                          <w:shd w:val="clear" w:fill="FFFFFF"/>
                          <w:lang w:eastAsia="zh-CN"/>
                        </w:rPr>
                      </w:pPr>
                      <w:r>
                        <w:rPr>
                          <w:rStyle w:val="16"/>
                          <w:rFonts w:hint="eastAsia" w:ascii="黑体" w:hAnsi="黑体" w:eastAsia="黑体" w:cs="黑体"/>
                          <w:b w:val="0"/>
                          <w:bCs w:val="0"/>
                          <w:i w:val="0"/>
                          <w:iCs w:val="0"/>
                          <w:caps w:val="0"/>
                          <w:color w:val="0F1115"/>
                          <w:spacing w:val="0"/>
                          <w:sz w:val="36"/>
                          <w:szCs w:val="36"/>
                          <w:shd w:val="clear" w:fill="FFFFFF"/>
                          <w:lang w:eastAsia="zh-CN"/>
                        </w:rPr>
                        <w:t>（</w:t>
                      </w:r>
                      <w:r>
                        <w:rPr>
                          <w:rStyle w:val="16"/>
                          <w:rFonts w:hint="eastAsia" w:ascii="黑体" w:hAnsi="黑体" w:eastAsia="黑体" w:cs="黑体"/>
                          <w:b w:val="0"/>
                          <w:bCs w:val="0"/>
                          <w:i w:val="0"/>
                          <w:iCs w:val="0"/>
                          <w:caps w:val="0"/>
                          <w:color w:val="0F1115"/>
                          <w:spacing w:val="0"/>
                          <w:sz w:val="36"/>
                          <w:szCs w:val="36"/>
                          <w:shd w:val="clear" w:fill="FFFFFF"/>
                          <w:lang w:val="en-US" w:eastAsia="zh-CN"/>
                        </w:rPr>
                        <w:t>征求意见稿</w:t>
                      </w:r>
                      <w:r>
                        <w:rPr>
                          <w:rStyle w:val="16"/>
                          <w:rFonts w:hint="eastAsia" w:ascii="黑体" w:hAnsi="黑体" w:eastAsia="黑体" w:cs="黑体"/>
                          <w:b w:val="0"/>
                          <w:bCs w:val="0"/>
                          <w:i w:val="0"/>
                          <w:iCs w:val="0"/>
                          <w:caps w:val="0"/>
                          <w:color w:val="0F1115"/>
                          <w:spacing w:val="0"/>
                          <w:sz w:val="36"/>
                          <w:szCs w:val="36"/>
                          <w:shd w:val="clear" w:fill="FFFFFF"/>
                          <w:lang w:eastAsia="zh-CN"/>
                        </w:rPr>
                        <w:t>）</w:t>
                      </w:r>
                    </w:p>
                  </w:txbxContent>
                </v:textbox>
                <w10:anchorlock/>
              </v:shape>
            </w:pict>
          </mc:Fallback>
        </mc:AlternateContent>
      </w:r>
      <w:r>
        <w:rPr>
          <w:rFonts w:hint="eastAsia" w:ascii="Times New Roman" w:hAnsi="Times New Roman" w:eastAsia="黑体"/>
          <w:sz w:val="36"/>
          <w:szCs w:val="36"/>
        </w:rPr>
        <w:t>X</w:t>
      </w:r>
    </w:p>
    <w:p w14:paraId="514F2B75">
      <w:pPr>
        <w:widowControl/>
        <w:ind w:right="720"/>
        <w:jc w:val="right"/>
        <w:rPr>
          <w:rFonts w:ascii="Times New Roman" w:hAnsi="Times New Roman" w:eastAsia="黑体"/>
          <w:sz w:val="36"/>
          <w:szCs w:val="36"/>
        </w:rPr>
      </w:pPr>
      <w:r>
        <w:rPr>
          <w:rFonts w:ascii="Times New Roman" w:hAnsi="Times New Roman" w:eastAsia="黑体"/>
          <w:sz w:val="36"/>
          <w:szCs w:val="36"/>
        </w:rPr>
        <w:br w:type="page"/>
      </w:r>
    </w:p>
    <w:p w14:paraId="29257544">
      <w:pPr>
        <w:jc w:val="center"/>
        <w:rPr>
          <w:rFonts w:ascii="Times New Roman" w:hAnsi="Times New Roman" w:eastAsia="黑体"/>
          <w:sz w:val="36"/>
          <w:szCs w:val="36"/>
        </w:rPr>
      </w:pPr>
      <w:r>
        <w:rPr>
          <w:rFonts w:ascii="Times New Roman" w:hAnsi="Times New Roman" w:eastAsia="黑体"/>
          <w:sz w:val="36"/>
          <w:szCs w:val="36"/>
        </w:rPr>
        <w:t>前    言</w:t>
      </w:r>
    </w:p>
    <w:p w14:paraId="437B421E">
      <w:pPr>
        <w:pStyle w:val="33"/>
        <w:numPr>
          <w:ilvl w:val="0"/>
          <w:numId w:val="3"/>
        </w:numPr>
        <w:ind w:firstLineChars="0"/>
      </w:pPr>
    </w:p>
    <w:p w14:paraId="3740B178">
      <w:pPr>
        <w:pStyle w:val="33"/>
        <w:ind w:firstLineChars="0"/>
      </w:pPr>
    </w:p>
    <w:p w14:paraId="46A2C978">
      <w:pPr>
        <w:pStyle w:val="33"/>
        <w:numPr>
          <w:ilvl w:val="0"/>
          <w:numId w:val="3"/>
        </w:numPr>
        <w:ind w:firstLineChars="0"/>
      </w:pPr>
    </w:p>
    <w:p w14:paraId="771949C5">
      <w:pPr>
        <w:ind w:firstLine="420" w:firstLineChars="200"/>
        <w:rPr>
          <w:rFonts w:ascii="宋体" w:hAnsi="宋体"/>
        </w:rPr>
      </w:pPr>
      <w:r>
        <w:rPr>
          <w:rFonts w:hint="eastAsia" w:ascii="宋体" w:hAnsi="宋体"/>
        </w:rPr>
        <w:t>本文件按照 GB/T 1.1-2020《标准化工作导则  第1部分：标准化文件的结构和起草规则》的规则起草。</w:t>
      </w:r>
    </w:p>
    <w:p w14:paraId="3BED9CCD">
      <w:pPr>
        <w:ind w:firstLine="420" w:firstLineChars="200"/>
        <w:rPr>
          <w:rFonts w:ascii="宋体" w:hAnsi="宋体"/>
        </w:rPr>
      </w:pPr>
      <w:r>
        <w:rPr>
          <w:rFonts w:hint="eastAsia" w:ascii="宋体" w:hAnsi="宋体"/>
        </w:rPr>
        <w:t>请注意本文件的某些内容可能涉及专利，本文件的发布机构不承担识别专利的责任。</w:t>
      </w:r>
    </w:p>
    <w:p w14:paraId="56FA3552">
      <w:pPr>
        <w:ind w:firstLine="420" w:firstLineChars="200"/>
        <w:rPr>
          <w:rFonts w:ascii="宋体" w:hAnsi="宋体"/>
        </w:rPr>
      </w:pPr>
      <w:r>
        <w:rPr>
          <w:rFonts w:hint="eastAsia" w:ascii="宋体" w:hAnsi="宋体"/>
        </w:rPr>
        <w:t>本文件由中国绿色食品发展中心提出。</w:t>
      </w:r>
    </w:p>
    <w:p w14:paraId="33CB59C2">
      <w:pPr>
        <w:ind w:firstLine="420" w:firstLineChars="200"/>
        <w:rPr>
          <w:rFonts w:ascii="宋体" w:hAnsi="宋体"/>
        </w:rPr>
      </w:pPr>
      <w:r>
        <w:rPr>
          <w:rFonts w:hint="eastAsia" w:ascii="宋体" w:hAnsi="宋体"/>
        </w:rPr>
        <w:t>本文件由中国绿色食品协会归口。</w:t>
      </w:r>
    </w:p>
    <w:p w14:paraId="1E1769A3">
      <w:pPr>
        <w:pStyle w:val="33"/>
        <w:tabs>
          <w:tab w:val="left" w:pos="360"/>
        </w:tabs>
        <w:spacing w:line="360" w:lineRule="auto"/>
        <w:ind w:left="420" w:firstLine="0" w:firstLineChars="0"/>
        <w:rPr>
          <w:rFonts w:hint="eastAsia" w:eastAsia="宋体"/>
          <w:lang w:eastAsia="zh-CN"/>
        </w:rPr>
      </w:pPr>
      <w:r>
        <w:rPr>
          <w:rFonts w:hint="eastAsia" w:ascii="宋体" w:hAnsi="宋体"/>
        </w:rPr>
        <w:t>本标准起草单位：</w:t>
      </w:r>
      <w:r>
        <w:rPr>
          <w:rFonts w:hint="eastAsia" w:ascii="宋体" w:hAnsi="宋体"/>
          <w:lang w:val="en-US" w:eastAsia="zh-CN"/>
        </w:rPr>
        <w:t>*</w:t>
      </w:r>
      <w:bookmarkStart w:id="31" w:name="_GoBack"/>
      <w:bookmarkEnd w:id="31"/>
    </w:p>
    <w:p w14:paraId="0AA79F2B">
      <w:pPr>
        <w:pStyle w:val="33"/>
        <w:widowControl/>
        <w:tabs>
          <w:tab w:val="left" w:pos="360"/>
        </w:tabs>
        <w:spacing w:line="360" w:lineRule="auto"/>
        <w:ind w:left="420" w:firstLine="0" w:firstLineChars="0"/>
        <w:jc w:val="left"/>
        <w:rPr>
          <w:rFonts w:hint="eastAsia" w:eastAsia="宋体"/>
          <w:lang w:eastAsia="zh-CN"/>
        </w:rPr>
      </w:pPr>
      <w:r>
        <w:rPr>
          <w:rFonts w:hint="eastAsia" w:ascii="宋体" w:hAnsi="宋体"/>
        </w:rPr>
        <w:t>本标准主要起草人</w:t>
      </w:r>
      <w:r>
        <w:t>：</w:t>
      </w:r>
      <w:r>
        <w:rPr>
          <w:rFonts w:hint="eastAsia"/>
          <w:lang w:val="en-US" w:eastAsia="zh-CN"/>
        </w:rPr>
        <w:t>*</w:t>
      </w:r>
    </w:p>
    <w:p w14:paraId="16794361">
      <w:pPr>
        <w:ind w:firstLine="420" w:firstLineChars="200"/>
        <w:rPr>
          <w:rFonts w:ascii="宋体" w:hAnsi="宋体"/>
        </w:rPr>
      </w:pPr>
      <w:bookmarkStart w:id="0" w:name="OLE_LINK15"/>
      <w:bookmarkStart w:id="1" w:name="OLE_LINK16"/>
      <w:r>
        <w:rPr>
          <w:rFonts w:hint="eastAsia" w:ascii="宋体" w:hAnsi="宋体" w:cs="宋体"/>
          <w:kern w:val="0"/>
          <w:szCs w:val="21"/>
        </w:rPr>
        <w:t>本文件批准发布后，因个别内容需要进行修改，或者对原文件内容进行增减时，可采用修改单方式修改本文件。</w:t>
      </w:r>
    </w:p>
    <w:bookmarkEnd w:id="0"/>
    <w:bookmarkEnd w:id="1"/>
    <w:p w14:paraId="7242EBEE">
      <w:pPr>
        <w:ind w:firstLine="420" w:firstLineChars="200"/>
        <w:rPr>
          <w:rFonts w:ascii="宋体" w:hAnsi="宋体"/>
        </w:rPr>
      </w:pPr>
      <w:r>
        <w:rPr>
          <w:rFonts w:hint="eastAsia" w:ascii="宋体" w:hAnsi="宋体"/>
        </w:rPr>
        <w:t>本文件为首次发布。</w:t>
      </w:r>
    </w:p>
    <w:p w14:paraId="7C1B4740">
      <w:pPr>
        <w:pStyle w:val="33"/>
        <w:widowControl/>
        <w:tabs>
          <w:tab w:val="left" w:pos="360"/>
        </w:tabs>
        <w:spacing w:line="360" w:lineRule="auto"/>
        <w:ind w:left="420" w:firstLine="0" w:firstLineChars="0"/>
        <w:jc w:val="left"/>
      </w:pPr>
    </w:p>
    <w:p w14:paraId="75B12D1D">
      <w:pPr>
        <w:pStyle w:val="33"/>
        <w:numPr>
          <w:ilvl w:val="0"/>
          <w:numId w:val="3"/>
        </w:numPr>
        <w:spacing w:line="360" w:lineRule="auto"/>
        <w:ind w:firstLineChars="0"/>
        <w:sectPr>
          <w:headerReference r:id="rId3" w:type="default"/>
          <w:headerReference r:id="rId4" w:type="even"/>
          <w:pgSz w:w="11906" w:h="16838"/>
          <w:pgMar w:top="1440" w:right="1800" w:bottom="1440" w:left="1800" w:header="851" w:footer="992" w:gutter="0"/>
          <w:cols w:space="720" w:num="1"/>
          <w:docGrid w:type="lines" w:linePitch="312" w:charSpace="0"/>
        </w:sectPr>
      </w:pPr>
    </w:p>
    <w:p w14:paraId="3183501D">
      <w:pPr>
        <w:widowControl/>
        <w:spacing w:beforeLines="50" w:afterLines="50" w:line="360" w:lineRule="auto"/>
        <w:jc w:val="center"/>
        <w:rPr>
          <w:rFonts w:ascii="Times New Roman" w:hAnsi="Times New Roman" w:eastAsia="黑体"/>
          <w:sz w:val="30"/>
          <w:szCs w:val="30"/>
        </w:rPr>
      </w:pPr>
      <w:r>
        <w:rPr>
          <w:rFonts w:ascii="Times New Roman" w:hAnsi="Times New Roman" w:eastAsia="黑体"/>
          <w:sz w:val="30"/>
          <w:szCs w:val="30"/>
        </w:rPr>
        <w:t>鄂西湘西</w:t>
      </w:r>
    </w:p>
    <w:p w14:paraId="65817066">
      <w:pPr>
        <w:widowControl/>
        <w:spacing w:beforeLines="50" w:afterLines="50" w:line="360" w:lineRule="auto"/>
        <w:jc w:val="center"/>
        <w:rPr>
          <w:rFonts w:ascii="Times New Roman" w:hAnsi="Times New Roman" w:eastAsia="黑体"/>
          <w:sz w:val="30"/>
          <w:szCs w:val="30"/>
        </w:rPr>
      </w:pPr>
      <w:r>
        <w:rPr>
          <w:rFonts w:ascii="Times New Roman" w:hAnsi="Times New Roman" w:eastAsia="黑体"/>
          <w:sz w:val="30"/>
          <w:szCs w:val="30"/>
        </w:rPr>
        <w:t>绿色食品宽皮柑橘生产操作规程</w:t>
      </w:r>
    </w:p>
    <w:p w14:paraId="3FACAF86">
      <w:pPr>
        <w:pStyle w:val="37"/>
        <w:spacing w:line="400" w:lineRule="atLeast"/>
        <w:ind w:firstLine="0" w:firstLineChars="0"/>
        <w:contextualSpacing/>
      </w:pPr>
    </w:p>
    <w:p w14:paraId="74715AE9">
      <w:pPr>
        <w:pStyle w:val="37"/>
        <w:spacing w:line="400" w:lineRule="atLeast"/>
        <w:ind w:firstLine="0" w:firstLineChars="0"/>
        <w:contextualSpacing/>
        <w:rPr>
          <w:rFonts w:ascii="黑体" w:hAnsi="黑体" w:eastAsia="黑体"/>
        </w:rPr>
      </w:pPr>
      <w:r>
        <w:rPr>
          <w:rFonts w:hint="eastAsia" w:ascii="黑体" w:hAnsi="黑体" w:eastAsia="黑体"/>
        </w:rPr>
        <w:t>1 范围</w:t>
      </w:r>
    </w:p>
    <w:p w14:paraId="6152FCC5">
      <w:pPr>
        <w:pStyle w:val="37"/>
        <w:spacing w:line="400" w:lineRule="atLeast"/>
        <w:contextualSpacing/>
      </w:pPr>
      <w:r>
        <w:t>本</w:t>
      </w:r>
      <w:r>
        <w:rPr>
          <w:rFonts w:hint="eastAsia"/>
        </w:rPr>
        <w:t>规程</w:t>
      </w:r>
      <w:r>
        <w:t>规定了鄂西湘西绿色食品宽皮柑橘的</w:t>
      </w:r>
      <w:r>
        <w:rPr>
          <w:rFonts w:hint="eastAsia"/>
        </w:rPr>
        <w:t>园地技术要求</w:t>
      </w:r>
      <w:r>
        <w:t>、品种</w:t>
      </w:r>
      <w:r>
        <w:rPr>
          <w:rFonts w:hint="eastAsia"/>
        </w:rPr>
        <w:t>选择、栽植、</w:t>
      </w:r>
      <w:r>
        <w:t>田间管理、采收、包装与贮藏、生产废弃物的处理</w:t>
      </w:r>
      <w:r>
        <w:rPr>
          <w:rFonts w:hint="eastAsia"/>
        </w:rPr>
        <w:t>和生产档案管理</w:t>
      </w:r>
      <w:r>
        <w:t>。</w:t>
      </w:r>
    </w:p>
    <w:p w14:paraId="77DE51A4">
      <w:pPr>
        <w:pStyle w:val="37"/>
        <w:spacing w:line="400" w:lineRule="atLeast"/>
        <w:contextualSpacing/>
      </w:pPr>
      <w:r>
        <w:t>本</w:t>
      </w:r>
      <w:r>
        <w:rPr>
          <w:rFonts w:hint="eastAsia"/>
        </w:rPr>
        <w:t>规程</w:t>
      </w:r>
      <w:r>
        <w:t>适用于湖北西部和湖南西部</w:t>
      </w:r>
      <w:r>
        <w:rPr>
          <w:rFonts w:hint="eastAsia"/>
        </w:rPr>
        <w:t>的</w:t>
      </w:r>
      <w:r>
        <w:t>绿色食品宽皮柑橘的生产。</w:t>
      </w:r>
      <w:bookmarkStart w:id="2" w:name="_Toc501463933"/>
    </w:p>
    <w:p w14:paraId="2B5CFAE2">
      <w:pPr>
        <w:pStyle w:val="37"/>
        <w:spacing w:line="400" w:lineRule="atLeast"/>
        <w:ind w:firstLine="0" w:firstLineChars="0"/>
        <w:contextualSpacing/>
      </w:pPr>
      <w:r>
        <w:rPr>
          <w:rFonts w:hint="eastAsia"/>
        </w:rPr>
        <w:t xml:space="preserve">2 </w:t>
      </w:r>
      <w:r>
        <w:rPr>
          <w:rFonts w:eastAsia="黑体"/>
        </w:rPr>
        <w:t>规范性引用文件</w:t>
      </w:r>
      <w:bookmarkEnd w:id="2"/>
    </w:p>
    <w:p w14:paraId="11B66086">
      <w:pPr>
        <w:pStyle w:val="37"/>
        <w:spacing w:line="400" w:lineRule="atLeast"/>
        <w:contextualSpacing/>
      </w:pPr>
      <w:r>
        <w:t>下列文件对于本文件的应用是必不可少的。凡是注日期的引用文件，仅注日期的版本适用于本文件。凡是不注日期的引用文件，其最新版本（包括所有的修改单）适用于本文件。</w:t>
      </w:r>
    </w:p>
    <w:p w14:paraId="6535C1A3">
      <w:pPr>
        <w:pStyle w:val="37"/>
        <w:spacing w:line="400" w:lineRule="atLeast"/>
        <w:contextualSpacing/>
      </w:pPr>
      <w:r>
        <w:t>GB</w:t>
      </w:r>
      <w:r>
        <w:rPr>
          <w:rFonts w:hint="eastAsia"/>
        </w:rPr>
        <w:t xml:space="preserve">  </w:t>
      </w:r>
      <w:r>
        <w:t>5040  柑桔苗木产地检疫规程</w:t>
      </w:r>
    </w:p>
    <w:p w14:paraId="07EF8107">
      <w:pPr>
        <w:pStyle w:val="37"/>
        <w:spacing w:line="400" w:lineRule="atLeast"/>
        <w:contextualSpacing/>
      </w:pPr>
      <w:r>
        <w:t>GB/T</w:t>
      </w:r>
      <w:r>
        <w:rPr>
          <w:rFonts w:hint="eastAsia"/>
        </w:rPr>
        <w:t xml:space="preserve">  </w:t>
      </w:r>
      <w:r>
        <w:t>965</w:t>
      </w:r>
      <w:r>
        <w:rPr>
          <w:rFonts w:hint="eastAsia"/>
        </w:rPr>
        <w:t>9</w:t>
      </w:r>
      <w:r>
        <w:t xml:space="preserve">  柑桔嫁接苗</w:t>
      </w:r>
    </w:p>
    <w:p w14:paraId="4A56CFE0">
      <w:pPr>
        <w:pStyle w:val="37"/>
        <w:spacing w:line="400" w:lineRule="atLeast"/>
        <w:contextualSpacing/>
      </w:pPr>
      <w:r>
        <w:t>GB/T</w:t>
      </w:r>
      <w:r>
        <w:rPr>
          <w:rFonts w:hint="eastAsia"/>
        </w:rPr>
        <w:t xml:space="preserve"> </w:t>
      </w:r>
      <w:r>
        <w:t xml:space="preserve"> 15772  水土保持综合治理 规划通则</w:t>
      </w:r>
    </w:p>
    <w:p w14:paraId="264925DF">
      <w:pPr>
        <w:pStyle w:val="37"/>
        <w:spacing w:line="400" w:lineRule="atLeast"/>
        <w:contextualSpacing/>
      </w:pPr>
      <w:r>
        <w:t>NY/T</w:t>
      </w:r>
      <w:r>
        <w:rPr>
          <w:rFonts w:hint="eastAsia"/>
        </w:rPr>
        <w:t xml:space="preserve"> </w:t>
      </w:r>
      <w:r>
        <w:t xml:space="preserve"> 391  绿色食品 产地环境质量</w:t>
      </w:r>
    </w:p>
    <w:p w14:paraId="1630C9B5">
      <w:pPr>
        <w:pStyle w:val="37"/>
        <w:spacing w:line="400" w:lineRule="atLeast"/>
        <w:contextualSpacing/>
      </w:pPr>
      <w:r>
        <w:t>NY/T</w:t>
      </w:r>
      <w:r>
        <w:rPr>
          <w:rFonts w:hint="eastAsia"/>
        </w:rPr>
        <w:t xml:space="preserve"> </w:t>
      </w:r>
      <w:r>
        <w:t xml:space="preserve"> 393  绿色食品 农药使用准则</w:t>
      </w:r>
    </w:p>
    <w:p w14:paraId="7E259F1C">
      <w:pPr>
        <w:pStyle w:val="37"/>
        <w:spacing w:line="400" w:lineRule="atLeast"/>
        <w:contextualSpacing/>
      </w:pPr>
      <w:r>
        <w:t>NY/T</w:t>
      </w:r>
      <w:r>
        <w:rPr>
          <w:rFonts w:hint="eastAsia"/>
        </w:rPr>
        <w:t xml:space="preserve"> </w:t>
      </w:r>
      <w:r>
        <w:t xml:space="preserve"> 394  绿色食品 肥料使用准则</w:t>
      </w:r>
    </w:p>
    <w:p w14:paraId="3A56BA6A">
      <w:pPr>
        <w:pStyle w:val="37"/>
        <w:spacing w:line="400" w:lineRule="atLeast"/>
        <w:contextualSpacing/>
      </w:pPr>
      <w:r>
        <w:t>NY/T</w:t>
      </w:r>
      <w:r>
        <w:rPr>
          <w:rFonts w:hint="eastAsia"/>
        </w:rPr>
        <w:t xml:space="preserve"> </w:t>
      </w:r>
      <w:r>
        <w:t xml:space="preserve"> 426  绿色食品 柑橘类水果</w:t>
      </w:r>
    </w:p>
    <w:p w14:paraId="63127D5E">
      <w:pPr>
        <w:pStyle w:val="37"/>
        <w:spacing w:line="400" w:lineRule="atLeast"/>
        <w:contextualSpacing/>
      </w:pPr>
      <w:r>
        <w:t xml:space="preserve">NY/T </w:t>
      </w:r>
      <w:r>
        <w:rPr>
          <w:rFonts w:hint="eastAsia"/>
        </w:rPr>
        <w:t xml:space="preserve"> </w:t>
      </w:r>
      <w:r>
        <w:t>658  绿色食品 包装通用准则</w:t>
      </w:r>
    </w:p>
    <w:p w14:paraId="3F7C6166">
      <w:pPr>
        <w:pStyle w:val="37"/>
        <w:spacing w:line="400" w:lineRule="atLeast"/>
        <w:contextualSpacing/>
      </w:pPr>
      <w:r>
        <w:t>NY/T</w:t>
      </w:r>
      <w:r>
        <w:rPr>
          <w:rFonts w:hint="eastAsia"/>
        </w:rPr>
        <w:t xml:space="preserve"> </w:t>
      </w:r>
      <w:r>
        <w:t xml:space="preserve"> 961  宽皮柑橘</w:t>
      </w:r>
    </w:p>
    <w:p w14:paraId="0532FBFF">
      <w:pPr>
        <w:pStyle w:val="37"/>
        <w:spacing w:line="400" w:lineRule="atLeast"/>
        <w:contextualSpacing/>
      </w:pPr>
      <w:r>
        <w:t xml:space="preserve">NY/T </w:t>
      </w:r>
      <w:r>
        <w:rPr>
          <w:rFonts w:hint="eastAsia"/>
        </w:rPr>
        <w:t xml:space="preserve"> </w:t>
      </w:r>
      <w:r>
        <w:t>1056  绿色食品 贮藏运输准则</w:t>
      </w:r>
      <w:bookmarkStart w:id="3" w:name="_Toc501463934"/>
    </w:p>
    <w:p w14:paraId="695533FD">
      <w:pPr>
        <w:pStyle w:val="37"/>
        <w:spacing w:line="400" w:lineRule="atLeast"/>
        <w:contextualSpacing/>
      </w:pPr>
      <w:r>
        <w:t>NY/T</w:t>
      </w:r>
      <w:r>
        <w:rPr>
          <w:rFonts w:hint="eastAsia"/>
        </w:rPr>
        <w:t xml:space="preserve"> </w:t>
      </w:r>
      <w:r>
        <w:t xml:space="preserve"> 2044  柑橘主要病虫害防治技术规范</w:t>
      </w:r>
    </w:p>
    <w:p w14:paraId="40676FF6">
      <w:pPr>
        <w:pStyle w:val="37"/>
        <w:spacing w:line="400" w:lineRule="atLeast"/>
        <w:contextualSpacing/>
      </w:pPr>
    </w:p>
    <w:p w14:paraId="55246D61">
      <w:pPr>
        <w:pStyle w:val="37"/>
        <w:spacing w:line="400" w:lineRule="atLeast"/>
        <w:ind w:firstLine="0" w:firstLineChars="0"/>
        <w:contextualSpacing/>
        <w:rPr>
          <w:rFonts w:ascii="黑体" w:hAnsi="黑体" w:eastAsia="黑体"/>
        </w:rPr>
      </w:pPr>
      <w:r>
        <w:rPr>
          <w:rFonts w:hint="eastAsia" w:ascii="黑体" w:hAnsi="黑体" w:eastAsia="黑体"/>
        </w:rPr>
        <w:t xml:space="preserve">3 </w:t>
      </w:r>
      <w:r>
        <w:rPr>
          <w:rFonts w:ascii="黑体" w:hAnsi="黑体" w:eastAsia="黑体"/>
        </w:rPr>
        <w:t>园地技术要求</w:t>
      </w:r>
      <w:bookmarkEnd w:id="3"/>
      <w:bookmarkStart w:id="4" w:name="_Toc501463935"/>
    </w:p>
    <w:p w14:paraId="741302BE">
      <w:pPr>
        <w:pStyle w:val="37"/>
        <w:spacing w:line="400" w:lineRule="atLeast"/>
        <w:ind w:firstLine="0" w:firstLineChars="0"/>
        <w:contextualSpacing/>
        <w:rPr>
          <w:rFonts w:ascii="黑体" w:hAnsi="黑体" w:eastAsia="黑体"/>
        </w:rPr>
      </w:pPr>
      <w:r>
        <w:rPr>
          <w:rFonts w:ascii="黑体" w:hAnsi="黑体" w:eastAsia="黑体"/>
        </w:rPr>
        <w:t>3.1 园地选择</w:t>
      </w:r>
      <w:bookmarkEnd w:id="4"/>
    </w:p>
    <w:p w14:paraId="16352C05">
      <w:pPr>
        <w:pStyle w:val="37"/>
        <w:spacing w:line="400" w:lineRule="atLeast"/>
        <w:contextualSpacing/>
      </w:pPr>
      <w:r>
        <w:t>应选择生态环境良好的平地或地势较高（坡度</w:t>
      </w:r>
      <w:r>
        <w:rPr>
          <w:rFonts w:hint="eastAsia"/>
        </w:rPr>
        <w:t>≤</w:t>
      </w:r>
      <w:r>
        <w:t>25°）、排灌方便，周围3km、主导风向10km内没有大型工矿企业等污染源的地域作为绿色食品宽皮柑橘生产基地，基地应当背风向阳，避免在冷空气容易积滞的盆底低谷栽种。</w:t>
      </w:r>
    </w:p>
    <w:p w14:paraId="0ACD9DDF">
      <w:pPr>
        <w:pStyle w:val="37"/>
        <w:spacing w:line="400" w:lineRule="atLeast"/>
        <w:ind w:firstLine="0" w:firstLineChars="0"/>
        <w:contextualSpacing/>
        <w:rPr>
          <w:rFonts w:ascii="黑体" w:hAnsi="黑体" w:eastAsia="黑体"/>
        </w:rPr>
      </w:pPr>
      <w:r>
        <w:rPr>
          <w:rFonts w:ascii="黑体" w:hAnsi="黑体" w:eastAsia="黑体"/>
        </w:rPr>
        <w:t>3.1.1 气候条件</w:t>
      </w:r>
    </w:p>
    <w:p w14:paraId="03C6BF46">
      <w:pPr>
        <w:pStyle w:val="37"/>
        <w:spacing w:beforeLines="50" w:afterLines="50" w:line="400" w:lineRule="atLeast"/>
        <w:contextualSpacing/>
      </w:pPr>
      <w:r>
        <w:t>年均气温15～20℃，绝对最低温度</w:t>
      </w:r>
      <w:r>
        <w:rPr>
          <w:rFonts w:hint="eastAsia"/>
        </w:rPr>
        <w:t>≥</w:t>
      </w:r>
      <w:r>
        <w:t>-</w:t>
      </w:r>
      <w:r>
        <w:rPr>
          <w:rFonts w:hint="eastAsia"/>
        </w:rPr>
        <w:t>7</w:t>
      </w:r>
      <w:r>
        <w:t>℃，1月平均气温</w:t>
      </w:r>
      <w:r>
        <w:rPr>
          <w:rFonts w:hint="eastAsia"/>
        </w:rPr>
        <w:t>≥</w:t>
      </w:r>
      <w:r>
        <w:t>4℃，</w:t>
      </w:r>
      <w:r>
        <w:rPr>
          <w:rFonts w:hint="eastAsia"/>
        </w:rPr>
        <w:t>≥</w:t>
      </w:r>
      <w:r>
        <w:t>10℃的年积温5000℃～7000℃。年降水量</w:t>
      </w:r>
      <w:r>
        <w:rPr>
          <w:rFonts w:hint="eastAsia"/>
        </w:rPr>
        <w:t>≥</w:t>
      </w:r>
      <w:r>
        <w:t>700mm。</w:t>
      </w:r>
    </w:p>
    <w:p w14:paraId="1AC5F6EB">
      <w:pPr>
        <w:pStyle w:val="37"/>
        <w:spacing w:line="400" w:lineRule="atLeast"/>
        <w:ind w:firstLine="0" w:firstLineChars="0"/>
        <w:contextualSpacing/>
        <w:rPr>
          <w:rFonts w:ascii="黑体" w:hAnsi="黑体" w:eastAsia="黑体"/>
        </w:rPr>
      </w:pPr>
      <w:r>
        <w:rPr>
          <w:rFonts w:ascii="黑体" w:hAnsi="黑体" w:eastAsia="黑体"/>
        </w:rPr>
        <w:t>3.1.2  土壤、水质和大气质量</w:t>
      </w:r>
    </w:p>
    <w:p w14:paraId="63A8641F">
      <w:pPr>
        <w:pStyle w:val="37"/>
        <w:spacing w:line="400" w:lineRule="atLeast"/>
        <w:contextualSpacing/>
      </w:pPr>
      <w:r>
        <w:t>土壤质地良好，疏松肥沃，有机质含量高于15g/kg，土层厚</w:t>
      </w:r>
      <w:r>
        <w:rPr>
          <w:rFonts w:hint="eastAsia"/>
        </w:rPr>
        <w:t>≥</w:t>
      </w:r>
      <w:r>
        <w:t>60cm，土壤pH 5～7.5。土壤、灌溉水质和空气质量应符合NY/T 391的</w:t>
      </w:r>
      <w:r>
        <w:rPr>
          <w:rFonts w:hint="eastAsia"/>
        </w:rPr>
        <w:t>规定</w:t>
      </w:r>
      <w:r>
        <w:t>。</w:t>
      </w:r>
    </w:p>
    <w:p w14:paraId="56B91A66">
      <w:pPr>
        <w:pStyle w:val="37"/>
        <w:spacing w:line="400" w:lineRule="atLeast"/>
        <w:ind w:firstLine="0" w:firstLineChars="0"/>
        <w:contextualSpacing/>
        <w:rPr>
          <w:rFonts w:ascii="黑体" w:hAnsi="黑体" w:eastAsia="黑体"/>
        </w:rPr>
      </w:pPr>
      <w:bookmarkStart w:id="5" w:name="_Toc501463936"/>
      <w:r>
        <w:rPr>
          <w:rFonts w:ascii="黑体" w:hAnsi="黑体" w:eastAsia="黑体"/>
        </w:rPr>
        <w:t>3.2  园地规划</w:t>
      </w:r>
      <w:bookmarkEnd w:id="5"/>
    </w:p>
    <w:p w14:paraId="0B391E9B">
      <w:pPr>
        <w:pStyle w:val="37"/>
        <w:spacing w:line="400" w:lineRule="atLeast"/>
        <w:contextualSpacing/>
      </w:pPr>
      <w:r>
        <w:t>修筑必要的道路、排灌和蓄水、附属建筑等设施；绿色食品果园与非绿色食品种植区应当设立有效的缓冲带，缓冲带不得小于20m；营造防护林，防护林应选择与宽皮柑橘没有共生性病虫害的速生树种，平地及坡度＜6°的缓坡地直接采用长方形栽植，坡度6°～25°的丘陵山地建造园地时应采用等高栽植；注意水土保持，水土保持综合治理按GB/T 15772执行。</w:t>
      </w:r>
      <w:bookmarkStart w:id="6" w:name="_Toc501463937"/>
    </w:p>
    <w:p w14:paraId="66B42471">
      <w:pPr>
        <w:pStyle w:val="37"/>
        <w:spacing w:line="400" w:lineRule="atLeast"/>
        <w:ind w:firstLine="0" w:firstLineChars="0"/>
        <w:contextualSpacing/>
        <w:rPr>
          <w:rFonts w:ascii="黑体" w:hAnsi="黑体" w:eastAsia="黑体"/>
        </w:rPr>
      </w:pPr>
      <w:r>
        <w:rPr>
          <w:rFonts w:hint="eastAsia" w:ascii="黑体" w:hAnsi="黑体" w:eastAsia="黑体"/>
        </w:rPr>
        <w:t xml:space="preserve">4 </w:t>
      </w:r>
      <w:r>
        <w:rPr>
          <w:rFonts w:ascii="黑体" w:hAnsi="黑体" w:eastAsia="黑体"/>
        </w:rPr>
        <w:t>品种选择</w:t>
      </w:r>
      <w:bookmarkEnd w:id="6"/>
    </w:p>
    <w:p w14:paraId="3D0FFD63">
      <w:pPr>
        <w:pStyle w:val="37"/>
        <w:spacing w:line="400" w:lineRule="atLeast"/>
        <w:contextualSpacing/>
      </w:pPr>
      <w:r>
        <w:t>应选择通过国家或省级品种登记，适宜于湘西鄂西栽培、抗性强的品种，如温州蜜柑，椪柑、本地早等。</w:t>
      </w:r>
    </w:p>
    <w:p w14:paraId="220F7983">
      <w:pPr>
        <w:pStyle w:val="37"/>
        <w:spacing w:line="400" w:lineRule="atLeast"/>
        <w:ind w:firstLine="0" w:firstLineChars="0"/>
        <w:contextualSpacing/>
        <w:rPr>
          <w:rFonts w:ascii="黑体" w:hAnsi="黑体" w:eastAsia="黑体"/>
        </w:rPr>
      </w:pPr>
      <w:bookmarkStart w:id="7" w:name="_Toc501463938"/>
      <w:r>
        <w:rPr>
          <w:rFonts w:ascii="黑体" w:hAnsi="黑体" w:eastAsia="黑体"/>
        </w:rPr>
        <w:t>5  栽植</w:t>
      </w:r>
      <w:bookmarkEnd w:id="7"/>
    </w:p>
    <w:p w14:paraId="72ED0F14">
      <w:pPr>
        <w:pStyle w:val="37"/>
        <w:spacing w:line="400" w:lineRule="atLeast"/>
        <w:ind w:firstLine="0" w:firstLineChars="0"/>
        <w:contextualSpacing/>
        <w:rPr>
          <w:rFonts w:ascii="黑体" w:hAnsi="黑体" w:eastAsia="黑体"/>
        </w:rPr>
      </w:pPr>
      <w:bookmarkStart w:id="8" w:name="_Toc501463939"/>
      <w:r>
        <w:rPr>
          <w:rFonts w:ascii="黑体" w:hAnsi="黑体" w:eastAsia="黑体"/>
        </w:rPr>
        <w:t>5.1  苗木质量</w:t>
      </w:r>
      <w:bookmarkEnd w:id="8"/>
    </w:p>
    <w:p w14:paraId="4898222A">
      <w:pPr>
        <w:pStyle w:val="37"/>
        <w:spacing w:line="400" w:lineRule="atLeast"/>
        <w:contextualSpacing/>
      </w:pPr>
      <w:r>
        <w:t>应栽植已脱毒的容器苗木，苗木质量按GB/T 965</w:t>
      </w:r>
      <w:r>
        <w:rPr>
          <w:rFonts w:hint="eastAsia"/>
        </w:rPr>
        <w:t>9</w:t>
      </w:r>
      <w:r>
        <w:t>规定执行，苗木检疫按GB</w:t>
      </w:r>
      <w:r>
        <w:rPr>
          <w:rFonts w:hint="eastAsia"/>
        </w:rPr>
        <w:t xml:space="preserve"> </w:t>
      </w:r>
      <w:r>
        <w:t>5040规定执行。提倡栽植大苗壮苗。</w:t>
      </w:r>
    </w:p>
    <w:p w14:paraId="69C65744">
      <w:pPr>
        <w:pStyle w:val="37"/>
        <w:spacing w:line="400" w:lineRule="atLeast"/>
        <w:ind w:firstLine="0" w:firstLineChars="0"/>
        <w:contextualSpacing/>
        <w:rPr>
          <w:rFonts w:ascii="黑体" w:hAnsi="黑体" w:eastAsia="黑体"/>
        </w:rPr>
      </w:pPr>
      <w:bookmarkStart w:id="9" w:name="_Toc501463940"/>
      <w:r>
        <w:rPr>
          <w:rFonts w:ascii="黑体" w:hAnsi="黑体" w:eastAsia="黑体"/>
        </w:rPr>
        <w:t>5.2  栽植时间</w:t>
      </w:r>
      <w:bookmarkEnd w:id="9"/>
    </w:p>
    <w:p w14:paraId="4108DA82">
      <w:pPr>
        <w:pStyle w:val="37"/>
        <w:spacing w:line="400" w:lineRule="atLeast"/>
        <w:contextualSpacing/>
      </w:pPr>
      <w:r>
        <w:t>一般在9～10月秋梢老熟后或2～3月春梢萌芽前栽植，冬季有冻害的地方宜在春季栽植</w:t>
      </w:r>
      <w:r>
        <w:rPr>
          <w:rFonts w:hint="eastAsia"/>
        </w:rPr>
        <w:t>。</w:t>
      </w:r>
      <w:r>
        <w:t>容器苗可全年栽植。</w:t>
      </w:r>
    </w:p>
    <w:p w14:paraId="02EA5E15">
      <w:pPr>
        <w:pStyle w:val="37"/>
        <w:spacing w:line="400" w:lineRule="atLeast"/>
        <w:ind w:firstLine="0" w:firstLineChars="0"/>
        <w:contextualSpacing/>
        <w:rPr>
          <w:rFonts w:ascii="黑体" w:hAnsi="黑体" w:eastAsia="黑体"/>
        </w:rPr>
      </w:pPr>
      <w:bookmarkStart w:id="10" w:name="_Toc501463941"/>
      <w:r>
        <w:rPr>
          <w:rFonts w:ascii="黑体" w:hAnsi="黑体" w:eastAsia="黑体"/>
        </w:rPr>
        <w:t>5.3</w:t>
      </w:r>
      <w:r>
        <w:rPr>
          <w:rFonts w:hint="eastAsia" w:ascii="黑体" w:hAnsi="黑体" w:eastAsia="黑体"/>
        </w:rPr>
        <w:t xml:space="preserve"> </w:t>
      </w:r>
      <w:r>
        <w:rPr>
          <w:rFonts w:ascii="黑体" w:hAnsi="黑体" w:eastAsia="黑体"/>
        </w:rPr>
        <w:t xml:space="preserve"> 栽植密度</w:t>
      </w:r>
      <w:bookmarkEnd w:id="10"/>
    </w:p>
    <w:p w14:paraId="107C6433">
      <w:pPr>
        <w:pStyle w:val="37"/>
        <w:spacing w:line="400" w:lineRule="atLeast"/>
        <w:contextualSpacing/>
      </w:pPr>
      <w:r>
        <w:rPr>
          <w:rFonts w:hint="eastAsia"/>
        </w:rPr>
        <w:t>一般按每亩40</w:t>
      </w:r>
      <w:r>
        <w:t>～</w:t>
      </w:r>
      <w:r>
        <w:rPr>
          <w:rFonts w:hint="eastAsia"/>
        </w:rPr>
        <w:t>70株，</w:t>
      </w:r>
      <w:r>
        <w:t>采用宽窄行栽植方式</w:t>
      </w:r>
      <w:r>
        <w:rPr>
          <w:rFonts w:hint="eastAsia"/>
        </w:rPr>
        <w:t>，</w:t>
      </w:r>
      <w:r>
        <w:t>推荐行距3m×</w:t>
      </w:r>
      <w:r>
        <w:rPr>
          <w:rFonts w:hint="eastAsia"/>
        </w:rPr>
        <w:t>4</w:t>
      </w:r>
      <w:r>
        <w:t>m～</w:t>
      </w:r>
      <w:r>
        <w:rPr>
          <w:rFonts w:hint="eastAsia"/>
        </w:rPr>
        <w:t>5</w:t>
      </w:r>
      <w:r>
        <w:t>m。</w:t>
      </w:r>
    </w:p>
    <w:p w14:paraId="78BFE2E8">
      <w:pPr>
        <w:pStyle w:val="37"/>
        <w:spacing w:line="400" w:lineRule="atLeast"/>
        <w:ind w:firstLine="0" w:firstLineChars="0"/>
        <w:contextualSpacing/>
        <w:rPr>
          <w:rFonts w:ascii="黑体" w:hAnsi="黑体" w:eastAsia="黑体"/>
        </w:rPr>
      </w:pPr>
      <w:bookmarkStart w:id="11" w:name="_Toc501463942"/>
      <w:r>
        <w:rPr>
          <w:rFonts w:ascii="黑体" w:hAnsi="黑体" w:eastAsia="黑体"/>
        </w:rPr>
        <w:t>5.</w:t>
      </w:r>
      <w:r>
        <w:rPr>
          <w:rFonts w:hint="eastAsia" w:ascii="黑体" w:hAnsi="黑体" w:eastAsia="黑体"/>
        </w:rPr>
        <w:t>4</w:t>
      </w:r>
      <w:r>
        <w:rPr>
          <w:rFonts w:ascii="黑体" w:hAnsi="黑体" w:eastAsia="黑体"/>
        </w:rPr>
        <w:t xml:space="preserve">  栽植</w:t>
      </w:r>
      <w:r>
        <w:rPr>
          <w:rFonts w:hint="eastAsia" w:ascii="黑体" w:hAnsi="黑体" w:eastAsia="黑体"/>
        </w:rPr>
        <w:t>方法</w:t>
      </w:r>
      <w:bookmarkEnd w:id="11"/>
    </w:p>
    <w:p w14:paraId="4D20F732">
      <w:pPr>
        <w:pStyle w:val="37"/>
        <w:spacing w:line="400" w:lineRule="atLeast"/>
        <w:contextualSpacing/>
      </w:pPr>
      <w:r>
        <w:t>a</w:t>
      </w:r>
      <w:r>
        <w:rPr>
          <w:rFonts w:hint="eastAsia"/>
        </w:rPr>
        <w:t>) 根据土壤情况进行适当的改良，</w:t>
      </w:r>
      <w:r>
        <w:t>土壤改良时使用回填的植物、矿物或土壤调理剂应符合NY/T 394的标准，限量使用，对环境无不良影响。</w:t>
      </w:r>
    </w:p>
    <w:p w14:paraId="420A712D">
      <w:pPr>
        <w:pStyle w:val="37"/>
        <w:spacing w:line="400" w:lineRule="atLeast"/>
        <w:contextualSpacing/>
      </w:pPr>
      <w:r>
        <w:t>b)</w:t>
      </w:r>
      <w:r>
        <w:rPr>
          <w:rFonts w:hint="eastAsia"/>
        </w:rPr>
        <w:t xml:space="preserve"> </w:t>
      </w:r>
      <w:r>
        <w:t>推荐采用高垄栽培技术</w:t>
      </w:r>
      <w:r>
        <w:rPr>
          <w:rFonts w:hint="eastAsia"/>
        </w:rPr>
        <w:t>。做垄前可先对果园进行普施基肥，深耕细耙，整平后可按要求行距进行打线。然后</w:t>
      </w:r>
      <w:r>
        <w:t>划线理墒，墒两侧</w:t>
      </w:r>
      <w:r>
        <w:rPr>
          <w:rFonts w:hint="eastAsia"/>
        </w:rPr>
        <w:t>形成沟，垄做成后按株距栽植柑橘树苗。</w:t>
      </w:r>
    </w:p>
    <w:p w14:paraId="0D1E3887">
      <w:pPr>
        <w:pStyle w:val="37"/>
        <w:spacing w:beforeLines="50" w:afterLines="50" w:line="400" w:lineRule="atLeast"/>
        <w:contextualSpacing/>
      </w:pPr>
      <w:r>
        <w:t>c)</w:t>
      </w:r>
      <w:r>
        <w:rPr>
          <w:rFonts w:hint="eastAsia"/>
        </w:rPr>
        <w:t xml:space="preserve"> </w:t>
      </w:r>
      <w:r>
        <w:t>苗木栽植前的2个月，根据栽植规格在测定好的栽植点上开挖栽植穴，每个沟穴施入农家肥料（就地取材）3kg～5kg，含有一定量有机肥料的复混肥（氮、磷、钾等复混）1</w:t>
      </w:r>
      <w:r>
        <w:rPr>
          <w:rFonts w:hint="eastAsia"/>
        </w:rPr>
        <w:t>kg</w:t>
      </w:r>
      <w:r>
        <w:t>～2kg，与土充分拌匀填入穴内堆沤，待充分腐熟后即可栽植。栽植深度以嫁接口永久露出地面</w:t>
      </w:r>
      <w:r>
        <w:rPr>
          <w:rFonts w:hint="eastAsia"/>
        </w:rPr>
        <w:t>≥</w:t>
      </w:r>
      <w:r>
        <w:t>5cm为宜，栽植以后立支柱支撑树体。</w:t>
      </w:r>
    </w:p>
    <w:p w14:paraId="1AAB9AFE">
      <w:pPr>
        <w:pStyle w:val="37"/>
        <w:spacing w:line="400" w:lineRule="atLeast"/>
        <w:ind w:firstLine="0" w:firstLineChars="0"/>
        <w:contextualSpacing/>
        <w:rPr>
          <w:rFonts w:ascii="黑体" w:hAnsi="黑体" w:eastAsia="黑体"/>
        </w:rPr>
      </w:pPr>
      <w:bookmarkStart w:id="12" w:name="_Toc501463943"/>
      <w:r>
        <w:rPr>
          <w:rFonts w:ascii="黑体" w:hAnsi="黑体" w:eastAsia="黑体"/>
        </w:rPr>
        <w:t>6  田间管理</w:t>
      </w:r>
      <w:bookmarkEnd w:id="12"/>
    </w:p>
    <w:p w14:paraId="54E5E94C">
      <w:pPr>
        <w:pStyle w:val="37"/>
        <w:spacing w:line="400" w:lineRule="atLeast"/>
        <w:ind w:firstLine="0" w:firstLineChars="0"/>
        <w:contextualSpacing/>
        <w:rPr>
          <w:rFonts w:ascii="黑体" w:hAnsi="黑体" w:eastAsia="黑体"/>
        </w:rPr>
      </w:pPr>
      <w:r>
        <w:rPr>
          <w:rFonts w:hint="eastAsia" w:ascii="黑体" w:hAnsi="黑体" w:eastAsia="黑体"/>
        </w:rPr>
        <w:t>6.1  灌溉</w:t>
      </w:r>
    </w:p>
    <w:p w14:paraId="1C90BA53">
      <w:pPr>
        <w:pStyle w:val="37"/>
        <w:spacing w:line="400" w:lineRule="atLeast"/>
        <w:ind w:firstLine="0" w:firstLineChars="0"/>
        <w:contextualSpacing/>
        <w:rPr>
          <w:rFonts w:ascii="黑体" w:hAnsi="黑体" w:eastAsia="黑体"/>
        </w:rPr>
      </w:pPr>
      <w:r>
        <w:rPr>
          <w:rFonts w:ascii="黑体" w:hAnsi="黑体" w:eastAsia="黑体"/>
        </w:rPr>
        <w:t>6.1.1</w:t>
      </w:r>
      <w:r>
        <w:rPr>
          <w:rFonts w:hint="eastAsia" w:ascii="黑体" w:hAnsi="黑体" w:eastAsia="黑体"/>
        </w:rPr>
        <w:t xml:space="preserve">  </w:t>
      </w:r>
      <w:r>
        <w:rPr>
          <w:rFonts w:ascii="黑体" w:hAnsi="黑体" w:eastAsia="黑体"/>
        </w:rPr>
        <w:t>灌溉时间</w:t>
      </w:r>
    </w:p>
    <w:p w14:paraId="22BF230B">
      <w:pPr>
        <w:pStyle w:val="37"/>
        <w:spacing w:beforeLines="50" w:afterLines="50" w:line="400" w:lineRule="atLeast"/>
        <w:contextualSpacing/>
      </w:pPr>
      <w:r>
        <w:t>以灌溉水浸透根系分布层土壤为度。宽皮柑橘树在春梢萌动及开花期(3～5月)和果实膨大期(7～10月)对土壤水分敏感。当土壤缺水，需及时灌水，灌透水后土面覆盖秸秆或杂草保墒。果实采收后及时灌水，有冻害的地方注意冷冻来临前灌水。</w:t>
      </w:r>
    </w:p>
    <w:p w14:paraId="3AF756B7">
      <w:pPr>
        <w:pStyle w:val="37"/>
        <w:spacing w:beforeLines="50" w:afterLines="50" w:line="400" w:lineRule="atLeast"/>
        <w:ind w:firstLine="0" w:firstLineChars="0"/>
        <w:contextualSpacing/>
        <w:rPr>
          <w:rFonts w:eastAsia="黑体"/>
        </w:rPr>
      </w:pPr>
      <w:r>
        <w:rPr>
          <w:rFonts w:eastAsia="黑体"/>
        </w:rPr>
        <w:t>6.1.2  排水</w:t>
      </w:r>
    </w:p>
    <w:p w14:paraId="0B6E6CF4">
      <w:pPr>
        <w:pStyle w:val="37"/>
        <w:spacing w:line="400" w:lineRule="atLeast"/>
        <w:contextualSpacing/>
      </w:pPr>
      <w:r>
        <w:t>果园面积较大时，园内应有排水沟，主排水沟深60cm～70cm，支排水沟30cm～40cm。多雨季节或果园积水时通过沟渠及时排水，保持地下水位在1m以下。采收前如多雨或土壤过湿，应通过排水或者覆盖地膜等方式控制水分，降低土壤含水量，提高果实品质。</w:t>
      </w:r>
    </w:p>
    <w:p w14:paraId="400B0EDB">
      <w:pPr>
        <w:pStyle w:val="37"/>
        <w:spacing w:beforeLines="50" w:afterLines="50" w:line="400" w:lineRule="atLeast"/>
        <w:ind w:firstLine="0" w:firstLineChars="0"/>
        <w:contextualSpacing/>
        <w:rPr>
          <w:rFonts w:eastAsia="黑体"/>
        </w:rPr>
      </w:pPr>
      <w:bookmarkStart w:id="13" w:name="_Toc501463945"/>
      <w:r>
        <w:rPr>
          <w:rFonts w:eastAsia="黑体"/>
        </w:rPr>
        <w:t>6.2  施肥</w:t>
      </w:r>
      <w:bookmarkEnd w:id="13"/>
    </w:p>
    <w:p w14:paraId="16EDE471">
      <w:pPr>
        <w:pStyle w:val="37"/>
        <w:spacing w:beforeLines="50" w:afterLines="50" w:line="400" w:lineRule="atLeast"/>
        <w:ind w:firstLine="0" w:firstLineChars="0"/>
        <w:contextualSpacing/>
        <w:rPr>
          <w:rFonts w:eastAsia="黑体"/>
        </w:rPr>
      </w:pPr>
      <w:r>
        <w:rPr>
          <w:rFonts w:eastAsia="黑体"/>
        </w:rPr>
        <w:t>6.2.1  施肥原则</w:t>
      </w:r>
    </w:p>
    <w:p w14:paraId="24E1BC6C">
      <w:pPr>
        <w:pStyle w:val="37"/>
        <w:spacing w:line="400" w:lineRule="atLeast"/>
        <w:contextualSpacing/>
      </w:pPr>
      <w:r>
        <w:rPr>
          <w:rFonts w:hint="eastAsia"/>
        </w:rPr>
        <w:t>应充分</w:t>
      </w:r>
      <w:r>
        <w:t>满足宽皮柑橘树对各种营养元素的需求</w:t>
      </w:r>
      <w:r>
        <w:rPr>
          <w:rFonts w:hint="eastAsia"/>
        </w:rPr>
        <w:t>，</w:t>
      </w:r>
      <w:r>
        <w:t>肥</w:t>
      </w:r>
      <w:r>
        <w:rPr>
          <w:rFonts w:hint="eastAsia"/>
        </w:rPr>
        <w:t>料选择应以农家肥料、有机肥料、微生物肥料为主，合理并减控化肥使用，提倡水肥一体化技术，符合</w:t>
      </w:r>
      <w:r>
        <w:t xml:space="preserve">NY/T </w:t>
      </w:r>
      <w:r>
        <w:rPr>
          <w:rFonts w:hint="eastAsia"/>
        </w:rPr>
        <w:t xml:space="preserve"> </w:t>
      </w:r>
      <w:r>
        <w:t>394</w:t>
      </w:r>
      <w:r>
        <w:rPr>
          <w:rFonts w:hint="eastAsia"/>
        </w:rPr>
        <w:t>的规定。</w:t>
      </w:r>
    </w:p>
    <w:p w14:paraId="2CC7C7E6">
      <w:pPr>
        <w:pStyle w:val="37"/>
        <w:spacing w:beforeLines="50" w:afterLines="50" w:line="400" w:lineRule="atLeast"/>
        <w:ind w:firstLine="0" w:firstLineChars="0"/>
        <w:contextualSpacing/>
        <w:rPr>
          <w:rFonts w:eastAsia="黑体"/>
        </w:rPr>
      </w:pPr>
      <w:r>
        <w:rPr>
          <w:rFonts w:eastAsia="黑体"/>
        </w:rPr>
        <w:t xml:space="preserve">6.2.2  </w:t>
      </w:r>
      <w:r>
        <w:rPr>
          <w:rFonts w:hint="eastAsia" w:eastAsia="黑体"/>
        </w:rPr>
        <w:t>施肥方法</w:t>
      </w:r>
    </w:p>
    <w:p w14:paraId="47BEEDB2">
      <w:pPr>
        <w:pStyle w:val="37"/>
        <w:spacing w:beforeLines="50" w:afterLines="50" w:line="400" w:lineRule="atLeast"/>
        <w:ind w:firstLine="0" w:firstLineChars="0"/>
        <w:contextualSpacing/>
        <w:rPr>
          <w:rFonts w:eastAsia="黑体"/>
        </w:rPr>
      </w:pPr>
      <w:r>
        <w:rPr>
          <w:rFonts w:eastAsia="黑体"/>
        </w:rPr>
        <w:t>6.2.2</w:t>
      </w:r>
      <w:r>
        <w:rPr>
          <w:rFonts w:hint="eastAsia" w:eastAsia="黑体"/>
        </w:rPr>
        <w:t xml:space="preserve">.1 </w:t>
      </w:r>
      <w:r>
        <w:rPr>
          <w:rFonts w:eastAsia="黑体"/>
        </w:rPr>
        <w:t>土壤施肥</w:t>
      </w:r>
    </w:p>
    <w:p w14:paraId="07A089CE">
      <w:pPr>
        <w:pStyle w:val="37"/>
        <w:spacing w:line="400" w:lineRule="atLeast"/>
        <w:contextualSpacing/>
      </w:pPr>
      <w:r>
        <w:t>土壤施肥可采用沟施</w:t>
      </w:r>
      <w:r>
        <w:rPr>
          <w:rFonts w:hint="eastAsia"/>
        </w:rPr>
        <w:t>、</w:t>
      </w:r>
      <w:r>
        <w:t>穴施等方法</w:t>
      </w:r>
      <w:r>
        <w:rPr>
          <w:rFonts w:hint="eastAsia"/>
        </w:rPr>
        <w:t>，推荐</w:t>
      </w:r>
      <w:r>
        <w:t>采用滴灌</w:t>
      </w:r>
      <w:r>
        <w:rPr>
          <w:rFonts w:hint="eastAsia"/>
        </w:rPr>
        <w:t>、</w:t>
      </w:r>
      <w:r>
        <w:t>微灌水肥一体化</w:t>
      </w:r>
      <w:r>
        <w:rPr>
          <w:rFonts w:hint="eastAsia"/>
        </w:rPr>
        <w:t>，</w:t>
      </w:r>
      <w:r>
        <w:t>每行果树沿树行布置一条灌溉支管</w:t>
      </w:r>
      <w:r>
        <w:rPr>
          <w:rFonts w:hint="eastAsia"/>
        </w:rPr>
        <w:t>，借助微灌系统，在灌溉的同时将肥料配对成肥液一起输送到作物根部土壤，确保水分养分均匀、准确、定时定量地供应，为果树生长创造良好的水肥环境</w:t>
      </w:r>
      <w:r>
        <w:t>。</w:t>
      </w:r>
    </w:p>
    <w:p w14:paraId="1C6B8590">
      <w:pPr>
        <w:pStyle w:val="37"/>
        <w:spacing w:beforeLines="50" w:afterLines="50" w:line="400" w:lineRule="atLeast"/>
        <w:ind w:firstLine="0" w:firstLineChars="0"/>
        <w:contextualSpacing/>
        <w:rPr>
          <w:rFonts w:eastAsia="黑体"/>
        </w:rPr>
      </w:pPr>
      <w:r>
        <w:rPr>
          <w:rFonts w:eastAsia="黑体"/>
        </w:rPr>
        <w:t>6.2.2</w:t>
      </w:r>
      <w:r>
        <w:rPr>
          <w:rFonts w:hint="eastAsia" w:eastAsia="黑体"/>
        </w:rPr>
        <w:t xml:space="preserve">.2 </w:t>
      </w:r>
      <w:r>
        <w:rPr>
          <w:rFonts w:eastAsia="黑体"/>
        </w:rPr>
        <w:t>根外追肥</w:t>
      </w:r>
    </w:p>
    <w:p w14:paraId="0F67E000">
      <w:pPr>
        <w:pStyle w:val="37"/>
        <w:spacing w:line="400" w:lineRule="atLeast"/>
        <w:contextualSpacing/>
      </w:pPr>
      <w:r>
        <w:t>在不同的生长发育期，根据柑橘树体的营养丰缺状况和需要</w:t>
      </w:r>
      <w:r>
        <w:rPr>
          <w:rFonts w:hint="eastAsia"/>
        </w:rPr>
        <w:t>，</w:t>
      </w:r>
      <w:r>
        <w:t>可选用相应元素的肥料进行适当地根外追肥</w:t>
      </w:r>
      <w:r>
        <w:rPr>
          <w:rFonts w:hint="eastAsia"/>
        </w:rPr>
        <w:t>，</w:t>
      </w:r>
      <w:r>
        <w:t>以矫正元素的缺乏症状。冬季宜在晴天中午前后施肥，其他季节一般在下午4～5点后、晴天傍晚、阴天进行施肥。果实采收前一个月内不得叶面追肥。</w:t>
      </w:r>
    </w:p>
    <w:p w14:paraId="0DFFBCDD">
      <w:pPr>
        <w:pStyle w:val="37"/>
        <w:spacing w:beforeLines="50" w:afterLines="50" w:line="400" w:lineRule="atLeast"/>
        <w:ind w:firstLine="0" w:firstLineChars="0"/>
        <w:contextualSpacing/>
        <w:rPr>
          <w:rFonts w:eastAsia="黑体"/>
        </w:rPr>
      </w:pPr>
      <w:r>
        <w:rPr>
          <w:rFonts w:eastAsia="黑体"/>
        </w:rPr>
        <w:t>6.2.</w:t>
      </w:r>
      <w:r>
        <w:rPr>
          <w:rFonts w:hint="eastAsia" w:eastAsia="黑体"/>
        </w:rPr>
        <w:t>3</w:t>
      </w:r>
      <w:r>
        <w:rPr>
          <w:rFonts w:eastAsia="黑体"/>
        </w:rPr>
        <w:t xml:space="preserve">  幼树施肥</w:t>
      </w:r>
    </w:p>
    <w:p w14:paraId="5AF4CA4B">
      <w:pPr>
        <w:pStyle w:val="37"/>
        <w:spacing w:line="400" w:lineRule="atLeast"/>
        <w:contextualSpacing/>
      </w:pPr>
      <w:r>
        <w:t>勤施薄施，秋施基肥以农家肥和有机肥为主，</w:t>
      </w:r>
      <w:r>
        <w:rPr>
          <w:rFonts w:hint="eastAsia"/>
        </w:rPr>
        <w:t>一般每亩每年施</w:t>
      </w:r>
      <w:r>
        <w:t>农家肥或有机肥1500kg～2000kg，结合秋季翻地一次性施入；生长期以速效肥为主</w:t>
      </w:r>
      <w:r>
        <w:rPr>
          <w:rFonts w:hint="eastAsia"/>
        </w:rPr>
        <w:t>，</w:t>
      </w:r>
      <w:r>
        <w:t>在每次新梢抽生前</w:t>
      </w:r>
      <w:r>
        <w:rPr>
          <w:rFonts w:hint="eastAsia"/>
        </w:rPr>
        <w:t>15d</w:t>
      </w:r>
      <w:r>
        <w:t>～</w:t>
      </w:r>
      <w:r>
        <w:rPr>
          <w:rFonts w:hint="eastAsia"/>
        </w:rPr>
        <w:t>20d施入，</w:t>
      </w:r>
      <w:r>
        <w:t>无机</w:t>
      </w:r>
      <w:r>
        <w:rPr>
          <w:rFonts w:hint="eastAsia"/>
        </w:rPr>
        <w:t>复混肥</w:t>
      </w:r>
      <w:r>
        <w:t>氮磷钾比例(8～12): (4～6): (6～9)。</w:t>
      </w:r>
    </w:p>
    <w:p w14:paraId="7E8251C3">
      <w:pPr>
        <w:pStyle w:val="37"/>
        <w:spacing w:beforeLines="50" w:afterLines="50" w:line="400" w:lineRule="atLeast"/>
        <w:ind w:firstLine="0" w:firstLineChars="0"/>
        <w:contextualSpacing/>
        <w:rPr>
          <w:rFonts w:eastAsia="黑体"/>
        </w:rPr>
      </w:pPr>
      <w:r>
        <w:rPr>
          <w:rFonts w:eastAsia="黑体"/>
        </w:rPr>
        <w:t>6.2.</w:t>
      </w:r>
      <w:r>
        <w:rPr>
          <w:rFonts w:hint="eastAsia" w:eastAsia="黑体"/>
        </w:rPr>
        <w:t xml:space="preserve">4 </w:t>
      </w:r>
      <w:r>
        <w:rPr>
          <w:rFonts w:eastAsia="黑体"/>
        </w:rPr>
        <w:t xml:space="preserve"> 结果树施肥</w:t>
      </w:r>
    </w:p>
    <w:p w14:paraId="0F694B79">
      <w:pPr>
        <w:pStyle w:val="37"/>
        <w:spacing w:line="400" w:lineRule="atLeast"/>
        <w:contextualSpacing/>
      </w:pPr>
      <w:r>
        <w:t>施肥量</w:t>
      </w:r>
      <w:r>
        <w:rPr>
          <w:rFonts w:hint="eastAsia"/>
        </w:rPr>
        <w:t>根据</w:t>
      </w:r>
      <w:r>
        <w:t>柑橘园土壤肥力状况、品种、树龄、产量、树势强弱及气候条件等因素</w:t>
      </w:r>
      <w:r>
        <w:rPr>
          <w:rFonts w:hint="eastAsia"/>
        </w:rPr>
        <w:t>确定。</w:t>
      </w:r>
      <w:r>
        <w:t>中等肥力的土壤，一般</w:t>
      </w:r>
      <w:r>
        <w:rPr>
          <w:rFonts w:hint="eastAsia"/>
        </w:rPr>
        <w:t>每年每亩</w:t>
      </w:r>
      <w:r>
        <w:t>施优质农家肥或有机肥2000kg～3500kg，</w:t>
      </w:r>
      <w:r>
        <w:rPr>
          <w:rFonts w:hint="eastAsia"/>
        </w:rPr>
        <w:t>秋季</w:t>
      </w:r>
      <w:r>
        <w:t>采果后结合深翻改土一次性施用；无机肥氮磷钾比例(14～20): (7～12): (9～16)，分三次施用，基肥:春肥:稳果肥=(20%～30%):(25%～35%):(40%～55%)</w:t>
      </w:r>
      <w:r>
        <w:rPr>
          <w:rFonts w:hint="eastAsia"/>
        </w:rPr>
        <w:t>。</w:t>
      </w:r>
      <w:r>
        <w:t>土壤微量元素缺乏的柑橘园，应针对缺素状况增加根外追肥。</w:t>
      </w:r>
    </w:p>
    <w:p w14:paraId="1EB08689">
      <w:pPr>
        <w:pStyle w:val="37"/>
        <w:spacing w:beforeLines="50" w:afterLines="50" w:line="400" w:lineRule="atLeast"/>
        <w:ind w:firstLine="0" w:firstLineChars="0"/>
        <w:contextualSpacing/>
        <w:rPr>
          <w:rFonts w:eastAsia="黑体"/>
        </w:rPr>
      </w:pPr>
      <w:bookmarkStart w:id="14" w:name="_Toc501463946"/>
      <w:r>
        <w:rPr>
          <w:rFonts w:eastAsia="黑体"/>
        </w:rPr>
        <w:t>6.3  病虫害防治</w:t>
      </w:r>
      <w:bookmarkEnd w:id="14"/>
    </w:p>
    <w:p w14:paraId="737F2286">
      <w:pPr>
        <w:pStyle w:val="37"/>
        <w:spacing w:beforeLines="50" w:afterLines="50" w:line="400" w:lineRule="atLeast"/>
        <w:ind w:firstLine="0" w:firstLineChars="0"/>
        <w:contextualSpacing/>
        <w:rPr>
          <w:rFonts w:eastAsia="黑体"/>
        </w:rPr>
      </w:pPr>
      <w:r>
        <w:rPr>
          <w:rFonts w:eastAsia="黑体"/>
        </w:rPr>
        <w:t>6.3.1  防治原则</w:t>
      </w:r>
    </w:p>
    <w:p w14:paraId="1DF207FC">
      <w:pPr>
        <w:spacing w:line="400" w:lineRule="atLeast"/>
        <w:ind w:firstLine="420" w:firstLineChars="200"/>
        <w:contextualSpacing/>
        <w:rPr>
          <w:rFonts w:ascii="Times New Roman" w:hAnsi="Times New Roman"/>
          <w:szCs w:val="21"/>
        </w:rPr>
      </w:pPr>
      <w:r>
        <w:rPr>
          <w:rFonts w:ascii="Times New Roman" w:hAnsi="Times New Roman"/>
          <w:szCs w:val="21"/>
        </w:rPr>
        <w:t>坚持“预防为主，综合防治”的原则，以农业防治为基础，充分采用生物、物理防治措施，确有必要时可进行化学防治，有效控制病虫危害。</w:t>
      </w:r>
    </w:p>
    <w:p w14:paraId="2B2570D8">
      <w:pPr>
        <w:pStyle w:val="37"/>
        <w:spacing w:beforeLines="50" w:afterLines="50" w:line="400" w:lineRule="atLeast"/>
        <w:ind w:firstLine="0" w:firstLineChars="0"/>
        <w:contextualSpacing/>
        <w:rPr>
          <w:rFonts w:eastAsia="黑体"/>
        </w:rPr>
      </w:pPr>
      <w:r>
        <w:rPr>
          <w:rFonts w:eastAsia="黑体"/>
        </w:rPr>
        <w:t>6.3.2  防治方法</w:t>
      </w:r>
    </w:p>
    <w:p w14:paraId="6C930C95">
      <w:pPr>
        <w:pStyle w:val="37"/>
        <w:spacing w:beforeLines="50" w:afterLines="50" w:line="400" w:lineRule="atLeast"/>
        <w:ind w:firstLine="0" w:firstLineChars="0"/>
        <w:contextualSpacing/>
        <w:rPr>
          <w:rFonts w:eastAsia="黑体"/>
        </w:rPr>
      </w:pPr>
      <w:r>
        <w:rPr>
          <w:rFonts w:eastAsia="黑体"/>
        </w:rPr>
        <w:t>6.3.2.1  农业防治</w:t>
      </w:r>
    </w:p>
    <w:p w14:paraId="6A28C73E">
      <w:pPr>
        <w:spacing w:line="400" w:lineRule="atLeast"/>
        <w:ind w:firstLine="420" w:firstLineChars="200"/>
        <w:contextualSpacing/>
        <w:rPr>
          <w:rFonts w:ascii="Times New Roman" w:hAnsi="Times New Roman"/>
          <w:szCs w:val="21"/>
        </w:rPr>
      </w:pPr>
      <w:r>
        <w:rPr>
          <w:rFonts w:ascii="Times New Roman" w:hAnsi="Times New Roman"/>
          <w:szCs w:val="21"/>
        </w:rPr>
        <w:t>通过栽植抗病、抗虫品种（砧木），增施有机肥，合理水肥管理和修剪，合理负载，增强树势，及时清除果园恶性杂草，改善果园小气候，提高树体抗逆能力。防治重点时期为夏、秋梢抽发期。冬季可结合修剪清园，剪除病虫枝清除病僵果和枯枝落叶，减少害虫基数。</w:t>
      </w:r>
    </w:p>
    <w:p w14:paraId="0BDB5B9A">
      <w:pPr>
        <w:spacing w:line="400" w:lineRule="atLeast"/>
        <w:contextualSpacing/>
        <w:rPr>
          <w:rFonts w:ascii="Times New Roman" w:hAnsi="Times New Roman" w:eastAsia="黑体"/>
          <w:szCs w:val="21"/>
        </w:rPr>
      </w:pPr>
      <w:r>
        <w:rPr>
          <w:rFonts w:ascii="Times New Roman" w:hAnsi="Times New Roman" w:eastAsia="黑体"/>
          <w:szCs w:val="21"/>
        </w:rPr>
        <w:t>6.3.2.2  物理防治</w:t>
      </w:r>
    </w:p>
    <w:p w14:paraId="5840F571">
      <w:pPr>
        <w:spacing w:line="400" w:lineRule="atLeast"/>
        <w:ind w:firstLine="420" w:firstLineChars="200"/>
        <w:contextualSpacing/>
        <w:rPr>
          <w:rFonts w:ascii="Times New Roman" w:hAnsi="Times New Roman"/>
          <w:szCs w:val="21"/>
        </w:rPr>
      </w:pPr>
      <w:r>
        <w:rPr>
          <w:rFonts w:ascii="Times New Roman" w:hAnsi="Times New Roman"/>
          <w:szCs w:val="21"/>
        </w:rPr>
        <w:t>根据害虫生物学特性，选用频振杀虫灯、黑光灯等诱杀吸果夜蛾、金龟子、卷叶蛾、潜叶蛾等害虫；用黄板诱集杀灭蚜虫、潜叶蛾、黑刺粉虱等害虫；蓝光灯诱杀或人工敲打树干捕捉天牛、蚱蝉、金龟子等害虫。</w:t>
      </w:r>
    </w:p>
    <w:p w14:paraId="28DDFD3A">
      <w:pPr>
        <w:spacing w:line="400" w:lineRule="atLeast"/>
        <w:contextualSpacing/>
        <w:rPr>
          <w:rFonts w:ascii="Times New Roman" w:hAnsi="Times New Roman" w:eastAsia="黑体"/>
          <w:szCs w:val="21"/>
        </w:rPr>
      </w:pPr>
      <w:r>
        <w:rPr>
          <w:rFonts w:ascii="Times New Roman" w:hAnsi="Times New Roman" w:eastAsia="黑体"/>
          <w:szCs w:val="21"/>
        </w:rPr>
        <w:t>6.3.2.3  生物防治</w:t>
      </w:r>
    </w:p>
    <w:p w14:paraId="0A729CD5">
      <w:pPr>
        <w:spacing w:line="400" w:lineRule="atLeast"/>
        <w:ind w:firstLine="420" w:firstLineChars="200"/>
        <w:contextualSpacing/>
        <w:rPr>
          <w:rFonts w:ascii="Times New Roman" w:hAnsi="Times New Roman"/>
          <w:szCs w:val="21"/>
        </w:rPr>
      </w:pPr>
      <w:r>
        <w:rPr>
          <w:rFonts w:ascii="Times New Roman" w:hAnsi="Times New Roman"/>
          <w:szCs w:val="21"/>
        </w:rPr>
        <w:t>改善果园生态环境，人工释放天敌防治害虫。如以昆虫病原微生物及其产物治虫，食虫动物治虫，生物绝育治虫，昆虫激素治虫等。有条件的柑橘园，在保护天敌的基础上，可释放尼氏钝绥螨或胡瓜钝绥螨防治螨类，日本方头甲或湖北红点唇瓢虫防治矢尖蚧，释放松毛虫或赤眼蜂防治卷叶蛾等。用性诱剂诱杀大实蝇。种植九里香或番石榴树对柑橘木虱</w:t>
      </w:r>
      <w:r>
        <w:rPr>
          <w:rFonts w:hint="eastAsia" w:ascii="Times New Roman" w:hAnsi="Times New Roman"/>
          <w:szCs w:val="21"/>
        </w:rPr>
        <w:t>起到</w:t>
      </w:r>
      <w:r>
        <w:rPr>
          <w:rFonts w:ascii="Times New Roman" w:hAnsi="Times New Roman"/>
          <w:szCs w:val="21"/>
        </w:rPr>
        <w:t>驱避作用</w:t>
      </w:r>
      <w:r>
        <w:rPr>
          <w:rFonts w:hint="eastAsia" w:ascii="Times New Roman" w:hAnsi="Times New Roman"/>
          <w:szCs w:val="21"/>
        </w:rPr>
        <w:t>，</w:t>
      </w:r>
      <w:r>
        <w:rPr>
          <w:rFonts w:ascii="Times New Roman" w:hAnsi="Times New Roman"/>
          <w:szCs w:val="21"/>
        </w:rPr>
        <w:t>将柑橘木虱驱出柑橘果园</w:t>
      </w:r>
      <w:r>
        <w:rPr>
          <w:rFonts w:hint="eastAsia" w:ascii="Times New Roman" w:hAnsi="Times New Roman"/>
          <w:szCs w:val="21"/>
        </w:rPr>
        <w:t>。</w:t>
      </w:r>
    </w:p>
    <w:p w14:paraId="76AE9DBA">
      <w:pPr>
        <w:spacing w:line="400" w:lineRule="atLeast"/>
        <w:contextualSpacing/>
        <w:rPr>
          <w:rFonts w:ascii="Times New Roman" w:hAnsi="Times New Roman" w:eastAsia="黑体"/>
          <w:szCs w:val="21"/>
        </w:rPr>
      </w:pPr>
      <w:r>
        <w:rPr>
          <w:rFonts w:ascii="Times New Roman" w:hAnsi="Times New Roman" w:eastAsia="黑体"/>
          <w:szCs w:val="21"/>
        </w:rPr>
        <w:t>6.3.2.4  化学防治</w:t>
      </w:r>
    </w:p>
    <w:p w14:paraId="1C70C6BA">
      <w:pPr>
        <w:spacing w:line="400" w:lineRule="atLeast"/>
        <w:ind w:firstLine="420" w:firstLineChars="200"/>
        <w:contextualSpacing/>
        <w:rPr>
          <w:rFonts w:ascii="Times New Roman" w:hAnsi="Times New Roman"/>
          <w:szCs w:val="21"/>
        </w:rPr>
      </w:pPr>
      <w:r>
        <w:rPr>
          <w:rFonts w:ascii="Times New Roman" w:hAnsi="Times New Roman"/>
          <w:szCs w:val="21"/>
        </w:rPr>
        <w:t>应按照农药产品标签和NY/T 393的规定使用高效</w:t>
      </w:r>
      <w:r>
        <w:rPr>
          <w:rFonts w:hint="eastAsia" w:ascii="Times New Roman" w:hAnsi="Times New Roman"/>
          <w:szCs w:val="21"/>
        </w:rPr>
        <w:t>、</w:t>
      </w:r>
      <w:r>
        <w:rPr>
          <w:rFonts w:ascii="Times New Roman" w:hAnsi="Times New Roman"/>
          <w:szCs w:val="21"/>
        </w:rPr>
        <w:t>低毒</w:t>
      </w:r>
      <w:r>
        <w:rPr>
          <w:rFonts w:hint="eastAsia" w:ascii="Times New Roman" w:hAnsi="Times New Roman"/>
          <w:szCs w:val="21"/>
        </w:rPr>
        <w:t>、</w:t>
      </w:r>
      <w:r>
        <w:rPr>
          <w:rFonts w:ascii="Times New Roman" w:hAnsi="Times New Roman"/>
          <w:szCs w:val="21"/>
        </w:rPr>
        <w:t>生物源和矿物源农药，严格控制农药的施药剂量（或浓度）、安全间隔期和施药次数。主要在柑橘树生长前期用药，病虫害严重时最后一次用药在柑橘采摘前一个月结束。柑橘果实农药残留限量应符合NY/T 426和NY/T 2044的规定。主要病虫害化学防治方案见附录A。</w:t>
      </w:r>
    </w:p>
    <w:p w14:paraId="1CD0B704">
      <w:pPr>
        <w:spacing w:line="400" w:lineRule="atLeast"/>
        <w:contextualSpacing/>
        <w:rPr>
          <w:rFonts w:ascii="Times New Roman" w:hAnsi="Times New Roman" w:eastAsia="黑体"/>
          <w:szCs w:val="21"/>
        </w:rPr>
      </w:pPr>
      <w:bookmarkStart w:id="15" w:name="_Toc501463947"/>
      <w:r>
        <w:rPr>
          <w:rFonts w:ascii="Times New Roman" w:hAnsi="Times New Roman" w:eastAsia="黑体"/>
          <w:szCs w:val="21"/>
        </w:rPr>
        <w:t>6.4  整形修剪</w:t>
      </w:r>
      <w:bookmarkEnd w:id="15"/>
    </w:p>
    <w:p w14:paraId="466B20E9">
      <w:pPr>
        <w:spacing w:line="400" w:lineRule="atLeast"/>
        <w:contextualSpacing/>
        <w:rPr>
          <w:rFonts w:ascii="Times New Roman" w:hAnsi="Times New Roman" w:eastAsia="黑体"/>
          <w:szCs w:val="21"/>
        </w:rPr>
      </w:pPr>
      <w:r>
        <w:rPr>
          <w:rFonts w:ascii="Times New Roman" w:hAnsi="Times New Roman" w:eastAsia="黑体"/>
          <w:szCs w:val="21"/>
        </w:rPr>
        <w:t>6.4.1  整形</w:t>
      </w:r>
    </w:p>
    <w:p w14:paraId="398C4DCF">
      <w:pPr>
        <w:spacing w:line="400" w:lineRule="atLeast"/>
        <w:ind w:firstLine="420" w:firstLineChars="200"/>
        <w:contextualSpacing/>
        <w:rPr>
          <w:rFonts w:ascii="Times New Roman" w:hAnsi="Times New Roman"/>
          <w:szCs w:val="21"/>
        </w:rPr>
      </w:pPr>
      <w:r>
        <w:rPr>
          <w:rFonts w:ascii="Times New Roman" w:hAnsi="Times New Roman"/>
          <w:szCs w:val="21"/>
        </w:rPr>
        <w:t>树形推荐自然开心形和自然圆头型；主枝分布错落有致，疏密得当；小枝、枝组和叶片宜多，但互不拥挤；树冠丰满，叶幕呈波浪形。</w:t>
      </w:r>
    </w:p>
    <w:p w14:paraId="272FA898">
      <w:pPr>
        <w:spacing w:line="400" w:lineRule="atLeast"/>
        <w:ind w:firstLine="420" w:firstLineChars="200"/>
        <w:contextualSpacing/>
        <w:rPr>
          <w:rFonts w:ascii="Times New Roman" w:hAnsi="Times New Roman"/>
          <w:szCs w:val="21"/>
        </w:rPr>
      </w:pPr>
      <w:r>
        <w:rPr>
          <w:rFonts w:ascii="Times New Roman" w:hAnsi="Times New Roman"/>
          <w:szCs w:val="21"/>
        </w:rPr>
        <w:t>推荐主干高度</w:t>
      </w:r>
      <w:r>
        <w:rPr>
          <w:rFonts w:hint="eastAsia" w:ascii="Times New Roman" w:hAnsi="Times New Roman"/>
          <w:szCs w:val="21"/>
        </w:rPr>
        <w:t>30</w:t>
      </w:r>
      <w:r>
        <w:rPr>
          <w:rFonts w:ascii="Times New Roman" w:hAnsi="Times New Roman"/>
          <w:szCs w:val="21"/>
        </w:rPr>
        <w:t>cm～50cm，对接芽抽出的夏梢或秋梢在40cm～60cm处短截或摘心。定干后选留3个生长强势，着生角度合理，分布均匀的新梢作为主枝来培养。在选留的主枝上，选择方位和角度适宜的强旺枝作副枝，与主干呈60°～70°角为佳，逐年向外培养引导其向上生长，增大树冠体积。</w:t>
      </w:r>
    </w:p>
    <w:p w14:paraId="4D172A95">
      <w:pPr>
        <w:spacing w:line="400" w:lineRule="atLeast"/>
        <w:ind w:firstLine="420" w:firstLineChars="200"/>
        <w:contextualSpacing/>
        <w:rPr>
          <w:rFonts w:ascii="Times New Roman" w:hAnsi="Times New Roman"/>
          <w:szCs w:val="21"/>
        </w:rPr>
      </w:pPr>
      <w:r>
        <w:rPr>
          <w:rFonts w:ascii="Times New Roman" w:hAnsi="Times New Roman"/>
          <w:szCs w:val="21"/>
        </w:rPr>
        <w:t>树冠达一定高度时，及时回缩或疏删影响树冠内膛光照的大枝，使内膛获得充足的光照。随着枝组扩大交叉，应及时回缩处理或删去部分枝组，但勿使内膛主枝或主干成光杆。</w:t>
      </w:r>
    </w:p>
    <w:p w14:paraId="7F5D6D23">
      <w:pPr>
        <w:spacing w:line="400" w:lineRule="atLeast"/>
        <w:contextualSpacing/>
        <w:rPr>
          <w:rFonts w:ascii="Times New Roman" w:hAnsi="Times New Roman" w:eastAsia="黑体"/>
          <w:szCs w:val="21"/>
        </w:rPr>
      </w:pPr>
      <w:r>
        <w:rPr>
          <w:rFonts w:ascii="Times New Roman" w:hAnsi="Times New Roman" w:eastAsia="黑体"/>
          <w:szCs w:val="21"/>
        </w:rPr>
        <w:t>6.4.2  修剪</w:t>
      </w:r>
    </w:p>
    <w:p w14:paraId="5F877778">
      <w:pPr>
        <w:spacing w:line="400" w:lineRule="atLeast"/>
        <w:contextualSpacing/>
        <w:rPr>
          <w:rFonts w:ascii="Times New Roman" w:hAnsi="Times New Roman" w:eastAsia="黑体"/>
          <w:szCs w:val="21"/>
        </w:rPr>
      </w:pPr>
      <w:r>
        <w:rPr>
          <w:rFonts w:ascii="Times New Roman" w:hAnsi="Times New Roman" w:eastAsia="黑体"/>
          <w:szCs w:val="21"/>
        </w:rPr>
        <w:t>6.4.2.1  幼树期修剪</w:t>
      </w:r>
    </w:p>
    <w:p w14:paraId="0F208A74">
      <w:pPr>
        <w:spacing w:line="400" w:lineRule="atLeast"/>
        <w:ind w:firstLine="420" w:firstLineChars="200"/>
        <w:contextualSpacing/>
        <w:rPr>
          <w:rFonts w:ascii="Times New Roman" w:hAnsi="Times New Roman"/>
          <w:szCs w:val="21"/>
        </w:rPr>
      </w:pPr>
      <w:r>
        <w:rPr>
          <w:rFonts w:ascii="Times New Roman" w:hAnsi="Times New Roman"/>
          <w:szCs w:val="21"/>
        </w:rPr>
        <w:t>以轻剪为主，注意调整主枝延长枝和骨干枝延长枝的方位及骨干枝之间生长势的平衡。对夏、秋梢留8～10片叶及时摘心。除对影响树形的直立枝、徒长枝或过密枝群作适当疏删外，内膛枝和树冠中下部较弱的枝梢均应保留。</w:t>
      </w:r>
    </w:p>
    <w:p w14:paraId="60CDCB01">
      <w:pPr>
        <w:spacing w:line="400" w:lineRule="atLeast"/>
        <w:contextualSpacing/>
        <w:rPr>
          <w:rFonts w:ascii="Times New Roman" w:hAnsi="Times New Roman" w:eastAsia="黑体"/>
          <w:szCs w:val="21"/>
        </w:rPr>
      </w:pPr>
      <w:r>
        <w:rPr>
          <w:rFonts w:ascii="Times New Roman" w:hAnsi="Times New Roman" w:eastAsia="黑体"/>
          <w:szCs w:val="21"/>
        </w:rPr>
        <w:t>6.4.2.2  初结果期修剪</w:t>
      </w:r>
    </w:p>
    <w:p w14:paraId="275975E0">
      <w:pPr>
        <w:spacing w:line="400" w:lineRule="atLeast"/>
        <w:ind w:firstLine="420" w:firstLineChars="200"/>
        <w:contextualSpacing/>
        <w:rPr>
          <w:rFonts w:ascii="Times New Roman" w:hAnsi="Times New Roman"/>
          <w:szCs w:val="21"/>
        </w:rPr>
      </w:pPr>
      <w:r>
        <w:rPr>
          <w:rFonts w:ascii="Times New Roman" w:hAnsi="Times New Roman"/>
          <w:szCs w:val="21"/>
        </w:rPr>
        <w:t>继续选择和短截处理各级骨干枝延长枝，适当控制夏梢，促发健壮早秋梢。对过长的营养枝留8～10片叶及时摘心，回缩或短截结果后枝组。抽生较多夏、秋梢营养枝时，应对其短截一部分、疏删一部分、保留一部分。秋季对旺长树采用环割、断根、拉枝、控水等促花措施。</w:t>
      </w:r>
    </w:p>
    <w:p w14:paraId="25F6A28E">
      <w:pPr>
        <w:spacing w:line="400" w:lineRule="atLeast"/>
        <w:contextualSpacing/>
        <w:rPr>
          <w:rFonts w:ascii="Times New Roman" w:hAnsi="Times New Roman" w:eastAsia="黑体"/>
          <w:szCs w:val="21"/>
        </w:rPr>
      </w:pPr>
      <w:r>
        <w:rPr>
          <w:rFonts w:ascii="Times New Roman" w:hAnsi="Times New Roman" w:eastAsia="黑体"/>
          <w:szCs w:val="21"/>
        </w:rPr>
        <w:t>6.4.2.3  盛果期修剪</w:t>
      </w:r>
    </w:p>
    <w:p w14:paraId="6E3D98F7">
      <w:pPr>
        <w:spacing w:line="400" w:lineRule="atLeast"/>
        <w:ind w:firstLine="420" w:firstLineChars="200"/>
        <w:contextualSpacing/>
        <w:rPr>
          <w:rFonts w:ascii="Times New Roman" w:hAnsi="Times New Roman"/>
          <w:szCs w:val="21"/>
        </w:rPr>
      </w:pPr>
      <w:r>
        <w:rPr>
          <w:rFonts w:ascii="Times New Roman" w:hAnsi="Times New Roman"/>
          <w:szCs w:val="21"/>
        </w:rPr>
        <w:t>及时回缩结果枝组、落花落果枝组和衰退枝组。剪除枯枝、病虫枝。对较拥挤的骨干枝适当疏剪开出“天窗”，将光线引入内膛。当年抽生较多夏、秋梢营养枝时，应分别短截和疏删其中的一部分以调节翌年产量，防止大小年结果。花量较大时适量疏花疏果。对无叶枝组，在重疏删基础上全部短截处理。</w:t>
      </w:r>
    </w:p>
    <w:p w14:paraId="3535704B">
      <w:pPr>
        <w:spacing w:line="400" w:lineRule="atLeast"/>
        <w:contextualSpacing/>
        <w:rPr>
          <w:rFonts w:ascii="Times New Roman" w:hAnsi="Times New Roman" w:eastAsia="黑体"/>
          <w:szCs w:val="21"/>
        </w:rPr>
      </w:pPr>
      <w:r>
        <w:rPr>
          <w:rFonts w:ascii="Times New Roman" w:hAnsi="Times New Roman" w:eastAsia="黑体"/>
          <w:szCs w:val="21"/>
        </w:rPr>
        <w:t>6.4.2.4</w:t>
      </w:r>
      <w:r>
        <w:rPr>
          <w:rFonts w:hint="eastAsia" w:ascii="Times New Roman" w:hAnsi="Times New Roman" w:eastAsia="黑体"/>
          <w:szCs w:val="21"/>
        </w:rPr>
        <w:t xml:space="preserve">  </w:t>
      </w:r>
      <w:r>
        <w:rPr>
          <w:rFonts w:ascii="Times New Roman" w:hAnsi="Times New Roman" w:eastAsia="黑体"/>
          <w:szCs w:val="21"/>
        </w:rPr>
        <w:t>更新复壮期修剪</w:t>
      </w:r>
    </w:p>
    <w:p w14:paraId="6E93FD1A">
      <w:pPr>
        <w:spacing w:line="400" w:lineRule="atLeast"/>
        <w:ind w:firstLine="420" w:firstLineChars="200"/>
        <w:contextualSpacing/>
        <w:rPr>
          <w:rFonts w:ascii="Times New Roman" w:hAnsi="Times New Roman"/>
          <w:szCs w:val="21"/>
        </w:rPr>
      </w:pPr>
      <w:r>
        <w:rPr>
          <w:rFonts w:ascii="Times New Roman" w:hAnsi="Times New Roman"/>
          <w:szCs w:val="21"/>
        </w:rPr>
        <w:t>对还有经济保留价值的植株，在短截或回缩衰弱大枝组的基础上，疏删部分密弱枝群，短截所有营养枝和有叶结果枝，全部疏去花果。必要时在春梢萌芽前对植株进行露骨更新或主枝更新。经更新修剪促发的枝梢应短截强枝，保留中庸枝和弱枝。</w:t>
      </w:r>
    </w:p>
    <w:p w14:paraId="27CD46A8">
      <w:pPr>
        <w:spacing w:line="400" w:lineRule="atLeast"/>
        <w:contextualSpacing/>
        <w:rPr>
          <w:rFonts w:ascii="Times New Roman" w:hAnsi="Times New Roman" w:eastAsia="黑体"/>
          <w:szCs w:val="21"/>
        </w:rPr>
      </w:pPr>
      <w:bookmarkStart w:id="16" w:name="_Toc501463948"/>
      <w:r>
        <w:rPr>
          <w:rFonts w:ascii="Times New Roman" w:hAnsi="Times New Roman" w:eastAsia="黑体"/>
          <w:szCs w:val="21"/>
        </w:rPr>
        <w:t>6.5</w:t>
      </w:r>
      <w:r>
        <w:rPr>
          <w:rFonts w:hint="eastAsia" w:ascii="Times New Roman" w:hAnsi="Times New Roman" w:eastAsia="黑体"/>
          <w:szCs w:val="21"/>
        </w:rPr>
        <w:t xml:space="preserve">  </w:t>
      </w:r>
      <w:r>
        <w:rPr>
          <w:rFonts w:ascii="Times New Roman" w:hAnsi="Times New Roman" w:eastAsia="黑体"/>
          <w:szCs w:val="21"/>
        </w:rPr>
        <w:t>花果管理</w:t>
      </w:r>
      <w:bookmarkEnd w:id="16"/>
    </w:p>
    <w:p w14:paraId="72BC0D5D">
      <w:pPr>
        <w:spacing w:line="400" w:lineRule="atLeast"/>
        <w:contextualSpacing/>
        <w:rPr>
          <w:rFonts w:ascii="Times New Roman" w:hAnsi="Times New Roman" w:eastAsia="黑体"/>
          <w:szCs w:val="21"/>
        </w:rPr>
      </w:pPr>
      <w:r>
        <w:rPr>
          <w:rFonts w:ascii="Times New Roman" w:hAnsi="Times New Roman" w:eastAsia="黑体"/>
          <w:szCs w:val="21"/>
        </w:rPr>
        <w:t>6.5.1  促花</w:t>
      </w:r>
    </w:p>
    <w:p w14:paraId="53EBE2F2">
      <w:pPr>
        <w:spacing w:line="400" w:lineRule="atLeast"/>
        <w:ind w:firstLine="420" w:firstLineChars="200"/>
        <w:contextualSpacing/>
        <w:rPr>
          <w:rFonts w:ascii="Times New Roman" w:hAnsi="Times New Roman"/>
          <w:szCs w:val="21"/>
        </w:rPr>
      </w:pPr>
      <w:r>
        <w:rPr>
          <w:rFonts w:ascii="Times New Roman" w:hAnsi="Times New Roman"/>
          <w:szCs w:val="21"/>
        </w:rPr>
        <w:t>秋季（9～10月）采用环割、断根、拉枝、控水</w:t>
      </w:r>
      <w:r>
        <w:rPr>
          <w:rFonts w:hint="eastAsia" w:ascii="Times New Roman" w:hAnsi="Times New Roman"/>
          <w:szCs w:val="21"/>
        </w:rPr>
        <w:t>等方法</w:t>
      </w:r>
      <w:r>
        <w:rPr>
          <w:rFonts w:ascii="Times New Roman" w:hAnsi="Times New Roman"/>
          <w:szCs w:val="21"/>
        </w:rPr>
        <w:t>促进幼、旺树花芽分化</w:t>
      </w:r>
      <w:r>
        <w:rPr>
          <w:rFonts w:hint="eastAsia" w:ascii="Times New Roman" w:hAnsi="Times New Roman"/>
          <w:szCs w:val="21"/>
        </w:rPr>
        <w:t>，必要时可用但不推荐使用植物生产调节剂</w:t>
      </w:r>
      <w:r>
        <w:rPr>
          <w:rFonts w:ascii="Times New Roman" w:hAnsi="Times New Roman"/>
          <w:szCs w:val="21"/>
        </w:rPr>
        <w:t>。</w:t>
      </w:r>
    </w:p>
    <w:p w14:paraId="20AD8CA9">
      <w:pPr>
        <w:spacing w:line="400" w:lineRule="atLeast"/>
        <w:contextualSpacing/>
        <w:rPr>
          <w:rFonts w:ascii="Times New Roman" w:hAnsi="Times New Roman" w:eastAsia="黑体"/>
          <w:szCs w:val="21"/>
        </w:rPr>
      </w:pPr>
      <w:r>
        <w:rPr>
          <w:rFonts w:ascii="Times New Roman" w:hAnsi="Times New Roman" w:eastAsia="黑体"/>
          <w:szCs w:val="21"/>
        </w:rPr>
        <w:t>6.5.2  控花</w:t>
      </w:r>
    </w:p>
    <w:p w14:paraId="49739E4F">
      <w:pPr>
        <w:spacing w:line="400" w:lineRule="atLeast"/>
        <w:ind w:firstLine="420" w:firstLineChars="200"/>
        <w:contextualSpacing/>
        <w:rPr>
          <w:rFonts w:ascii="Times New Roman" w:hAnsi="Times New Roman"/>
          <w:szCs w:val="21"/>
        </w:rPr>
      </w:pPr>
      <w:r>
        <w:rPr>
          <w:rFonts w:ascii="Times New Roman" w:hAnsi="Times New Roman"/>
          <w:szCs w:val="21"/>
        </w:rPr>
        <w:t>对生长势较弱、翌年是大年的植株或花量大、着果率极低的品种，冬季修剪以截断、回缩为主；进行花前复剪，强枝多留花，弱枝少留花或不留花，有叶单花多留，无叶花少留或不留。摘除畸形花、病虫花等。</w:t>
      </w:r>
    </w:p>
    <w:p w14:paraId="0205A5BA">
      <w:pPr>
        <w:spacing w:line="400" w:lineRule="atLeast"/>
        <w:contextualSpacing/>
        <w:rPr>
          <w:rFonts w:ascii="Times New Roman" w:hAnsi="Times New Roman" w:eastAsia="黑体"/>
          <w:szCs w:val="21"/>
        </w:rPr>
      </w:pPr>
      <w:r>
        <w:rPr>
          <w:rFonts w:ascii="Times New Roman" w:hAnsi="Times New Roman" w:eastAsia="黑体"/>
          <w:szCs w:val="21"/>
        </w:rPr>
        <w:t>6.5.3  疏果</w:t>
      </w:r>
    </w:p>
    <w:p w14:paraId="757F0F3F">
      <w:pPr>
        <w:spacing w:line="400" w:lineRule="atLeast"/>
        <w:ind w:firstLine="420" w:firstLineChars="200"/>
        <w:contextualSpacing/>
        <w:rPr>
          <w:rFonts w:ascii="Times New Roman" w:hAnsi="Times New Roman"/>
          <w:szCs w:val="21"/>
        </w:rPr>
      </w:pPr>
      <w:r>
        <w:rPr>
          <w:rFonts w:ascii="Times New Roman" w:hAnsi="Times New Roman"/>
          <w:szCs w:val="21"/>
        </w:rPr>
        <w:t>第二次生理落果结束后进行疏果，疏去授粉受精不良的畸形果、伤果、小果、病虫危害果</w:t>
      </w:r>
      <w:r>
        <w:rPr>
          <w:rFonts w:hint="eastAsia" w:ascii="Times New Roman" w:hAnsi="Times New Roman"/>
          <w:szCs w:val="21"/>
        </w:rPr>
        <w:t>，</w:t>
      </w:r>
      <w:r>
        <w:rPr>
          <w:rFonts w:ascii="Times New Roman" w:hAnsi="Times New Roman"/>
          <w:szCs w:val="21"/>
        </w:rPr>
        <w:t>根据</w:t>
      </w:r>
      <w:r>
        <w:rPr>
          <w:rFonts w:hint="eastAsia" w:ascii="Times New Roman" w:hAnsi="Times New Roman"/>
          <w:szCs w:val="21"/>
        </w:rPr>
        <w:t>树势调控留果</w:t>
      </w:r>
      <w:r>
        <w:rPr>
          <w:rFonts w:ascii="Times New Roman" w:hAnsi="Times New Roman"/>
          <w:szCs w:val="21"/>
        </w:rPr>
        <w:t>。</w:t>
      </w:r>
    </w:p>
    <w:p w14:paraId="7EB418C3">
      <w:pPr>
        <w:spacing w:line="400" w:lineRule="atLeast"/>
        <w:contextualSpacing/>
        <w:rPr>
          <w:rFonts w:ascii="Times New Roman" w:hAnsi="Times New Roman" w:eastAsia="黑体"/>
          <w:szCs w:val="21"/>
        </w:rPr>
      </w:pPr>
      <w:r>
        <w:rPr>
          <w:rFonts w:ascii="Times New Roman" w:hAnsi="Times New Roman" w:eastAsia="黑体"/>
          <w:szCs w:val="21"/>
        </w:rPr>
        <w:t>6.5.4  保花保果</w:t>
      </w:r>
    </w:p>
    <w:p w14:paraId="4B4450D0">
      <w:pPr>
        <w:spacing w:line="400" w:lineRule="atLeast"/>
        <w:ind w:firstLine="420" w:firstLineChars="200"/>
        <w:contextualSpacing/>
        <w:rPr>
          <w:rFonts w:ascii="Times New Roman" w:hAnsi="Times New Roman"/>
          <w:szCs w:val="21"/>
        </w:rPr>
      </w:pPr>
      <w:r>
        <w:rPr>
          <w:rFonts w:ascii="Times New Roman" w:hAnsi="Times New Roman"/>
          <w:szCs w:val="21"/>
        </w:rPr>
        <w:t>及时施肥增强树势、做好排水灌水避免果园积水干旱、适时喷药防病治虫等以防造成落花落果。</w:t>
      </w:r>
    </w:p>
    <w:p w14:paraId="6ECF13A9">
      <w:pPr>
        <w:spacing w:line="400" w:lineRule="atLeast"/>
        <w:contextualSpacing/>
        <w:rPr>
          <w:rFonts w:ascii="Times New Roman" w:hAnsi="Times New Roman" w:eastAsia="黑体"/>
          <w:szCs w:val="21"/>
        </w:rPr>
      </w:pPr>
      <w:r>
        <w:rPr>
          <w:rFonts w:ascii="Times New Roman" w:hAnsi="Times New Roman" w:eastAsia="黑体"/>
          <w:szCs w:val="21"/>
        </w:rPr>
        <w:t>6.5.5  果实套袋</w:t>
      </w:r>
    </w:p>
    <w:p w14:paraId="7D630128">
      <w:pPr>
        <w:spacing w:line="400" w:lineRule="atLeast"/>
        <w:ind w:firstLine="420" w:firstLineChars="200"/>
        <w:contextualSpacing/>
        <w:rPr>
          <w:rFonts w:ascii="Times New Roman" w:hAnsi="Times New Roman"/>
          <w:b/>
          <w:szCs w:val="21"/>
        </w:rPr>
      </w:pPr>
      <w:r>
        <w:rPr>
          <w:rFonts w:ascii="Times New Roman" w:hAnsi="Times New Roman"/>
          <w:szCs w:val="21"/>
        </w:rPr>
        <w:t>在生理落果结束后，根据病虫害情况喷施药物1～2次，喷药后3d内对生长正常、健壮的果实套袋，选择</w:t>
      </w:r>
      <w:r>
        <w:rPr>
          <w:rFonts w:ascii="Times New Roman" w:hAnsi="Times New Roman"/>
        </w:rPr>
        <w:t>抗风吹雨淋、透气性好的</w:t>
      </w:r>
      <w:r>
        <w:rPr>
          <w:rFonts w:ascii="Times New Roman" w:hAnsi="Times New Roman"/>
          <w:szCs w:val="21"/>
        </w:rPr>
        <w:t>专业纸袋。操作时，袋口扎紧。果实采收前15d左右摘袋。</w:t>
      </w:r>
    </w:p>
    <w:p w14:paraId="4DDD8917">
      <w:pPr>
        <w:spacing w:line="400" w:lineRule="atLeast"/>
        <w:contextualSpacing/>
        <w:rPr>
          <w:rFonts w:ascii="Times New Roman" w:hAnsi="Times New Roman" w:eastAsia="黑体"/>
          <w:szCs w:val="21"/>
        </w:rPr>
      </w:pPr>
      <w:bookmarkStart w:id="17" w:name="_Toc501463949"/>
      <w:r>
        <w:rPr>
          <w:rFonts w:ascii="Times New Roman" w:hAnsi="Times New Roman" w:eastAsia="黑体"/>
          <w:szCs w:val="21"/>
        </w:rPr>
        <w:t>6.6  生草栽培</w:t>
      </w:r>
      <w:bookmarkEnd w:id="17"/>
    </w:p>
    <w:p w14:paraId="338B7661">
      <w:pPr>
        <w:spacing w:line="400" w:lineRule="atLeast"/>
        <w:ind w:firstLine="420" w:firstLineChars="200"/>
        <w:contextualSpacing/>
        <w:rPr>
          <w:rFonts w:ascii="Times New Roman" w:hAnsi="Times New Roman"/>
          <w:szCs w:val="21"/>
        </w:rPr>
      </w:pPr>
      <w:r>
        <w:rPr>
          <w:rFonts w:ascii="Times New Roman" w:hAnsi="Times New Roman"/>
          <w:szCs w:val="21"/>
        </w:rPr>
        <w:t>提倡果园生草栽培，可全园生草、行间生草或株间生草，也可单一草类或两种及以上草类混种。选择适合当地生长、适应性强、矮生浅根、有利于病虫害综合防治的草类</w:t>
      </w:r>
      <w:r>
        <w:rPr>
          <w:rFonts w:hint="eastAsia" w:ascii="Times New Roman" w:hAnsi="Times New Roman"/>
          <w:szCs w:val="21"/>
        </w:rPr>
        <w:t>，</w:t>
      </w:r>
      <w:r>
        <w:rPr>
          <w:rFonts w:ascii="Times New Roman" w:hAnsi="Times New Roman"/>
          <w:szCs w:val="21"/>
        </w:rPr>
        <w:t>如藿香蓟</w:t>
      </w:r>
      <w:r>
        <w:rPr>
          <w:rFonts w:hint="eastAsia" w:ascii="Times New Roman" w:hAnsi="Times New Roman"/>
          <w:szCs w:val="21"/>
        </w:rPr>
        <w:t>、</w:t>
      </w:r>
      <w:r>
        <w:rPr>
          <w:rFonts w:ascii="Times New Roman" w:hAnsi="Times New Roman"/>
          <w:szCs w:val="21"/>
        </w:rPr>
        <w:t>肥田萝卜、豌豆、黑麦草、光叶紫花苕子、紫云英、蚕豆、印度豇豆、三叶草、马唐草、紫花苜蓿等。</w:t>
      </w:r>
    </w:p>
    <w:p w14:paraId="66FE5B98">
      <w:pPr>
        <w:spacing w:line="400" w:lineRule="atLeast"/>
        <w:contextualSpacing/>
        <w:rPr>
          <w:rFonts w:ascii="Times New Roman" w:hAnsi="Times New Roman" w:eastAsia="黑体"/>
          <w:szCs w:val="21"/>
        </w:rPr>
      </w:pPr>
      <w:bookmarkStart w:id="18" w:name="_Toc501463950"/>
      <w:r>
        <w:rPr>
          <w:rFonts w:ascii="Times New Roman" w:hAnsi="Times New Roman" w:eastAsia="黑体"/>
          <w:szCs w:val="21"/>
        </w:rPr>
        <w:t>6.7  冻害防御</w:t>
      </w:r>
      <w:bookmarkEnd w:id="18"/>
    </w:p>
    <w:p w14:paraId="6E19E9BF">
      <w:pPr>
        <w:spacing w:line="400" w:lineRule="atLeast"/>
        <w:ind w:firstLine="420" w:firstLineChars="200"/>
        <w:contextualSpacing/>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选择良好的地形地势，按照适地适栽原则规划布局；有霜冻的地方选择避风向阳的坡地种植柑橘；营造防护林。</w:t>
      </w:r>
    </w:p>
    <w:p w14:paraId="4333E6BE">
      <w:pPr>
        <w:spacing w:line="400" w:lineRule="atLeast"/>
        <w:ind w:firstLine="420" w:firstLineChars="200"/>
        <w:contextualSpacing/>
        <w:rPr>
          <w:rFonts w:ascii="Times New Roman" w:hAnsi="Times New Roman"/>
          <w:szCs w:val="21"/>
        </w:rPr>
      </w:pP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早施重施基肥和采果肥（11月上旬），适时采果，控制晚秋梢抽生，增强树势。</w:t>
      </w:r>
    </w:p>
    <w:p w14:paraId="048DF0BC">
      <w:pPr>
        <w:spacing w:line="400" w:lineRule="atLeast"/>
        <w:ind w:firstLine="420" w:firstLineChars="200"/>
        <w:contextualSpacing/>
        <w:rPr>
          <w:rFonts w:ascii="Times New Roman" w:hAnsi="Times New Roman"/>
          <w:szCs w:val="21"/>
        </w:rPr>
      </w:pP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用生石灰0.5kg、硫磺粉0.1kg、食用盐20g、清水3kg～4kg调匀涂刷柑橘主干。</w:t>
      </w:r>
    </w:p>
    <w:p w14:paraId="7F0F2968">
      <w:pPr>
        <w:spacing w:line="400" w:lineRule="atLeast"/>
        <w:ind w:firstLine="420" w:firstLineChars="200"/>
        <w:contextualSpacing/>
        <w:rPr>
          <w:rFonts w:ascii="Times New Roman" w:hAnsi="Times New Roman"/>
          <w:szCs w:val="21"/>
        </w:rPr>
      </w:pPr>
      <w:r>
        <w:rPr>
          <w:rFonts w:ascii="Times New Roman" w:hAnsi="Times New Roman"/>
          <w:szCs w:val="21"/>
        </w:rPr>
        <w:t>d)</w:t>
      </w:r>
      <w:r>
        <w:rPr>
          <w:rFonts w:hint="eastAsia" w:ascii="Times New Roman" w:hAnsi="Times New Roman"/>
          <w:szCs w:val="21"/>
        </w:rPr>
        <w:t xml:space="preserve"> </w:t>
      </w:r>
      <w:r>
        <w:rPr>
          <w:rFonts w:ascii="Times New Roman" w:hAnsi="Times New Roman"/>
          <w:szCs w:val="21"/>
        </w:rPr>
        <w:t>根茎培土，高30cm以上，地面覆盖，搭防护棚或风障。</w:t>
      </w:r>
    </w:p>
    <w:p w14:paraId="0D98D36F">
      <w:pPr>
        <w:spacing w:line="400" w:lineRule="atLeast"/>
        <w:ind w:firstLine="420" w:firstLineChars="200"/>
        <w:contextualSpacing/>
        <w:rPr>
          <w:rFonts w:ascii="Times New Roman" w:hAnsi="Times New Roman"/>
          <w:szCs w:val="21"/>
        </w:rPr>
      </w:pPr>
      <w:r>
        <w:rPr>
          <w:rFonts w:ascii="Times New Roman" w:hAnsi="Times New Roman"/>
          <w:szCs w:val="21"/>
        </w:rPr>
        <w:t>e)</w:t>
      </w:r>
      <w:r>
        <w:rPr>
          <w:rFonts w:hint="eastAsia" w:ascii="Times New Roman" w:hAnsi="Times New Roman"/>
          <w:szCs w:val="21"/>
        </w:rPr>
        <w:t xml:space="preserve"> </w:t>
      </w:r>
      <w:r>
        <w:rPr>
          <w:rFonts w:ascii="Times New Roman" w:hAnsi="Times New Roman"/>
          <w:szCs w:val="21"/>
        </w:rPr>
        <w:t>冻前干旱时中午灌水，喷布抑蒸保湿剂，寒潮来临时熏烟驱霜。</w:t>
      </w:r>
    </w:p>
    <w:p w14:paraId="0C50071B">
      <w:pPr>
        <w:spacing w:line="400" w:lineRule="atLeast"/>
        <w:ind w:firstLine="420" w:firstLineChars="200"/>
        <w:contextualSpacing/>
        <w:rPr>
          <w:rFonts w:ascii="Times New Roman" w:hAnsi="Times New Roman"/>
          <w:szCs w:val="21"/>
        </w:rPr>
      </w:pPr>
      <w:r>
        <w:rPr>
          <w:rFonts w:ascii="Times New Roman" w:hAnsi="Times New Roman"/>
          <w:szCs w:val="21"/>
        </w:rPr>
        <w:t>f)</w:t>
      </w:r>
      <w:r>
        <w:rPr>
          <w:rFonts w:hint="eastAsia" w:ascii="Times New Roman" w:hAnsi="Times New Roman"/>
          <w:szCs w:val="21"/>
        </w:rPr>
        <w:t xml:space="preserve"> </w:t>
      </w:r>
      <w:r>
        <w:rPr>
          <w:rFonts w:ascii="Times New Roman" w:hAnsi="Times New Roman"/>
          <w:szCs w:val="21"/>
        </w:rPr>
        <w:t>及时摇落树上冰雪、扒开树盘积雪；及时摘除受冻叶片。对已冻枯的枝梢，采取二步修剪法，先剪除明显枯死部分，待萌芽后再从受冻和未受冻部位交界处全部剪除，春梢抽发后，加强肥水管理，疏除过密枝，徒长枝留20cm～25cm进行摘心。</w:t>
      </w:r>
    </w:p>
    <w:p w14:paraId="41249193">
      <w:pPr>
        <w:spacing w:line="400" w:lineRule="atLeast"/>
        <w:contextualSpacing/>
        <w:rPr>
          <w:rFonts w:ascii="Times New Roman" w:hAnsi="Times New Roman" w:eastAsia="黑体"/>
          <w:szCs w:val="21"/>
        </w:rPr>
      </w:pPr>
      <w:bookmarkStart w:id="19" w:name="_Toc501463951"/>
      <w:r>
        <w:rPr>
          <w:rFonts w:ascii="Times New Roman" w:hAnsi="Times New Roman" w:eastAsia="黑体"/>
          <w:szCs w:val="21"/>
        </w:rPr>
        <w:t>7  采收</w:t>
      </w:r>
      <w:bookmarkEnd w:id="19"/>
    </w:p>
    <w:p w14:paraId="7DD314C8">
      <w:pPr>
        <w:spacing w:line="400" w:lineRule="atLeast"/>
        <w:contextualSpacing/>
        <w:rPr>
          <w:rFonts w:ascii="Times New Roman" w:hAnsi="Times New Roman" w:eastAsia="黑体"/>
          <w:szCs w:val="21"/>
        </w:rPr>
      </w:pPr>
      <w:bookmarkStart w:id="20" w:name="_Toc501463952"/>
      <w:r>
        <w:rPr>
          <w:rFonts w:ascii="Times New Roman" w:hAnsi="Times New Roman" w:eastAsia="黑体"/>
          <w:szCs w:val="21"/>
        </w:rPr>
        <w:t>7.1  采收时期</w:t>
      </w:r>
      <w:bookmarkEnd w:id="20"/>
    </w:p>
    <w:p w14:paraId="25B8DB9C">
      <w:pPr>
        <w:spacing w:line="400" w:lineRule="atLeast"/>
        <w:ind w:firstLine="420" w:firstLineChars="200"/>
        <w:contextualSpacing/>
        <w:rPr>
          <w:rFonts w:ascii="Times New Roman" w:hAnsi="Times New Roman"/>
          <w:szCs w:val="21"/>
        </w:rPr>
      </w:pPr>
      <w:r>
        <w:rPr>
          <w:rFonts w:ascii="Times New Roman" w:hAnsi="Times New Roman"/>
          <w:szCs w:val="21"/>
        </w:rPr>
        <w:t>根据柑橘果实成熟度、用途、市场需求等确定采收期。大风、雨天、霜雾天及果面露水未干时不宜采果，雨后至少隔一天再采收。鲜销果应在果实充分成熟，表现出本品种固有的品质特征（果形、色泽、风味、口感等品质特征）时采收。贮藏、制汁和制罐用的加工果，一般要比鲜销果早7</w:t>
      </w:r>
      <w:r>
        <w:rPr>
          <w:rFonts w:hint="eastAsia" w:ascii="Times New Roman" w:hAnsi="Times New Roman"/>
          <w:szCs w:val="21"/>
        </w:rPr>
        <w:t>d</w:t>
      </w:r>
      <w:r>
        <w:rPr>
          <w:rFonts w:ascii="Times New Roman" w:hAnsi="Times New Roman"/>
          <w:szCs w:val="21"/>
        </w:rPr>
        <w:t>～10</w:t>
      </w:r>
      <w:r>
        <w:rPr>
          <w:rFonts w:hint="eastAsia" w:ascii="Times New Roman" w:hAnsi="Times New Roman"/>
          <w:szCs w:val="21"/>
        </w:rPr>
        <w:t>d</w:t>
      </w:r>
      <w:r>
        <w:rPr>
          <w:rFonts w:ascii="Times New Roman" w:hAnsi="Times New Roman"/>
          <w:szCs w:val="21"/>
        </w:rPr>
        <w:t>采摘。</w:t>
      </w:r>
    </w:p>
    <w:p w14:paraId="554270F6">
      <w:pPr>
        <w:spacing w:line="400" w:lineRule="atLeast"/>
        <w:contextualSpacing/>
        <w:rPr>
          <w:rFonts w:ascii="Times New Roman" w:hAnsi="Times New Roman" w:eastAsia="黑体"/>
          <w:szCs w:val="21"/>
        </w:rPr>
      </w:pPr>
      <w:bookmarkStart w:id="21" w:name="_Toc501463953"/>
      <w:r>
        <w:rPr>
          <w:rFonts w:ascii="Times New Roman" w:hAnsi="Times New Roman" w:eastAsia="黑体"/>
          <w:szCs w:val="21"/>
        </w:rPr>
        <w:t>7.2  采收方法</w:t>
      </w:r>
      <w:bookmarkEnd w:id="21"/>
    </w:p>
    <w:p w14:paraId="739CB259">
      <w:pPr>
        <w:spacing w:line="400" w:lineRule="atLeast"/>
        <w:ind w:firstLine="420" w:firstLineChars="200"/>
        <w:contextualSpacing/>
        <w:rPr>
          <w:rFonts w:ascii="Times New Roman" w:hAnsi="Times New Roman"/>
          <w:szCs w:val="21"/>
        </w:rPr>
      </w:pPr>
      <w:r>
        <w:rPr>
          <w:rFonts w:ascii="Times New Roman" w:hAnsi="Times New Roman"/>
          <w:szCs w:val="21"/>
        </w:rPr>
        <w:t>采果者应戴手套，用圆头果剪将果实连同果柄一起剪下，再剪平果蒂，轻拿轻放。按从外到内，从下到上的顺序采摘果实。要求所有盛果的容器内壁平滑，采下的果实应及时运往包装场或贮藏库，避免日晒雨淋。</w:t>
      </w:r>
    </w:p>
    <w:p w14:paraId="1EE8221A">
      <w:pPr>
        <w:spacing w:line="400" w:lineRule="atLeast"/>
        <w:contextualSpacing/>
        <w:rPr>
          <w:rFonts w:ascii="Times New Roman" w:hAnsi="Times New Roman" w:eastAsia="黑体"/>
          <w:szCs w:val="21"/>
        </w:rPr>
      </w:pPr>
      <w:bookmarkStart w:id="22" w:name="_Toc501463954"/>
      <w:r>
        <w:rPr>
          <w:rFonts w:ascii="Times New Roman" w:hAnsi="Times New Roman" w:eastAsia="黑体"/>
          <w:szCs w:val="21"/>
        </w:rPr>
        <w:t>7.3  采后处理</w:t>
      </w:r>
      <w:bookmarkEnd w:id="22"/>
    </w:p>
    <w:p w14:paraId="66851D59">
      <w:pPr>
        <w:spacing w:line="400" w:lineRule="atLeast"/>
        <w:contextualSpacing/>
        <w:rPr>
          <w:rFonts w:ascii="Times New Roman" w:hAnsi="Times New Roman" w:eastAsia="黑体"/>
          <w:szCs w:val="21"/>
        </w:rPr>
      </w:pPr>
      <w:r>
        <w:rPr>
          <w:rFonts w:ascii="Times New Roman" w:hAnsi="Times New Roman" w:eastAsia="黑体"/>
          <w:szCs w:val="21"/>
        </w:rPr>
        <w:t>7.3.1 分级</w:t>
      </w:r>
    </w:p>
    <w:p w14:paraId="4EF68204">
      <w:pPr>
        <w:spacing w:line="400" w:lineRule="atLeast"/>
        <w:ind w:firstLine="420" w:firstLineChars="200"/>
        <w:contextualSpacing/>
        <w:rPr>
          <w:rFonts w:ascii="Times New Roman" w:hAnsi="Times New Roman"/>
          <w:szCs w:val="21"/>
        </w:rPr>
      </w:pPr>
      <w:r>
        <w:rPr>
          <w:rFonts w:ascii="Times New Roman" w:hAnsi="Times New Roman"/>
          <w:szCs w:val="21"/>
        </w:rPr>
        <w:t>采后及时剔除病虫、伤果，按大小、形状、色泽进行分级包装上市销售；果实质量等级可按NY/T 961的规定执行。</w:t>
      </w:r>
    </w:p>
    <w:p w14:paraId="014F8668">
      <w:pPr>
        <w:spacing w:line="400" w:lineRule="atLeast"/>
        <w:contextualSpacing/>
        <w:rPr>
          <w:rFonts w:ascii="Times New Roman" w:hAnsi="Times New Roman" w:eastAsia="黑体"/>
          <w:szCs w:val="21"/>
        </w:rPr>
      </w:pPr>
      <w:r>
        <w:rPr>
          <w:rFonts w:ascii="Times New Roman" w:hAnsi="Times New Roman" w:eastAsia="黑体"/>
          <w:szCs w:val="21"/>
        </w:rPr>
        <w:t>7.3.2 防腐处理</w:t>
      </w:r>
    </w:p>
    <w:p w14:paraId="2822D480">
      <w:pPr>
        <w:spacing w:line="400" w:lineRule="atLeast"/>
        <w:ind w:firstLine="420" w:firstLineChars="200"/>
        <w:contextualSpacing/>
        <w:rPr>
          <w:rFonts w:ascii="Times New Roman" w:hAnsi="Times New Roman"/>
          <w:szCs w:val="21"/>
        </w:rPr>
      </w:pPr>
      <w:r>
        <w:rPr>
          <w:rFonts w:ascii="Times New Roman" w:hAnsi="Times New Roman"/>
          <w:szCs w:val="21"/>
        </w:rPr>
        <w:t>采后应将果实运至包装场地的通风处预冷</w:t>
      </w:r>
      <w:r>
        <w:rPr>
          <w:rFonts w:hint="eastAsia" w:ascii="Times New Roman" w:hAnsi="Times New Roman"/>
          <w:szCs w:val="21"/>
        </w:rPr>
        <w:t>1d~2d，使果实充分散热和伤口愈合，然后</w:t>
      </w:r>
      <w:r>
        <w:rPr>
          <w:rFonts w:ascii="Times New Roman" w:hAnsi="Times New Roman"/>
          <w:szCs w:val="21"/>
        </w:rPr>
        <w:t>进行防腐保鲜处理，防止柑橘贮藏腐烂。保鲜剂的选用应当符合NY/T 393的要求，如抑霉唑、咯菌腈、嘧霉胺和嘧菌脂等。采后三天内一定要完成保鲜处理。杀菌剂也可以与蜡液或其它涂膜剂混用。</w:t>
      </w:r>
    </w:p>
    <w:p w14:paraId="2E618CCB">
      <w:pPr>
        <w:spacing w:line="400" w:lineRule="atLeast"/>
        <w:contextualSpacing/>
        <w:rPr>
          <w:rFonts w:ascii="Times New Roman" w:hAnsi="Times New Roman" w:eastAsia="黑体"/>
          <w:szCs w:val="21"/>
        </w:rPr>
      </w:pPr>
      <w:bookmarkStart w:id="23" w:name="_Toc501463955"/>
      <w:r>
        <w:rPr>
          <w:rFonts w:ascii="Times New Roman" w:hAnsi="Times New Roman" w:eastAsia="黑体"/>
          <w:szCs w:val="21"/>
        </w:rPr>
        <w:t>8  包装与贮藏</w:t>
      </w:r>
      <w:bookmarkEnd w:id="23"/>
    </w:p>
    <w:p w14:paraId="5FAEE742">
      <w:pPr>
        <w:spacing w:line="400" w:lineRule="atLeast"/>
        <w:contextualSpacing/>
        <w:rPr>
          <w:rFonts w:ascii="Times New Roman" w:hAnsi="Times New Roman" w:eastAsia="黑体"/>
          <w:szCs w:val="21"/>
        </w:rPr>
      </w:pPr>
      <w:bookmarkStart w:id="24" w:name="_Toc501463956"/>
      <w:r>
        <w:rPr>
          <w:rFonts w:ascii="Times New Roman" w:hAnsi="Times New Roman" w:eastAsia="黑体"/>
          <w:szCs w:val="21"/>
        </w:rPr>
        <w:t>8.1  包装</w:t>
      </w:r>
      <w:bookmarkEnd w:id="24"/>
    </w:p>
    <w:p w14:paraId="4D1750DE">
      <w:pPr>
        <w:spacing w:line="400" w:lineRule="atLeast"/>
        <w:ind w:firstLine="420" w:firstLineChars="200"/>
        <w:contextualSpacing/>
        <w:rPr>
          <w:rFonts w:ascii="Times New Roman" w:hAnsi="Times New Roman"/>
          <w:szCs w:val="21"/>
        </w:rPr>
      </w:pPr>
      <w:r>
        <w:rPr>
          <w:rFonts w:ascii="Times New Roman" w:hAnsi="Times New Roman"/>
          <w:szCs w:val="21"/>
        </w:rPr>
        <w:t>a)包装材料应符合NY/T 426</w:t>
      </w:r>
      <w:r>
        <w:rPr>
          <w:rFonts w:hint="eastAsia" w:ascii="Times New Roman" w:hAnsi="Times New Roman"/>
          <w:szCs w:val="21"/>
        </w:rPr>
        <w:t>和</w:t>
      </w:r>
      <w:r>
        <w:rPr>
          <w:rFonts w:ascii="Times New Roman" w:hAnsi="Times New Roman"/>
          <w:szCs w:val="21"/>
        </w:rPr>
        <w:t>NY/T 658的</w:t>
      </w:r>
      <w:r>
        <w:rPr>
          <w:rFonts w:hint="eastAsia" w:ascii="Times New Roman" w:hAnsi="Times New Roman"/>
          <w:szCs w:val="21"/>
        </w:rPr>
        <w:t>规定</w:t>
      </w:r>
      <w:r>
        <w:rPr>
          <w:rFonts w:ascii="Times New Roman" w:hAnsi="Times New Roman"/>
          <w:szCs w:val="21"/>
        </w:rPr>
        <w:t>，保证质量安全、卫生可靠，透气性和强度符合要求。</w:t>
      </w:r>
    </w:p>
    <w:p w14:paraId="62E100AC">
      <w:pPr>
        <w:spacing w:line="400" w:lineRule="atLeast"/>
        <w:ind w:firstLine="420" w:firstLineChars="200"/>
        <w:contextualSpacing/>
        <w:rPr>
          <w:rFonts w:ascii="Times New Roman" w:hAnsi="Times New Roman"/>
          <w:szCs w:val="21"/>
        </w:rPr>
      </w:pPr>
      <w:r>
        <w:rPr>
          <w:rFonts w:ascii="Times New Roman" w:hAnsi="Times New Roman"/>
          <w:szCs w:val="21"/>
        </w:rPr>
        <w:t>b)单果包装：0.010mm透明聚乙烯薄膜袋；装袋后拧紧，袋口朝下放置于箱体内。</w:t>
      </w:r>
    </w:p>
    <w:p w14:paraId="72312A01">
      <w:pPr>
        <w:spacing w:line="400" w:lineRule="atLeast"/>
        <w:ind w:firstLine="420" w:firstLineChars="200"/>
        <w:contextualSpacing/>
        <w:rPr>
          <w:rFonts w:ascii="Times New Roman" w:hAnsi="Times New Roman"/>
          <w:szCs w:val="21"/>
        </w:rPr>
      </w:pPr>
      <w:r>
        <w:rPr>
          <w:rFonts w:ascii="Times New Roman" w:hAnsi="Times New Roman"/>
          <w:szCs w:val="21"/>
        </w:rPr>
        <w:t>c)装箱：应选用木箱或塑料箱，装箱时最上层留有5cm～10 cm高的空间，每箱装果实5kg～15kg为宜，不宜过多。</w:t>
      </w:r>
    </w:p>
    <w:p w14:paraId="238DF5F0">
      <w:pPr>
        <w:spacing w:line="400" w:lineRule="atLeast"/>
        <w:ind w:firstLine="420" w:firstLineChars="200"/>
        <w:contextualSpacing/>
        <w:rPr>
          <w:rFonts w:ascii="Times New Roman" w:hAnsi="Times New Roman"/>
          <w:szCs w:val="21"/>
        </w:rPr>
      </w:pPr>
      <w:r>
        <w:rPr>
          <w:rFonts w:ascii="Times New Roman" w:hAnsi="Times New Roman"/>
          <w:szCs w:val="21"/>
        </w:rPr>
        <w:t>d)应分批、分品种码垛堆放，每垛应挂牌分类，标明品种、入库时间、数量、质量、检查记录等。要求箱体堆码整齐，并留有通风道。保证产品批次清晰，不应超期积压，及时剔除不符合质量和卫生标准的产品。</w:t>
      </w:r>
    </w:p>
    <w:p w14:paraId="52B51DDD">
      <w:pPr>
        <w:spacing w:line="400" w:lineRule="atLeast"/>
        <w:contextualSpacing/>
        <w:rPr>
          <w:rFonts w:ascii="Times New Roman" w:hAnsi="Times New Roman" w:eastAsia="黑体"/>
          <w:szCs w:val="21"/>
        </w:rPr>
      </w:pPr>
      <w:bookmarkStart w:id="25" w:name="_Toc501463957"/>
      <w:r>
        <w:rPr>
          <w:rFonts w:ascii="Times New Roman" w:hAnsi="Times New Roman" w:eastAsia="黑体"/>
          <w:szCs w:val="21"/>
        </w:rPr>
        <w:t>8.2  贮藏</w:t>
      </w:r>
      <w:bookmarkEnd w:id="25"/>
    </w:p>
    <w:p w14:paraId="05D6635F">
      <w:pPr>
        <w:spacing w:line="400" w:lineRule="atLeast"/>
        <w:contextualSpacing/>
        <w:rPr>
          <w:rFonts w:ascii="Times New Roman" w:hAnsi="Times New Roman" w:eastAsia="黑体"/>
          <w:szCs w:val="21"/>
        </w:rPr>
      </w:pPr>
      <w:r>
        <w:rPr>
          <w:rFonts w:ascii="Times New Roman" w:hAnsi="Times New Roman" w:eastAsia="黑体"/>
          <w:szCs w:val="21"/>
        </w:rPr>
        <w:t>8.2.1  贮藏原则</w:t>
      </w:r>
    </w:p>
    <w:p w14:paraId="7687F06B">
      <w:pPr>
        <w:spacing w:line="400" w:lineRule="atLeast"/>
        <w:ind w:firstLine="420" w:firstLineChars="200"/>
        <w:contextualSpacing/>
        <w:rPr>
          <w:rFonts w:ascii="Times New Roman" w:hAnsi="Times New Roman"/>
          <w:szCs w:val="21"/>
        </w:rPr>
      </w:pPr>
      <w:r>
        <w:rPr>
          <w:rFonts w:ascii="Times New Roman" w:hAnsi="Times New Roman"/>
          <w:szCs w:val="21"/>
        </w:rPr>
        <w:t>贮藏设施应选择远离污染源、清洁卫生，符合绿色食品和柑橘类的贮藏规范进行设计；应具有防虫、防鼠的功能。</w:t>
      </w:r>
      <w:r>
        <w:rPr>
          <w:rFonts w:hint="eastAsia" w:ascii="Times New Roman" w:hAnsi="Times New Roman"/>
          <w:szCs w:val="21"/>
        </w:rPr>
        <w:t>应符合NY/T 1056的规定。</w:t>
      </w:r>
    </w:p>
    <w:p w14:paraId="5893D741">
      <w:pPr>
        <w:spacing w:line="400" w:lineRule="atLeast"/>
        <w:ind w:firstLine="420" w:firstLineChars="200"/>
        <w:contextualSpacing/>
        <w:rPr>
          <w:rFonts w:ascii="Times New Roman" w:hAnsi="Times New Roman"/>
          <w:szCs w:val="21"/>
        </w:rPr>
      </w:pPr>
      <w:r>
        <w:rPr>
          <w:rFonts w:ascii="Times New Roman" w:hAnsi="Times New Roman"/>
          <w:szCs w:val="21"/>
        </w:rPr>
        <w:t>柑橘入库前半个月进行库房消毒，优先使用物理或机械方式</w:t>
      </w:r>
      <w:r>
        <w:rPr>
          <w:rFonts w:hint="eastAsia" w:ascii="Times New Roman" w:hAnsi="Times New Roman"/>
          <w:szCs w:val="21"/>
        </w:rPr>
        <w:t>，必要时使用2%石灰水或过氧乙酸对库房喷雾消毒，密闭1d</w:t>
      </w:r>
      <w:r>
        <w:rPr>
          <w:rFonts w:ascii="Times New Roman" w:hAnsi="Times New Roman"/>
          <w:szCs w:val="21"/>
        </w:rPr>
        <w:t>～</w:t>
      </w:r>
      <w:r>
        <w:rPr>
          <w:rFonts w:hint="eastAsia" w:ascii="Times New Roman" w:hAnsi="Times New Roman"/>
          <w:szCs w:val="21"/>
        </w:rPr>
        <w:t>2d，通风透气后方可入库</w:t>
      </w:r>
      <w:r>
        <w:rPr>
          <w:rFonts w:ascii="Times New Roman" w:hAnsi="Times New Roman"/>
          <w:szCs w:val="21"/>
        </w:rPr>
        <w:t>。贮藏库及其四周要定期打扫和消毒；贮藏用的设备、工具在使用前均应进行清理和消毒，防止污染。</w:t>
      </w:r>
    </w:p>
    <w:p w14:paraId="212EEE56">
      <w:pPr>
        <w:spacing w:line="400" w:lineRule="atLeast"/>
        <w:contextualSpacing/>
        <w:rPr>
          <w:rFonts w:ascii="Times New Roman" w:hAnsi="Times New Roman" w:eastAsia="黑体"/>
          <w:szCs w:val="21"/>
        </w:rPr>
      </w:pPr>
      <w:r>
        <w:rPr>
          <w:rFonts w:ascii="Times New Roman" w:hAnsi="Times New Roman" w:eastAsia="黑体"/>
          <w:szCs w:val="21"/>
        </w:rPr>
        <w:t>8.2.2常温贮藏</w:t>
      </w:r>
    </w:p>
    <w:p w14:paraId="5B3ED28C">
      <w:pPr>
        <w:spacing w:line="400" w:lineRule="atLeast"/>
        <w:ind w:firstLine="420" w:firstLineChars="200"/>
        <w:contextualSpacing/>
        <w:rPr>
          <w:rFonts w:ascii="Times New Roman" w:hAnsi="Times New Roman"/>
          <w:szCs w:val="21"/>
        </w:rPr>
      </w:pPr>
      <w:r>
        <w:rPr>
          <w:rFonts w:ascii="Times New Roman" w:hAnsi="Times New Roman"/>
          <w:szCs w:val="21"/>
        </w:rPr>
        <w:t>常温贮藏设施温度不宜超过30℃，湿度85%～90%；注意定期通风换气，贮藏时间不宜超过60天。</w:t>
      </w:r>
    </w:p>
    <w:p w14:paraId="17F4F587">
      <w:pPr>
        <w:spacing w:line="400" w:lineRule="atLeast"/>
        <w:contextualSpacing/>
        <w:rPr>
          <w:rFonts w:ascii="Times New Roman" w:hAnsi="Times New Roman" w:eastAsia="黑体"/>
          <w:szCs w:val="21"/>
        </w:rPr>
      </w:pPr>
      <w:r>
        <w:rPr>
          <w:rFonts w:ascii="Times New Roman" w:hAnsi="Times New Roman" w:eastAsia="黑体"/>
          <w:szCs w:val="21"/>
        </w:rPr>
        <w:t>8.2.3低温冷藏</w:t>
      </w:r>
    </w:p>
    <w:p w14:paraId="45F7E40B">
      <w:pPr>
        <w:spacing w:line="400" w:lineRule="atLeast"/>
        <w:ind w:firstLine="420" w:firstLineChars="200"/>
        <w:contextualSpacing/>
        <w:rPr>
          <w:rFonts w:ascii="Times New Roman" w:hAnsi="Times New Roman"/>
          <w:szCs w:val="21"/>
        </w:rPr>
      </w:pPr>
      <w:r>
        <w:rPr>
          <w:rFonts w:ascii="Times New Roman" w:hAnsi="Times New Roman"/>
          <w:szCs w:val="21"/>
        </w:rPr>
        <w:t>冷库适宜贮藏温度为</w:t>
      </w:r>
      <w:r>
        <w:rPr>
          <w:rFonts w:hint="eastAsia" w:ascii="Times New Roman" w:hAnsi="Times New Roman"/>
          <w:szCs w:val="21"/>
        </w:rPr>
        <w:t>4</w:t>
      </w:r>
      <w:r>
        <w:rPr>
          <w:rFonts w:ascii="Times New Roman" w:hAnsi="Times New Roman"/>
          <w:szCs w:val="21"/>
        </w:rPr>
        <w:t>℃～8℃。贮藏冷库相对湿度85%～90%；入库前2</w:t>
      </w:r>
      <w:r>
        <w:rPr>
          <w:rFonts w:hint="eastAsia" w:ascii="Times New Roman" w:hAnsi="Times New Roman"/>
          <w:szCs w:val="21"/>
        </w:rPr>
        <w:t>d</w:t>
      </w:r>
      <w:r>
        <w:rPr>
          <w:rFonts w:ascii="Times New Roman" w:hAnsi="Times New Roman"/>
          <w:szCs w:val="21"/>
        </w:rPr>
        <w:t>～3</w:t>
      </w:r>
      <w:r>
        <w:rPr>
          <w:rFonts w:hint="eastAsia" w:ascii="Times New Roman" w:hAnsi="Times New Roman"/>
          <w:szCs w:val="21"/>
        </w:rPr>
        <w:t>d</w:t>
      </w:r>
      <w:r>
        <w:rPr>
          <w:rFonts w:ascii="Times New Roman" w:hAnsi="Times New Roman"/>
          <w:szCs w:val="21"/>
        </w:rPr>
        <w:t>预冷，达到适宜贮藏温度，冷库内氧气含量</w:t>
      </w:r>
      <w:r>
        <w:rPr>
          <w:rFonts w:hint="eastAsia" w:ascii="Times New Roman" w:hAnsi="Times New Roman"/>
          <w:szCs w:val="21"/>
        </w:rPr>
        <w:t>≤</w:t>
      </w:r>
      <w:r>
        <w:rPr>
          <w:rFonts w:ascii="Times New Roman" w:hAnsi="Times New Roman"/>
          <w:szCs w:val="21"/>
        </w:rPr>
        <w:t>10%，二氧化碳含量0%～2%；注意定期通风换气，宽皮柑橘贮藏90天，总损耗超过10%时应终止贮藏。</w:t>
      </w:r>
    </w:p>
    <w:p w14:paraId="62844673">
      <w:pPr>
        <w:spacing w:line="400" w:lineRule="atLeast"/>
        <w:contextualSpacing/>
        <w:rPr>
          <w:rFonts w:ascii="Times New Roman" w:hAnsi="Times New Roman" w:eastAsia="黑体"/>
          <w:szCs w:val="21"/>
        </w:rPr>
      </w:pPr>
      <w:bookmarkStart w:id="26" w:name="_Toc501463958"/>
      <w:r>
        <w:rPr>
          <w:rFonts w:ascii="Times New Roman" w:hAnsi="Times New Roman" w:eastAsia="黑体"/>
          <w:szCs w:val="21"/>
        </w:rPr>
        <w:t>9  生产废弃物的处理</w:t>
      </w:r>
      <w:bookmarkEnd w:id="26"/>
    </w:p>
    <w:p w14:paraId="30EE5038">
      <w:pPr>
        <w:spacing w:line="400" w:lineRule="atLeast"/>
        <w:contextualSpacing/>
        <w:rPr>
          <w:rFonts w:ascii="Times New Roman" w:hAnsi="Times New Roman" w:eastAsia="黑体"/>
          <w:szCs w:val="21"/>
        </w:rPr>
      </w:pPr>
      <w:bookmarkStart w:id="27" w:name="_Toc501463959"/>
      <w:r>
        <w:rPr>
          <w:rFonts w:ascii="Times New Roman" w:hAnsi="Times New Roman" w:eastAsia="黑体"/>
          <w:szCs w:val="21"/>
        </w:rPr>
        <w:t>9.1  落叶落果的处理</w:t>
      </w:r>
      <w:bookmarkEnd w:id="27"/>
    </w:p>
    <w:p w14:paraId="02104EF6">
      <w:pPr>
        <w:spacing w:line="400" w:lineRule="atLeast"/>
        <w:ind w:firstLine="420" w:firstLineChars="200"/>
        <w:contextualSpacing/>
        <w:rPr>
          <w:rFonts w:ascii="Times New Roman" w:hAnsi="Times New Roman"/>
          <w:szCs w:val="21"/>
        </w:rPr>
      </w:pPr>
      <w:r>
        <w:rPr>
          <w:rFonts w:ascii="Times New Roman" w:hAnsi="Times New Roman"/>
          <w:szCs w:val="21"/>
        </w:rPr>
        <w:t>果园生理落果应及时收集利用或集中处理，可根据不同品种进行柑橘副产物的加工利用，如提取果胶、类黄酮等；落叶在果实采收后，收集集中处理，可以作为农家肥料的物料，制成堆肥、沤肥或沼肥等。</w:t>
      </w:r>
    </w:p>
    <w:p w14:paraId="13E606A7">
      <w:pPr>
        <w:spacing w:line="400" w:lineRule="atLeast"/>
        <w:contextualSpacing/>
        <w:rPr>
          <w:rFonts w:ascii="Times New Roman" w:hAnsi="Times New Roman" w:eastAsia="黑体"/>
          <w:szCs w:val="21"/>
        </w:rPr>
      </w:pPr>
      <w:bookmarkStart w:id="28" w:name="_Toc501463960"/>
      <w:r>
        <w:rPr>
          <w:rFonts w:ascii="Times New Roman" w:hAnsi="Times New Roman" w:eastAsia="黑体"/>
          <w:szCs w:val="21"/>
        </w:rPr>
        <w:t>9.2  废旧农膜、废弃化肥农药包装物</w:t>
      </w:r>
      <w:r>
        <w:rPr>
          <w:rFonts w:hint="eastAsia" w:ascii="Times New Roman" w:hAnsi="Times New Roman" w:eastAsia="黑体"/>
          <w:szCs w:val="21"/>
        </w:rPr>
        <w:t>、</w:t>
      </w:r>
      <w:r>
        <w:rPr>
          <w:rFonts w:ascii="Times New Roman" w:hAnsi="Times New Roman" w:eastAsia="黑体"/>
          <w:szCs w:val="21"/>
        </w:rPr>
        <w:t>果袋处理</w:t>
      </w:r>
      <w:bookmarkEnd w:id="28"/>
    </w:p>
    <w:p w14:paraId="68354C73">
      <w:pPr>
        <w:spacing w:line="400" w:lineRule="atLeast"/>
        <w:ind w:firstLine="420" w:firstLineChars="200"/>
        <w:contextualSpacing/>
        <w:rPr>
          <w:rFonts w:ascii="Times New Roman" w:hAnsi="Times New Roman"/>
          <w:szCs w:val="21"/>
        </w:rPr>
      </w:pPr>
      <w:r>
        <w:rPr>
          <w:rFonts w:ascii="Times New Roman" w:hAnsi="Times New Roman"/>
          <w:szCs w:val="21"/>
        </w:rPr>
        <w:t>尽量减少农膜的使用，必要时应选用可重复使用的厚膜，且应及时回收废</w:t>
      </w:r>
      <w:r>
        <w:rPr>
          <w:rFonts w:ascii="Times New Roman" w:hAnsi="Times New Roman"/>
        </w:rPr>
        <w:t>旧农</w:t>
      </w:r>
      <w:r>
        <w:rPr>
          <w:rFonts w:ascii="Times New Roman" w:hAnsi="Times New Roman"/>
          <w:szCs w:val="21"/>
        </w:rPr>
        <w:t>膜；及时并全面收集废弃的化肥农药等农业投入品包装物，集中处理，对废弃的包装物实施无害化处理或资源化利用，不形成面源污染。</w:t>
      </w:r>
    </w:p>
    <w:p w14:paraId="7171AF4B">
      <w:pPr>
        <w:spacing w:line="400" w:lineRule="atLeast"/>
        <w:contextualSpacing/>
        <w:rPr>
          <w:rFonts w:ascii="Times New Roman" w:hAnsi="Times New Roman" w:eastAsia="黑体"/>
          <w:szCs w:val="21"/>
        </w:rPr>
      </w:pPr>
      <w:bookmarkStart w:id="29" w:name="_Toc501463961"/>
      <w:r>
        <w:rPr>
          <w:rFonts w:ascii="Times New Roman" w:hAnsi="Times New Roman" w:eastAsia="黑体"/>
          <w:szCs w:val="21"/>
        </w:rPr>
        <w:t>10  生产档案管理</w:t>
      </w:r>
      <w:bookmarkEnd w:id="29"/>
    </w:p>
    <w:p w14:paraId="57B874B8">
      <w:pPr>
        <w:spacing w:line="400" w:lineRule="atLeast"/>
        <w:ind w:firstLine="420" w:firstLineChars="200"/>
        <w:contextualSpacing/>
        <w:rPr>
          <w:rFonts w:ascii="Times New Roman" w:hAnsi="Times New Roman"/>
          <w:szCs w:val="21"/>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rFonts w:ascii="Times New Roman" w:hAnsi="Times New Roman"/>
          <w:szCs w:val="21"/>
        </w:rPr>
        <w:t>每个生产地块应当建立独立</w:t>
      </w:r>
      <w:r>
        <w:rPr>
          <w:rFonts w:hint="eastAsia" w:ascii="Times New Roman" w:hAnsi="Times New Roman"/>
          <w:szCs w:val="21"/>
        </w:rPr>
        <w:t>、</w:t>
      </w:r>
      <w:r>
        <w:rPr>
          <w:rFonts w:ascii="Times New Roman" w:hAnsi="Times New Roman"/>
          <w:szCs w:val="21"/>
        </w:rPr>
        <w:t>完整的宽皮柑橘生产记录档案</w:t>
      </w:r>
      <w:r>
        <w:rPr>
          <w:rFonts w:hint="eastAsia" w:ascii="Times New Roman" w:hAnsi="Times New Roman"/>
          <w:szCs w:val="21"/>
        </w:rPr>
        <w:t>。</w:t>
      </w:r>
      <w:r>
        <w:rPr>
          <w:rFonts w:ascii="Times New Roman" w:hAnsi="Times New Roman"/>
          <w:szCs w:val="21"/>
        </w:rPr>
        <w:t>应详细记录产地环境条件、生产技术、肥水管理、病虫草害的发生和防治、采收及采后处理等各个环节的情况</w:t>
      </w:r>
      <w:r>
        <w:rPr>
          <w:rFonts w:hint="eastAsia" w:ascii="Times New Roman" w:hAnsi="Times New Roman"/>
          <w:szCs w:val="21"/>
        </w:rPr>
        <w:t>，</w:t>
      </w:r>
      <w:r>
        <w:rPr>
          <w:rFonts w:ascii="Times New Roman" w:hAnsi="Times New Roman"/>
          <w:szCs w:val="21"/>
        </w:rPr>
        <w:t>并保存记录3年以上。</w:t>
      </w:r>
    </w:p>
    <w:p w14:paraId="38A70EE8">
      <w:pPr>
        <w:pStyle w:val="2"/>
        <w:spacing w:before="120" w:after="0" w:line="240" w:lineRule="auto"/>
        <w:jc w:val="center"/>
        <w:rPr>
          <w:rFonts w:eastAsia="黑体"/>
          <w:b w:val="0"/>
          <w:kern w:val="2"/>
          <w:sz w:val="21"/>
          <w:szCs w:val="21"/>
        </w:rPr>
      </w:pPr>
      <w:bookmarkStart w:id="30" w:name="_Toc501463962"/>
      <w:r>
        <w:rPr>
          <w:rFonts w:eastAsia="黑体"/>
          <w:b w:val="0"/>
          <w:kern w:val="2"/>
          <w:sz w:val="21"/>
          <w:szCs w:val="21"/>
        </w:rPr>
        <w:t>附录A</w:t>
      </w:r>
      <w:bookmarkEnd w:id="30"/>
    </w:p>
    <w:p w14:paraId="5E2B06A9">
      <w:pPr>
        <w:jc w:val="center"/>
        <w:rPr>
          <w:rFonts w:ascii="Times New Roman" w:hAnsi="Times New Roman" w:eastAsia="黑体"/>
          <w:bCs/>
          <w:szCs w:val="21"/>
        </w:rPr>
      </w:pPr>
      <w:r>
        <w:rPr>
          <w:rFonts w:ascii="Times New Roman" w:hAnsi="Times New Roman" w:eastAsia="黑体"/>
          <w:bCs/>
          <w:szCs w:val="21"/>
        </w:rPr>
        <w:t>（资料性附录）</w:t>
      </w:r>
    </w:p>
    <w:p w14:paraId="664E9503">
      <w:pPr>
        <w:jc w:val="center"/>
        <w:rPr>
          <w:rFonts w:ascii="Times New Roman" w:hAnsi="Times New Roman" w:eastAsia="黑体"/>
          <w:b/>
          <w:bCs/>
          <w:szCs w:val="21"/>
        </w:rPr>
      </w:pPr>
      <w:r>
        <w:rPr>
          <w:rFonts w:ascii="Times New Roman" w:hAnsi="Times New Roman" w:eastAsia="黑体"/>
          <w:bCs/>
          <w:szCs w:val="21"/>
        </w:rPr>
        <w:t>鄂西湘西</w:t>
      </w:r>
      <w:r>
        <w:rPr>
          <w:rFonts w:hint="eastAsia" w:ascii="Times New Roman" w:hAnsi="Times New Roman" w:eastAsia="黑体"/>
          <w:bCs/>
          <w:szCs w:val="21"/>
        </w:rPr>
        <w:t xml:space="preserve"> </w:t>
      </w:r>
      <w:r>
        <w:rPr>
          <w:rFonts w:ascii="Times New Roman" w:hAnsi="Times New Roman" w:eastAsia="黑体"/>
          <w:bCs/>
          <w:szCs w:val="21"/>
        </w:rPr>
        <w:t>绿色食品宽皮柑橘生产主要病虫害化学防治方案</w:t>
      </w:r>
    </w:p>
    <w:tbl>
      <w:tblPr>
        <w:tblStyle w:val="1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891"/>
        <w:gridCol w:w="3118"/>
        <w:gridCol w:w="1701"/>
        <w:gridCol w:w="1087"/>
        <w:gridCol w:w="1275"/>
      </w:tblGrid>
      <w:tr w14:paraId="570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Align w:val="center"/>
          </w:tcPr>
          <w:p w14:paraId="5218861B">
            <w:pPr>
              <w:widowControl/>
              <w:adjustRightInd w:val="0"/>
              <w:snapToGrid w:val="0"/>
              <w:jc w:val="center"/>
              <w:rPr>
                <w:rFonts w:ascii="Times New Roman" w:hAnsi="Times New Roman"/>
                <w:b/>
                <w:kern w:val="0"/>
                <w:sz w:val="18"/>
                <w:szCs w:val="18"/>
              </w:rPr>
            </w:pPr>
            <w:r>
              <w:rPr>
                <w:rFonts w:ascii="Times New Roman" w:hAnsi="Times New Roman"/>
                <w:b/>
                <w:kern w:val="0"/>
                <w:sz w:val="18"/>
                <w:szCs w:val="18"/>
              </w:rPr>
              <w:t>防治对象</w:t>
            </w:r>
          </w:p>
        </w:tc>
        <w:tc>
          <w:tcPr>
            <w:tcW w:w="1891" w:type="dxa"/>
            <w:vAlign w:val="center"/>
          </w:tcPr>
          <w:p w14:paraId="3AAF0C38">
            <w:pPr>
              <w:widowControl/>
              <w:adjustRightInd w:val="0"/>
              <w:snapToGrid w:val="0"/>
              <w:jc w:val="center"/>
              <w:rPr>
                <w:rFonts w:ascii="Times New Roman" w:hAnsi="Times New Roman"/>
                <w:b/>
                <w:kern w:val="0"/>
                <w:sz w:val="18"/>
                <w:szCs w:val="18"/>
              </w:rPr>
            </w:pPr>
            <w:r>
              <w:rPr>
                <w:rFonts w:ascii="Times New Roman" w:hAnsi="Times New Roman"/>
                <w:b/>
                <w:kern w:val="0"/>
                <w:sz w:val="18"/>
                <w:szCs w:val="18"/>
              </w:rPr>
              <w:t>防治时期</w:t>
            </w:r>
          </w:p>
        </w:tc>
        <w:tc>
          <w:tcPr>
            <w:tcW w:w="3118" w:type="dxa"/>
            <w:vAlign w:val="center"/>
          </w:tcPr>
          <w:p w14:paraId="4A26B58A">
            <w:pPr>
              <w:widowControl/>
              <w:adjustRightInd w:val="0"/>
              <w:snapToGrid w:val="0"/>
              <w:jc w:val="center"/>
              <w:rPr>
                <w:rFonts w:ascii="Times New Roman" w:hAnsi="Times New Roman"/>
                <w:b/>
                <w:kern w:val="0"/>
                <w:sz w:val="18"/>
                <w:szCs w:val="18"/>
              </w:rPr>
            </w:pPr>
            <w:r>
              <w:rPr>
                <w:rFonts w:ascii="Times New Roman" w:hAnsi="Times New Roman"/>
                <w:b/>
                <w:kern w:val="0"/>
                <w:sz w:val="18"/>
                <w:szCs w:val="18"/>
              </w:rPr>
              <w:t>农药名称</w:t>
            </w:r>
          </w:p>
        </w:tc>
        <w:tc>
          <w:tcPr>
            <w:tcW w:w="1701" w:type="dxa"/>
            <w:vAlign w:val="center"/>
          </w:tcPr>
          <w:p w14:paraId="13994014">
            <w:pPr>
              <w:widowControl/>
              <w:adjustRightInd w:val="0"/>
              <w:snapToGrid w:val="0"/>
              <w:jc w:val="center"/>
              <w:rPr>
                <w:rFonts w:ascii="Times New Roman" w:hAnsi="Times New Roman"/>
                <w:b/>
                <w:kern w:val="0"/>
                <w:sz w:val="18"/>
                <w:szCs w:val="18"/>
              </w:rPr>
            </w:pPr>
            <w:r>
              <w:rPr>
                <w:rFonts w:ascii="Times New Roman" w:hAnsi="Times New Roman"/>
                <w:b/>
                <w:kern w:val="0"/>
                <w:sz w:val="18"/>
                <w:szCs w:val="18"/>
              </w:rPr>
              <w:t>使用剂量</w:t>
            </w:r>
          </w:p>
          <w:p w14:paraId="4C520AC5">
            <w:pPr>
              <w:widowControl/>
              <w:adjustRightInd w:val="0"/>
              <w:snapToGrid w:val="0"/>
              <w:jc w:val="center"/>
              <w:rPr>
                <w:rFonts w:ascii="Times New Roman" w:hAnsi="Times New Roman"/>
                <w:b/>
                <w:kern w:val="0"/>
                <w:sz w:val="18"/>
                <w:szCs w:val="18"/>
              </w:rPr>
            </w:pPr>
            <w:r>
              <w:rPr>
                <w:rFonts w:hint="eastAsia" w:ascii="Times New Roman" w:hAnsi="Times New Roman"/>
                <w:b/>
                <w:kern w:val="0"/>
                <w:sz w:val="18"/>
                <w:szCs w:val="18"/>
              </w:rPr>
              <w:t>倍液</w:t>
            </w:r>
          </w:p>
        </w:tc>
        <w:tc>
          <w:tcPr>
            <w:tcW w:w="1087" w:type="dxa"/>
            <w:vAlign w:val="center"/>
          </w:tcPr>
          <w:p w14:paraId="203BF3A3">
            <w:pPr>
              <w:widowControl/>
              <w:adjustRightInd w:val="0"/>
              <w:snapToGrid w:val="0"/>
              <w:jc w:val="center"/>
              <w:rPr>
                <w:rFonts w:ascii="Times New Roman" w:hAnsi="Times New Roman"/>
                <w:b/>
                <w:kern w:val="0"/>
                <w:sz w:val="18"/>
                <w:szCs w:val="18"/>
              </w:rPr>
            </w:pPr>
            <w:r>
              <w:rPr>
                <w:rFonts w:ascii="Times New Roman" w:hAnsi="Times New Roman"/>
                <w:b/>
                <w:kern w:val="0"/>
                <w:sz w:val="18"/>
                <w:szCs w:val="18"/>
              </w:rPr>
              <w:t>施药方法</w:t>
            </w:r>
          </w:p>
        </w:tc>
        <w:tc>
          <w:tcPr>
            <w:tcW w:w="1275" w:type="dxa"/>
            <w:vAlign w:val="center"/>
          </w:tcPr>
          <w:p w14:paraId="4EE96432">
            <w:pPr>
              <w:widowControl/>
              <w:adjustRightInd w:val="0"/>
              <w:snapToGrid w:val="0"/>
              <w:jc w:val="center"/>
              <w:rPr>
                <w:rFonts w:ascii="Times New Roman" w:hAnsi="Times New Roman"/>
                <w:b/>
                <w:kern w:val="0"/>
                <w:sz w:val="18"/>
                <w:szCs w:val="18"/>
              </w:rPr>
            </w:pPr>
            <w:r>
              <w:rPr>
                <w:rFonts w:ascii="Times New Roman" w:hAnsi="Times New Roman"/>
                <w:b/>
                <w:kern w:val="0"/>
                <w:sz w:val="18"/>
                <w:szCs w:val="18"/>
              </w:rPr>
              <w:t>安全间隔期</w:t>
            </w:r>
          </w:p>
          <w:p w14:paraId="1A140FF5">
            <w:pPr>
              <w:widowControl/>
              <w:adjustRightInd w:val="0"/>
              <w:snapToGrid w:val="0"/>
              <w:jc w:val="center"/>
              <w:rPr>
                <w:rFonts w:ascii="Times New Roman" w:hAnsi="Times New Roman"/>
                <w:b/>
                <w:kern w:val="0"/>
                <w:sz w:val="18"/>
                <w:szCs w:val="18"/>
              </w:rPr>
            </w:pPr>
            <w:r>
              <w:rPr>
                <w:rFonts w:ascii="Times New Roman" w:hAnsi="Times New Roman"/>
                <w:b/>
                <w:kern w:val="0"/>
                <w:sz w:val="18"/>
                <w:szCs w:val="18"/>
              </w:rPr>
              <w:t>天数</w:t>
            </w:r>
          </w:p>
        </w:tc>
      </w:tr>
      <w:tr w14:paraId="476D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restart"/>
            <w:vAlign w:val="center"/>
          </w:tcPr>
          <w:p w14:paraId="62308C7E">
            <w:pPr>
              <w:widowControl/>
              <w:adjustRightInd w:val="0"/>
              <w:snapToGrid w:val="0"/>
              <w:jc w:val="center"/>
              <w:rPr>
                <w:rFonts w:ascii="Times New Roman" w:hAnsi="Times New Roman"/>
                <w:kern w:val="0"/>
                <w:sz w:val="18"/>
                <w:szCs w:val="18"/>
              </w:rPr>
            </w:pPr>
            <w:r>
              <w:rPr>
                <w:rFonts w:ascii="Times New Roman" w:hAnsi="Times New Roman"/>
                <w:sz w:val="18"/>
                <w:szCs w:val="18"/>
              </w:rPr>
              <w:t>炭疽病和疮痂病</w:t>
            </w:r>
          </w:p>
        </w:tc>
        <w:tc>
          <w:tcPr>
            <w:tcW w:w="1891" w:type="dxa"/>
            <w:vMerge w:val="restart"/>
            <w:vAlign w:val="center"/>
          </w:tcPr>
          <w:p w14:paraId="523759BB">
            <w:pPr>
              <w:widowControl/>
              <w:adjustRightInd w:val="0"/>
              <w:snapToGrid w:val="0"/>
              <w:jc w:val="left"/>
              <w:rPr>
                <w:rFonts w:ascii="Times New Roman" w:hAnsi="Times New Roman"/>
                <w:kern w:val="0"/>
                <w:sz w:val="18"/>
                <w:szCs w:val="18"/>
              </w:rPr>
            </w:pPr>
            <w:r>
              <w:rPr>
                <w:rFonts w:ascii="Times New Roman" w:hAnsi="Times New Roman"/>
                <w:kern w:val="0"/>
                <w:sz w:val="18"/>
                <w:szCs w:val="18"/>
              </w:rPr>
              <w:t>新梢抽发期；</w:t>
            </w:r>
          </w:p>
          <w:p w14:paraId="7FA88F7C">
            <w:pPr>
              <w:widowControl/>
              <w:adjustRightInd w:val="0"/>
              <w:snapToGrid w:val="0"/>
              <w:jc w:val="left"/>
              <w:rPr>
                <w:rFonts w:ascii="Times New Roman" w:hAnsi="Times New Roman"/>
                <w:kern w:val="0"/>
                <w:sz w:val="18"/>
                <w:szCs w:val="18"/>
              </w:rPr>
            </w:pPr>
            <w:r>
              <w:rPr>
                <w:rFonts w:ascii="Times New Roman" w:hAnsi="Times New Roman"/>
                <w:kern w:val="0"/>
                <w:sz w:val="18"/>
                <w:szCs w:val="18"/>
              </w:rPr>
              <w:t>花谢2/3时；</w:t>
            </w:r>
          </w:p>
          <w:p w14:paraId="34EB3A0C">
            <w:pPr>
              <w:widowControl/>
              <w:adjustRightInd w:val="0"/>
              <w:snapToGrid w:val="0"/>
              <w:jc w:val="left"/>
              <w:rPr>
                <w:rFonts w:ascii="Times New Roman" w:hAnsi="Times New Roman"/>
                <w:kern w:val="0"/>
                <w:sz w:val="18"/>
                <w:szCs w:val="18"/>
              </w:rPr>
            </w:pPr>
            <w:r>
              <w:rPr>
                <w:rFonts w:ascii="Times New Roman" w:hAnsi="Times New Roman"/>
                <w:kern w:val="0"/>
                <w:sz w:val="18"/>
                <w:szCs w:val="18"/>
              </w:rPr>
              <w:t>花谢后45天左右</w:t>
            </w:r>
          </w:p>
        </w:tc>
        <w:tc>
          <w:tcPr>
            <w:tcW w:w="3118" w:type="dxa"/>
            <w:vAlign w:val="center"/>
          </w:tcPr>
          <w:p w14:paraId="5AE7DA02">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25</w:t>
            </w:r>
            <w:r>
              <w:rPr>
                <w:rFonts w:ascii="Times New Roman" w:hAnsi="Times New Roman"/>
                <w:sz w:val="18"/>
                <w:szCs w:val="18"/>
              </w:rPr>
              <w:t>%多菌灵可湿性粉剂</w:t>
            </w:r>
          </w:p>
        </w:tc>
        <w:tc>
          <w:tcPr>
            <w:tcW w:w="1701" w:type="dxa"/>
            <w:vAlign w:val="center"/>
          </w:tcPr>
          <w:p w14:paraId="034B4E81">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250~330倍液</w:t>
            </w:r>
          </w:p>
        </w:tc>
        <w:tc>
          <w:tcPr>
            <w:tcW w:w="1087" w:type="dxa"/>
            <w:vAlign w:val="center"/>
          </w:tcPr>
          <w:p w14:paraId="295E8165">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08A31FD9">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30</w:t>
            </w:r>
          </w:p>
        </w:tc>
      </w:tr>
      <w:tr w14:paraId="6D38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753752DA">
            <w:pPr>
              <w:widowControl/>
              <w:adjustRightInd w:val="0"/>
              <w:snapToGrid w:val="0"/>
              <w:jc w:val="center"/>
              <w:rPr>
                <w:rFonts w:ascii="Times New Roman" w:hAnsi="Times New Roman"/>
                <w:sz w:val="18"/>
                <w:szCs w:val="18"/>
              </w:rPr>
            </w:pPr>
          </w:p>
        </w:tc>
        <w:tc>
          <w:tcPr>
            <w:tcW w:w="1891" w:type="dxa"/>
            <w:vMerge w:val="continue"/>
            <w:vAlign w:val="center"/>
          </w:tcPr>
          <w:p w14:paraId="395F49A6">
            <w:pPr>
              <w:widowControl/>
              <w:adjustRightInd w:val="0"/>
              <w:snapToGrid w:val="0"/>
              <w:jc w:val="left"/>
              <w:rPr>
                <w:rFonts w:ascii="Times New Roman" w:hAnsi="Times New Roman"/>
                <w:kern w:val="0"/>
                <w:sz w:val="18"/>
                <w:szCs w:val="18"/>
              </w:rPr>
            </w:pPr>
          </w:p>
        </w:tc>
        <w:tc>
          <w:tcPr>
            <w:tcW w:w="3118" w:type="dxa"/>
            <w:vAlign w:val="center"/>
          </w:tcPr>
          <w:p w14:paraId="76793EED">
            <w:pPr>
              <w:widowControl/>
              <w:adjustRightInd w:val="0"/>
              <w:snapToGrid w:val="0"/>
              <w:jc w:val="center"/>
              <w:rPr>
                <w:rFonts w:ascii="Times New Roman" w:hAnsi="Times New Roman"/>
                <w:sz w:val="18"/>
                <w:szCs w:val="18"/>
              </w:rPr>
            </w:pPr>
            <w:r>
              <w:rPr>
                <w:rFonts w:hint="eastAsia" w:ascii="Times New Roman" w:hAnsi="Times New Roman"/>
                <w:sz w:val="18"/>
                <w:szCs w:val="18"/>
              </w:rPr>
              <w:t>8</w:t>
            </w:r>
            <w:r>
              <w:rPr>
                <w:rFonts w:ascii="Times New Roman" w:hAnsi="Times New Roman"/>
                <w:sz w:val="18"/>
                <w:szCs w:val="18"/>
              </w:rPr>
              <w:t>0%代森锰锌可湿性粉剂</w:t>
            </w:r>
          </w:p>
        </w:tc>
        <w:tc>
          <w:tcPr>
            <w:tcW w:w="1701" w:type="dxa"/>
            <w:vAlign w:val="center"/>
          </w:tcPr>
          <w:p w14:paraId="11148CA6">
            <w:pPr>
              <w:widowControl/>
              <w:adjustRightInd w:val="0"/>
              <w:snapToGrid w:val="0"/>
              <w:jc w:val="center"/>
              <w:rPr>
                <w:rFonts w:ascii="Times New Roman" w:hAnsi="Times New Roman"/>
                <w:sz w:val="18"/>
                <w:szCs w:val="18"/>
              </w:rPr>
            </w:pPr>
            <w:r>
              <w:rPr>
                <w:rFonts w:hint="eastAsia" w:ascii="Times New Roman" w:hAnsi="Times New Roman"/>
                <w:sz w:val="18"/>
                <w:szCs w:val="18"/>
              </w:rPr>
              <w:t>5</w:t>
            </w:r>
            <w:r>
              <w:rPr>
                <w:rFonts w:ascii="Times New Roman" w:hAnsi="Times New Roman"/>
                <w:sz w:val="18"/>
                <w:szCs w:val="18"/>
              </w:rPr>
              <w:t>00~</w:t>
            </w:r>
            <w:r>
              <w:rPr>
                <w:rFonts w:hint="eastAsia" w:ascii="Times New Roman" w:hAnsi="Times New Roman"/>
                <w:sz w:val="18"/>
                <w:szCs w:val="18"/>
              </w:rPr>
              <w:t>625倍液</w:t>
            </w:r>
          </w:p>
        </w:tc>
        <w:tc>
          <w:tcPr>
            <w:tcW w:w="1087" w:type="dxa"/>
            <w:vAlign w:val="center"/>
          </w:tcPr>
          <w:p w14:paraId="1438DE60">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00B8DAD9">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30</w:t>
            </w:r>
          </w:p>
        </w:tc>
      </w:tr>
      <w:tr w14:paraId="54A7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29E4328A">
            <w:pPr>
              <w:widowControl/>
              <w:adjustRightInd w:val="0"/>
              <w:snapToGrid w:val="0"/>
              <w:jc w:val="center"/>
              <w:rPr>
                <w:rFonts w:ascii="Times New Roman" w:hAnsi="Times New Roman"/>
                <w:sz w:val="18"/>
                <w:szCs w:val="18"/>
              </w:rPr>
            </w:pPr>
          </w:p>
        </w:tc>
        <w:tc>
          <w:tcPr>
            <w:tcW w:w="1891" w:type="dxa"/>
            <w:vMerge w:val="continue"/>
            <w:vAlign w:val="center"/>
          </w:tcPr>
          <w:p w14:paraId="30E1D745">
            <w:pPr>
              <w:widowControl/>
              <w:adjustRightInd w:val="0"/>
              <w:snapToGrid w:val="0"/>
              <w:jc w:val="left"/>
              <w:rPr>
                <w:rFonts w:ascii="Times New Roman" w:hAnsi="Times New Roman"/>
                <w:kern w:val="0"/>
                <w:sz w:val="18"/>
                <w:szCs w:val="18"/>
              </w:rPr>
            </w:pPr>
          </w:p>
        </w:tc>
        <w:tc>
          <w:tcPr>
            <w:tcW w:w="3118" w:type="dxa"/>
            <w:vAlign w:val="center"/>
          </w:tcPr>
          <w:p w14:paraId="384A5EFC">
            <w:pPr>
              <w:widowControl/>
              <w:adjustRightInd w:val="0"/>
              <w:snapToGrid w:val="0"/>
              <w:jc w:val="center"/>
              <w:rPr>
                <w:rFonts w:ascii="Times New Roman" w:hAnsi="Times New Roman"/>
                <w:sz w:val="18"/>
                <w:szCs w:val="18"/>
              </w:rPr>
            </w:pPr>
            <w:r>
              <w:rPr>
                <w:rFonts w:hint="eastAsia" w:ascii="Times New Roman" w:hAnsi="Times New Roman"/>
                <w:sz w:val="18"/>
                <w:szCs w:val="18"/>
              </w:rPr>
              <w:t>7</w:t>
            </w:r>
            <w:r>
              <w:rPr>
                <w:rFonts w:ascii="Times New Roman" w:hAnsi="Times New Roman"/>
                <w:sz w:val="18"/>
                <w:szCs w:val="18"/>
              </w:rPr>
              <w:t>0%</w:t>
            </w:r>
            <w:r>
              <w:rPr>
                <w:rFonts w:ascii="Times New Roman" w:hAnsi="Times New Roman"/>
                <w:kern w:val="0"/>
                <w:sz w:val="18"/>
                <w:szCs w:val="18"/>
              </w:rPr>
              <w:t>甲基硫菌灵</w:t>
            </w:r>
            <w:r>
              <w:rPr>
                <w:rFonts w:ascii="Times New Roman" w:hAnsi="Times New Roman"/>
                <w:sz w:val="18"/>
                <w:szCs w:val="18"/>
              </w:rPr>
              <w:t>可湿性粉剂</w:t>
            </w:r>
          </w:p>
        </w:tc>
        <w:tc>
          <w:tcPr>
            <w:tcW w:w="1701" w:type="dxa"/>
            <w:vAlign w:val="center"/>
          </w:tcPr>
          <w:p w14:paraId="048AB871">
            <w:pPr>
              <w:widowControl/>
              <w:adjustRightInd w:val="0"/>
              <w:snapToGrid w:val="0"/>
              <w:jc w:val="center"/>
              <w:rPr>
                <w:rFonts w:ascii="Times New Roman" w:hAnsi="Times New Roman"/>
                <w:sz w:val="18"/>
                <w:szCs w:val="18"/>
              </w:rPr>
            </w:pPr>
            <w:r>
              <w:rPr>
                <w:rFonts w:hint="eastAsia" w:ascii="Times New Roman" w:hAnsi="Times New Roman"/>
                <w:sz w:val="18"/>
                <w:szCs w:val="18"/>
              </w:rPr>
              <w:t>800</w:t>
            </w:r>
            <w:r>
              <w:rPr>
                <w:rFonts w:ascii="Times New Roman" w:hAnsi="Times New Roman"/>
                <w:sz w:val="18"/>
                <w:szCs w:val="18"/>
              </w:rPr>
              <w:t>~</w:t>
            </w:r>
            <w:r>
              <w:rPr>
                <w:rFonts w:hint="eastAsia" w:ascii="Times New Roman" w:hAnsi="Times New Roman"/>
                <w:sz w:val="18"/>
                <w:szCs w:val="18"/>
              </w:rPr>
              <w:t>1200倍液</w:t>
            </w:r>
          </w:p>
        </w:tc>
        <w:tc>
          <w:tcPr>
            <w:tcW w:w="1087" w:type="dxa"/>
            <w:vAlign w:val="center"/>
          </w:tcPr>
          <w:p w14:paraId="76A1AD06">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0A7C63DA">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21</w:t>
            </w:r>
          </w:p>
        </w:tc>
      </w:tr>
      <w:tr w14:paraId="6838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restart"/>
            <w:vAlign w:val="center"/>
          </w:tcPr>
          <w:p w14:paraId="35E43C34">
            <w:pPr>
              <w:widowControl/>
              <w:adjustRightInd w:val="0"/>
              <w:snapToGrid w:val="0"/>
              <w:jc w:val="center"/>
              <w:rPr>
                <w:rFonts w:ascii="Times New Roman" w:hAnsi="Times New Roman"/>
                <w:kern w:val="0"/>
                <w:sz w:val="18"/>
                <w:szCs w:val="18"/>
              </w:rPr>
            </w:pPr>
            <w:r>
              <w:rPr>
                <w:rFonts w:ascii="Times New Roman" w:hAnsi="Times New Roman"/>
                <w:sz w:val="18"/>
                <w:szCs w:val="18"/>
              </w:rPr>
              <w:t>溃疡病</w:t>
            </w:r>
          </w:p>
        </w:tc>
        <w:tc>
          <w:tcPr>
            <w:tcW w:w="1891" w:type="dxa"/>
            <w:vMerge w:val="restart"/>
            <w:vAlign w:val="center"/>
          </w:tcPr>
          <w:p w14:paraId="5F30B283">
            <w:pPr>
              <w:widowControl/>
              <w:adjustRightInd w:val="0"/>
              <w:snapToGrid w:val="0"/>
              <w:jc w:val="left"/>
              <w:rPr>
                <w:rFonts w:ascii="Times New Roman" w:hAnsi="Times New Roman"/>
                <w:sz w:val="18"/>
                <w:szCs w:val="18"/>
              </w:rPr>
            </w:pPr>
            <w:r>
              <w:rPr>
                <w:rFonts w:hint="eastAsia" w:ascii="Times New Roman" w:hAnsi="Times New Roman"/>
                <w:sz w:val="18"/>
                <w:szCs w:val="18"/>
              </w:rPr>
              <w:t>嫩</w:t>
            </w:r>
            <w:r>
              <w:rPr>
                <w:rFonts w:ascii="Times New Roman" w:hAnsi="Times New Roman"/>
                <w:sz w:val="18"/>
                <w:szCs w:val="18"/>
              </w:rPr>
              <w:t>梢抽发至2cm左右时；</w:t>
            </w:r>
          </w:p>
          <w:p w14:paraId="6F05D987">
            <w:pPr>
              <w:widowControl/>
              <w:adjustRightInd w:val="0"/>
              <w:snapToGrid w:val="0"/>
              <w:jc w:val="left"/>
              <w:rPr>
                <w:rFonts w:ascii="Times New Roman" w:hAnsi="Times New Roman"/>
                <w:sz w:val="18"/>
                <w:szCs w:val="18"/>
              </w:rPr>
            </w:pPr>
            <w:r>
              <w:rPr>
                <w:rFonts w:ascii="Times New Roman" w:hAnsi="Times New Roman"/>
                <w:sz w:val="18"/>
                <w:szCs w:val="18"/>
              </w:rPr>
              <w:t>花谢后15天~30天；</w:t>
            </w:r>
          </w:p>
          <w:p w14:paraId="1F7DDD03">
            <w:pPr>
              <w:widowControl/>
              <w:adjustRightInd w:val="0"/>
              <w:snapToGrid w:val="0"/>
              <w:jc w:val="left"/>
              <w:rPr>
                <w:rFonts w:ascii="Times New Roman" w:hAnsi="Times New Roman"/>
                <w:kern w:val="0"/>
                <w:sz w:val="18"/>
                <w:szCs w:val="18"/>
              </w:rPr>
            </w:pPr>
            <w:r>
              <w:rPr>
                <w:rFonts w:ascii="Times New Roman" w:hAnsi="Times New Roman"/>
                <w:sz w:val="18"/>
                <w:szCs w:val="18"/>
              </w:rPr>
              <w:t>幼果期</w:t>
            </w:r>
          </w:p>
        </w:tc>
        <w:tc>
          <w:tcPr>
            <w:tcW w:w="3118" w:type="dxa"/>
            <w:vAlign w:val="center"/>
          </w:tcPr>
          <w:p w14:paraId="31B39082">
            <w:pPr>
              <w:widowControl/>
              <w:adjustRightInd w:val="0"/>
              <w:snapToGrid w:val="0"/>
              <w:jc w:val="center"/>
              <w:rPr>
                <w:rFonts w:ascii="Times New Roman" w:hAnsi="Times New Roman"/>
                <w:kern w:val="0"/>
                <w:sz w:val="18"/>
                <w:szCs w:val="18"/>
              </w:rPr>
            </w:pPr>
            <w:r>
              <w:rPr>
                <w:rFonts w:ascii="Times New Roman" w:hAnsi="Times New Roman"/>
                <w:sz w:val="18"/>
                <w:szCs w:val="18"/>
              </w:rPr>
              <w:t>77%氢氧化铜可湿性粉剂</w:t>
            </w:r>
          </w:p>
        </w:tc>
        <w:tc>
          <w:tcPr>
            <w:tcW w:w="1701" w:type="dxa"/>
            <w:vAlign w:val="center"/>
          </w:tcPr>
          <w:p w14:paraId="2150C6D0">
            <w:pPr>
              <w:widowControl/>
              <w:adjustRightInd w:val="0"/>
              <w:snapToGrid w:val="0"/>
              <w:jc w:val="center"/>
              <w:rPr>
                <w:rFonts w:ascii="Times New Roman" w:hAnsi="Times New Roman"/>
                <w:kern w:val="0"/>
                <w:sz w:val="18"/>
                <w:szCs w:val="18"/>
              </w:rPr>
            </w:pPr>
            <w:r>
              <w:rPr>
                <w:rFonts w:ascii="Times New Roman" w:hAnsi="Times New Roman"/>
                <w:sz w:val="18"/>
                <w:szCs w:val="18"/>
              </w:rPr>
              <w:t>400~600</w:t>
            </w:r>
            <w:r>
              <w:rPr>
                <w:rFonts w:hint="eastAsia" w:ascii="Times New Roman" w:hAnsi="Times New Roman"/>
                <w:sz w:val="18"/>
                <w:szCs w:val="18"/>
              </w:rPr>
              <w:t>倍液</w:t>
            </w:r>
          </w:p>
        </w:tc>
        <w:tc>
          <w:tcPr>
            <w:tcW w:w="1087" w:type="dxa"/>
            <w:vAlign w:val="center"/>
          </w:tcPr>
          <w:p w14:paraId="76AF4C45">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6B2F40AC">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30</w:t>
            </w:r>
          </w:p>
        </w:tc>
      </w:tr>
      <w:tr w14:paraId="1C89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8" w:type="dxa"/>
            <w:vMerge w:val="continue"/>
            <w:vAlign w:val="center"/>
          </w:tcPr>
          <w:p w14:paraId="7F04228E">
            <w:pPr>
              <w:widowControl/>
              <w:adjustRightInd w:val="0"/>
              <w:snapToGrid w:val="0"/>
              <w:jc w:val="center"/>
              <w:rPr>
                <w:rFonts w:ascii="Times New Roman" w:hAnsi="Times New Roman"/>
                <w:sz w:val="18"/>
                <w:szCs w:val="18"/>
              </w:rPr>
            </w:pPr>
          </w:p>
        </w:tc>
        <w:tc>
          <w:tcPr>
            <w:tcW w:w="1891" w:type="dxa"/>
            <w:vMerge w:val="continue"/>
            <w:vAlign w:val="center"/>
          </w:tcPr>
          <w:p w14:paraId="346348D7">
            <w:pPr>
              <w:widowControl/>
              <w:adjustRightInd w:val="0"/>
              <w:snapToGrid w:val="0"/>
              <w:jc w:val="left"/>
              <w:rPr>
                <w:rFonts w:ascii="Times New Roman" w:hAnsi="Times New Roman"/>
                <w:sz w:val="18"/>
                <w:szCs w:val="18"/>
              </w:rPr>
            </w:pPr>
          </w:p>
        </w:tc>
        <w:tc>
          <w:tcPr>
            <w:tcW w:w="3118" w:type="dxa"/>
            <w:vAlign w:val="center"/>
          </w:tcPr>
          <w:p w14:paraId="461C3F07">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80%</w:t>
            </w:r>
            <w:r>
              <w:rPr>
                <w:rFonts w:ascii="Times New Roman" w:hAnsi="Times New Roman"/>
                <w:sz w:val="18"/>
                <w:szCs w:val="18"/>
              </w:rPr>
              <w:t>波尔多液可湿性粉剂</w:t>
            </w:r>
          </w:p>
        </w:tc>
        <w:tc>
          <w:tcPr>
            <w:tcW w:w="1701" w:type="dxa"/>
            <w:vAlign w:val="center"/>
          </w:tcPr>
          <w:p w14:paraId="4FACE785">
            <w:pPr>
              <w:widowControl/>
              <w:adjustRightInd w:val="0"/>
              <w:snapToGrid w:val="0"/>
              <w:jc w:val="center"/>
              <w:rPr>
                <w:rFonts w:ascii="Times New Roman" w:hAnsi="Times New Roman"/>
                <w:kern w:val="0"/>
                <w:sz w:val="18"/>
                <w:szCs w:val="18"/>
              </w:rPr>
            </w:pPr>
            <w:r>
              <w:rPr>
                <w:rFonts w:ascii="Times New Roman" w:hAnsi="Times New Roman"/>
                <w:sz w:val="18"/>
                <w:szCs w:val="18"/>
              </w:rPr>
              <w:t>500~</w:t>
            </w:r>
            <w:r>
              <w:rPr>
                <w:rFonts w:hint="eastAsia" w:ascii="Times New Roman" w:hAnsi="Times New Roman"/>
                <w:sz w:val="18"/>
                <w:szCs w:val="18"/>
              </w:rPr>
              <w:t>700倍液</w:t>
            </w:r>
          </w:p>
        </w:tc>
        <w:tc>
          <w:tcPr>
            <w:tcW w:w="1087" w:type="dxa"/>
            <w:vAlign w:val="center"/>
          </w:tcPr>
          <w:p w14:paraId="2327C2DA">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22295D60">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14</w:t>
            </w:r>
          </w:p>
        </w:tc>
      </w:tr>
      <w:tr w14:paraId="1B8F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restart"/>
            <w:vAlign w:val="center"/>
          </w:tcPr>
          <w:p w14:paraId="2883039B">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螨类</w:t>
            </w:r>
            <w:r>
              <w:rPr>
                <w:rFonts w:hint="eastAsia" w:ascii="Times New Roman" w:hAnsi="Times New Roman"/>
                <w:kern w:val="0"/>
                <w:sz w:val="18"/>
                <w:szCs w:val="18"/>
              </w:rPr>
              <w:t>（红蜘蛛等）</w:t>
            </w:r>
          </w:p>
        </w:tc>
        <w:tc>
          <w:tcPr>
            <w:tcW w:w="1891" w:type="dxa"/>
            <w:vMerge w:val="restart"/>
            <w:vAlign w:val="center"/>
          </w:tcPr>
          <w:p w14:paraId="63F8510A">
            <w:pPr>
              <w:widowControl/>
              <w:adjustRightInd w:val="0"/>
              <w:snapToGrid w:val="0"/>
              <w:jc w:val="left"/>
              <w:rPr>
                <w:rFonts w:ascii="Times New Roman" w:hAnsi="Times New Roman"/>
                <w:sz w:val="18"/>
                <w:szCs w:val="18"/>
              </w:rPr>
            </w:pPr>
            <w:r>
              <w:rPr>
                <w:rFonts w:ascii="Times New Roman" w:hAnsi="Times New Roman"/>
                <w:sz w:val="18"/>
                <w:szCs w:val="18"/>
              </w:rPr>
              <w:t>新梢抽发期；</w:t>
            </w:r>
          </w:p>
          <w:p w14:paraId="172AD774">
            <w:pPr>
              <w:widowControl/>
              <w:adjustRightInd w:val="0"/>
              <w:snapToGrid w:val="0"/>
              <w:jc w:val="left"/>
              <w:rPr>
                <w:rFonts w:ascii="Times New Roman" w:hAnsi="Times New Roman"/>
                <w:sz w:val="18"/>
                <w:szCs w:val="18"/>
              </w:rPr>
            </w:pPr>
            <w:r>
              <w:rPr>
                <w:rFonts w:ascii="Times New Roman" w:hAnsi="Times New Roman"/>
                <w:sz w:val="18"/>
                <w:szCs w:val="18"/>
              </w:rPr>
              <w:t>开花前后；</w:t>
            </w:r>
          </w:p>
          <w:p w14:paraId="7D4E2DA7">
            <w:pPr>
              <w:widowControl/>
              <w:adjustRightInd w:val="0"/>
              <w:snapToGrid w:val="0"/>
              <w:jc w:val="left"/>
              <w:rPr>
                <w:rFonts w:ascii="Times New Roman" w:hAnsi="Times New Roman"/>
                <w:sz w:val="18"/>
                <w:szCs w:val="18"/>
              </w:rPr>
            </w:pPr>
            <w:r>
              <w:rPr>
                <w:rFonts w:ascii="Times New Roman" w:hAnsi="Times New Roman"/>
                <w:sz w:val="18"/>
                <w:szCs w:val="18"/>
              </w:rPr>
              <w:t>花谢2/3时</w:t>
            </w:r>
            <w:r>
              <w:rPr>
                <w:rFonts w:hint="eastAsia" w:ascii="Times New Roman" w:hAnsi="Times New Roman"/>
                <w:sz w:val="18"/>
                <w:szCs w:val="18"/>
              </w:rPr>
              <w:t>；</w:t>
            </w:r>
          </w:p>
          <w:p w14:paraId="7D5436D8">
            <w:pPr>
              <w:widowControl/>
              <w:adjustRightInd w:val="0"/>
              <w:snapToGrid w:val="0"/>
              <w:jc w:val="left"/>
              <w:rPr>
                <w:rFonts w:ascii="Times New Roman" w:hAnsi="Times New Roman"/>
                <w:kern w:val="0"/>
                <w:sz w:val="18"/>
                <w:szCs w:val="18"/>
              </w:rPr>
            </w:pPr>
            <w:r>
              <w:rPr>
                <w:rFonts w:hint="eastAsia" w:ascii="Times New Roman" w:hAnsi="Times New Roman"/>
                <w:sz w:val="18"/>
                <w:szCs w:val="18"/>
              </w:rPr>
              <w:t>冬季清园</w:t>
            </w:r>
          </w:p>
        </w:tc>
        <w:tc>
          <w:tcPr>
            <w:tcW w:w="3118" w:type="dxa"/>
            <w:vAlign w:val="center"/>
          </w:tcPr>
          <w:p w14:paraId="3083856C">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1.5%苦参碱</w:t>
            </w:r>
          </w:p>
        </w:tc>
        <w:tc>
          <w:tcPr>
            <w:tcW w:w="1701" w:type="dxa"/>
            <w:vAlign w:val="center"/>
          </w:tcPr>
          <w:p w14:paraId="2056B5AA">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3000~4000倍液</w:t>
            </w:r>
          </w:p>
        </w:tc>
        <w:tc>
          <w:tcPr>
            <w:tcW w:w="1087" w:type="dxa"/>
            <w:vAlign w:val="center"/>
          </w:tcPr>
          <w:p w14:paraId="1B6B96B3">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542697D4">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15</w:t>
            </w:r>
          </w:p>
        </w:tc>
      </w:tr>
      <w:tr w14:paraId="7FDB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759A9496">
            <w:pPr>
              <w:widowControl/>
              <w:adjustRightInd w:val="0"/>
              <w:snapToGrid w:val="0"/>
              <w:jc w:val="center"/>
              <w:rPr>
                <w:rFonts w:ascii="Times New Roman" w:hAnsi="Times New Roman"/>
                <w:kern w:val="0"/>
                <w:sz w:val="18"/>
                <w:szCs w:val="18"/>
              </w:rPr>
            </w:pPr>
          </w:p>
        </w:tc>
        <w:tc>
          <w:tcPr>
            <w:tcW w:w="1891" w:type="dxa"/>
            <w:vMerge w:val="continue"/>
            <w:vAlign w:val="center"/>
          </w:tcPr>
          <w:p w14:paraId="68C2DE83">
            <w:pPr>
              <w:widowControl/>
              <w:adjustRightInd w:val="0"/>
              <w:snapToGrid w:val="0"/>
              <w:jc w:val="left"/>
              <w:rPr>
                <w:rFonts w:ascii="Times New Roman" w:hAnsi="Times New Roman"/>
                <w:kern w:val="0"/>
                <w:sz w:val="18"/>
                <w:szCs w:val="18"/>
              </w:rPr>
            </w:pPr>
          </w:p>
        </w:tc>
        <w:tc>
          <w:tcPr>
            <w:tcW w:w="3118" w:type="dxa"/>
            <w:vAlign w:val="center"/>
          </w:tcPr>
          <w:p w14:paraId="041E1583">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11% 乙螨唑悬浮剂</w:t>
            </w:r>
          </w:p>
        </w:tc>
        <w:tc>
          <w:tcPr>
            <w:tcW w:w="1701" w:type="dxa"/>
            <w:vAlign w:val="center"/>
          </w:tcPr>
          <w:p w14:paraId="1802D05E">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5</w:t>
            </w:r>
            <w:r>
              <w:rPr>
                <w:rFonts w:ascii="Times New Roman" w:hAnsi="Times New Roman"/>
                <w:sz w:val="18"/>
                <w:szCs w:val="18"/>
              </w:rPr>
              <w:t>000~</w:t>
            </w:r>
            <w:r>
              <w:rPr>
                <w:rFonts w:hint="eastAsia" w:ascii="Times New Roman" w:hAnsi="Times New Roman"/>
                <w:sz w:val="18"/>
                <w:szCs w:val="18"/>
              </w:rPr>
              <w:t>7</w:t>
            </w:r>
            <w:r>
              <w:rPr>
                <w:rFonts w:ascii="Times New Roman" w:hAnsi="Times New Roman"/>
                <w:sz w:val="18"/>
                <w:szCs w:val="18"/>
              </w:rPr>
              <w:t>500</w:t>
            </w:r>
            <w:r>
              <w:rPr>
                <w:rFonts w:hint="eastAsia" w:ascii="Times New Roman" w:hAnsi="Times New Roman"/>
                <w:sz w:val="18"/>
                <w:szCs w:val="18"/>
              </w:rPr>
              <w:t>倍液</w:t>
            </w:r>
          </w:p>
        </w:tc>
        <w:tc>
          <w:tcPr>
            <w:tcW w:w="1087" w:type="dxa"/>
            <w:vAlign w:val="center"/>
          </w:tcPr>
          <w:p w14:paraId="28251BB4">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68A53D8A">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2</w:t>
            </w:r>
            <w:r>
              <w:rPr>
                <w:rFonts w:ascii="Times New Roman" w:hAnsi="Times New Roman"/>
                <w:kern w:val="0"/>
                <w:sz w:val="18"/>
                <w:szCs w:val="18"/>
              </w:rPr>
              <w:t>0</w:t>
            </w:r>
          </w:p>
        </w:tc>
      </w:tr>
      <w:tr w14:paraId="1110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646221BB">
            <w:pPr>
              <w:widowControl/>
              <w:adjustRightInd w:val="0"/>
              <w:snapToGrid w:val="0"/>
              <w:jc w:val="center"/>
              <w:rPr>
                <w:rFonts w:ascii="Times New Roman" w:hAnsi="Times New Roman"/>
                <w:kern w:val="0"/>
                <w:sz w:val="18"/>
                <w:szCs w:val="18"/>
              </w:rPr>
            </w:pPr>
          </w:p>
        </w:tc>
        <w:tc>
          <w:tcPr>
            <w:tcW w:w="1891" w:type="dxa"/>
            <w:vMerge w:val="continue"/>
            <w:vAlign w:val="center"/>
          </w:tcPr>
          <w:p w14:paraId="2923E791">
            <w:pPr>
              <w:widowControl/>
              <w:adjustRightInd w:val="0"/>
              <w:snapToGrid w:val="0"/>
              <w:jc w:val="left"/>
              <w:rPr>
                <w:rFonts w:ascii="Times New Roman" w:hAnsi="Times New Roman"/>
                <w:kern w:val="0"/>
                <w:sz w:val="18"/>
                <w:szCs w:val="18"/>
              </w:rPr>
            </w:pPr>
          </w:p>
        </w:tc>
        <w:tc>
          <w:tcPr>
            <w:tcW w:w="3118" w:type="dxa"/>
            <w:vAlign w:val="center"/>
          </w:tcPr>
          <w:p w14:paraId="25824A5F">
            <w:pPr>
              <w:widowControl/>
              <w:adjustRightInd w:val="0"/>
              <w:snapToGrid w:val="0"/>
              <w:jc w:val="center"/>
              <w:rPr>
                <w:rFonts w:ascii="Times New Roman" w:hAnsi="Times New Roman"/>
                <w:kern w:val="0"/>
                <w:sz w:val="18"/>
                <w:szCs w:val="18"/>
              </w:rPr>
            </w:pPr>
          </w:p>
        </w:tc>
        <w:tc>
          <w:tcPr>
            <w:tcW w:w="1701" w:type="dxa"/>
            <w:vAlign w:val="center"/>
          </w:tcPr>
          <w:p w14:paraId="067455F4">
            <w:pPr>
              <w:widowControl/>
              <w:adjustRightInd w:val="0"/>
              <w:snapToGrid w:val="0"/>
              <w:jc w:val="center"/>
              <w:rPr>
                <w:rFonts w:ascii="Times New Roman" w:hAnsi="Times New Roman"/>
                <w:kern w:val="0"/>
                <w:sz w:val="18"/>
                <w:szCs w:val="18"/>
              </w:rPr>
            </w:pPr>
          </w:p>
        </w:tc>
        <w:tc>
          <w:tcPr>
            <w:tcW w:w="1087" w:type="dxa"/>
            <w:vAlign w:val="center"/>
          </w:tcPr>
          <w:p w14:paraId="4A6D01A2">
            <w:pPr>
              <w:widowControl/>
              <w:adjustRightInd w:val="0"/>
              <w:snapToGrid w:val="0"/>
              <w:jc w:val="center"/>
              <w:rPr>
                <w:rFonts w:ascii="Times New Roman" w:hAnsi="Times New Roman"/>
                <w:kern w:val="0"/>
                <w:sz w:val="18"/>
                <w:szCs w:val="18"/>
              </w:rPr>
            </w:pPr>
          </w:p>
        </w:tc>
        <w:tc>
          <w:tcPr>
            <w:tcW w:w="1275" w:type="dxa"/>
            <w:vAlign w:val="center"/>
          </w:tcPr>
          <w:p w14:paraId="617A1EFC">
            <w:pPr>
              <w:widowControl/>
              <w:adjustRightInd w:val="0"/>
              <w:snapToGrid w:val="0"/>
              <w:jc w:val="center"/>
              <w:rPr>
                <w:rFonts w:ascii="Times New Roman" w:hAnsi="Times New Roman"/>
                <w:kern w:val="0"/>
                <w:sz w:val="18"/>
                <w:szCs w:val="18"/>
              </w:rPr>
            </w:pPr>
          </w:p>
        </w:tc>
      </w:tr>
      <w:tr w14:paraId="4AE8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588053F1">
            <w:pPr>
              <w:widowControl/>
              <w:adjustRightInd w:val="0"/>
              <w:snapToGrid w:val="0"/>
              <w:jc w:val="center"/>
              <w:rPr>
                <w:rFonts w:ascii="Times New Roman" w:hAnsi="Times New Roman"/>
                <w:kern w:val="0"/>
                <w:sz w:val="18"/>
                <w:szCs w:val="18"/>
              </w:rPr>
            </w:pPr>
          </w:p>
        </w:tc>
        <w:tc>
          <w:tcPr>
            <w:tcW w:w="1891" w:type="dxa"/>
            <w:vMerge w:val="continue"/>
            <w:vAlign w:val="center"/>
          </w:tcPr>
          <w:p w14:paraId="002CE4A2">
            <w:pPr>
              <w:widowControl/>
              <w:adjustRightInd w:val="0"/>
              <w:snapToGrid w:val="0"/>
              <w:jc w:val="left"/>
              <w:rPr>
                <w:rFonts w:ascii="Times New Roman" w:hAnsi="Times New Roman"/>
                <w:kern w:val="0"/>
                <w:sz w:val="18"/>
                <w:szCs w:val="18"/>
              </w:rPr>
            </w:pPr>
          </w:p>
        </w:tc>
        <w:tc>
          <w:tcPr>
            <w:tcW w:w="3118" w:type="dxa"/>
            <w:vAlign w:val="center"/>
          </w:tcPr>
          <w:p w14:paraId="108A9A92">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45%</w:t>
            </w:r>
            <w:r>
              <w:rPr>
                <w:rFonts w:ascii="Times New Roman" w:hAnsi="Times New Roman"/>
                <w:sz w:val="18"/>
                <w:szCs w:val="18"/>
              </w:rPr>
              <w:t>石硫合剂</w:t>
            </w:r>
          </w:p>
        </w:tc>
        <w:tc>
          <w:tcPr>
            <w:tcW w:w="1701" w:type="dxa"/>
            <w:vAlign w:val="center"/>
          </w:tcPr>
          <w:p w14:paraId="13ACF2CF">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200~300倍液</w:t>
            </w:r>
          </w:p>
        </w:tc>
        <w:tc>
          <w:tcPr>
            <w:tcW w:w="1087" w:type="dxa"/>
            <w:vAlign w:val="center"/>
          </w:tcPr>
          <w:p w14:paraId="07DA8177">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1A4644B0">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50</w:t>
            </w:r>
          </w:p>
        </w:tc>
      </w:tr>
      <w:tr w14:paraId="2BA0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36636118">
            <w:pPr>
              <w:widowControl/>
              <w:adjustRightInd w:val="0"/>
              <w:snapToGrid w:val="0"/>
              <w:jc w:val="center"/>
              <w:rPr>
                <w:rFonts w:ascii="Times New Roman" w:hAnsi="Times New Roman"/>
                <w:kern w:val="0"/>
                <w:sz w:val="18"/>
                <w:szCs w:val="18"/>
              </w:rPr>
            </w:pPr>
          </w:p>
        </w:tc>
        <w:tc>
          <w:tcPr>
            <w:tcW w:w="1891" w:type="dxa"/>
            <w:vMerge w:val="continue"/>
            <w:vAlign w:val="center"/>
          </w:tcPr>
          <w:p w14:paraId="53C27DAE">
            <w:pPr>
              <w:widowControl/>
              <w:adjustRightInd w:val="0"/>
              <w:snapToGrid w:val="0"/>
              <w:jc w:val="left"/>
              <w:rPr>
                <w:rFonts w:ascii="Times New Roman" w:hAnsi="Times New Roman"/>
                <w:kern w:val="0"/>
                <w:sz w:val="18"/>
                <w:szCs w:val="18"/>
              </w:rPr>
            </w:pPr>
          </w:p>
        </w:tc>
        <w:tc>
          <w:tcPr>
            <w:tcW w:w="3118" w:type="dxa"/>
            <w:vAlign w:val="center"/>
          </w:tcPr>
          <w:p w14:paraId="5F6A6B58">
            <w:pPr>
              <w:widowControl/>
              <w:adjustRightInd w:val="0"/>
              <w:snapToGrid w:val="0"/>
              <w:jc w:val="center"/>
              <w:rPr>
                <w:rFonts w:ascii="Times New Roman" w:hAnsi="Times New Roman"/>
                <w:sz w:val="18"/>
                <w:szCs w:val="18"/>
              </w:rPr>
            </w:pPr>
            <w:r>
              <w:rPr>
                <w:rFonts w:hint="eastAsia" w:ascii="Times New Roman" w:hAnsi="Times New Roman"/>
                <w:sz w:val="18"/>
                <w:szCs w:val="18"/>
              </w:rPr>
              <w:t>80%</w:t>
            </w:r>
            <w:r>
              <w:rPr>
                <w:rFonts w:ascii="Times New Roman" w:hAnsi="Times New Roman"/>
                <w:sz w:val="18"/>
                <w:szCs w:val="18"/>
              </w:rPr>
              <w:t>矿物油</w:t>
            </w:r>
            <w:r>
              <w:rPr>
                <w:rFonts w:hint="eastAsia" w:ascii="Times New Roman" w:hAnsi="Times New Roman"/>
                <w:sz w:val="18"/>
                <w:szCs w:val="18"/>
              </w:rPr>
              <w:t>油乳剂</w:t>
            </w:r>
          </w:p>
        </w:tc>
        <w:tc>
          <w:tcPr>
            <w:tcW w:w="1701" w:type="dxa"/>
            <w:vAlign w:val="center"/>
          </w:tcPr>
          <w:p w14:paraId="475CD350">
            <w:pPr>
              <w:widowControl/>
              <w:adjustRightInd w:val="0"/>
              <w:snapToGrid w:val="0"/>
              <w:jc w:val="center"/>
              <w:rPr>
                <w:rFonts w:ascii="Times New Roman" w:hAnsi="Times New Roman"/>
                <w:sz w:val="18"/>
                <w:szCs w:val="18"/>
              </w:rPr>
            </w:pPr>
            <w:r>
              <w:rPr>
                <w:rFonts w:hint="eastAsia" w:ascii="Times New Roman" w:hAnsi="Times New Roman"/>
                <w:sz w:val="18"/>
                <w:szCs w:val="18"/>
              </w:rPr>
              <w:t>150</w:t>
            </w:r>
            <w:r>
              <w:rPr>
                <w:rFonts w:ascii="Times New Roman" w:hAnsi="Times New Roman"/>
                <w:sz w:val="18"/>
                <w:szCs w:val="18"/>
              </w:rPr>
              <w:t>~</w:t>
            </w:r>
            <w:r>
              <w:rPr>
                <w:rFonts w:hint="eastAsia" w:ascii="Times New Roman" w:hAnsi="Times New Roman"/>
                <w:sz w:val="18"/>
                <w:szCs w:val="18"/>
              </w:rPr>
              <w:t>2</w:t>
            </w:r>
            <w:r>
              <w:rPr>
                <w:rFonts w:ascii="Times New Roman" w:hAnsi="Times New Roman"/>
                <w:sz w:val="18"/>
                <w:szCs w:val="18"/>
              </w:rPr>
              <w:t>00</w:t>
            </w:r>
            <w:r>
              <w:rPr>
                <w:rFonts w:hint="eastAsia" w:ascii="Times New Roman" w:hAnsi="Times New Roman"/>
                <w:sz w:val="18"/>
                <w:szCs w:val="18"/>
              </w:rPr>
              <w:t>倍液</w:t>
            </w:r>
          </w:p>
        </w:tc>
        <w:tc>
          <w:tcPr>
            <w:tcW w:w="1087" w:type="dxa"/>
            <w:vAlign w:val="center"/>
          </w:tcPr>
          <w:p w14:paraId="5995BC29">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冬季喷雾</w:t>
            </w:r>
          </w:p>
        </w:tc>
        <w:tc>
          <w:tcPr>
            <w:tcW w:w="1275" w:type="dxa"/>
            <w:vAlign w:val="center"/>
          </w:tcPr>
          <w:p w14:paraId="76EEB714">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30</w:t>
            </w:r>
          </w:p>
        </w:tc>
      </w:tr>
      <w:tr w14:paraId="346E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restart"/>
            <w:vAlign w:val="center"/>
          </w:tcPr>
          <w:p w14:paraId="37701848">
            <w:pPr>
              <w:widowControl/>
              <w:adjustRightInd w:val="0"/>
              <w:snapToGrid w:val="0"/>
              <w:jc w:val="center"/>
              <w:rPr>
                <w:rFonts w:ascii="Times New Roman" w:hAnsi="Times New Roman"/>
                <w:kern w:val="0"/>
                <w:sz w:val="18"/>
                <w:szCs w:val="18"/>
              </w:rPr>
            </w:pPr>
            <w:r>
              <w:rPr>
                <w:rFonts w:ascii="Times New Roman" w:hAnsi="Times New Roman"/>
                <w:sz w:val="18"/>
                <w:szCs w:val="18"/>
              </w:rPr>
              <w:t>蚜虫类</w:t>
            </w:r>
          </w:p>
        </w:tc>
        <w:tc>
          <w:tcPr>
            <w:tcW w:w="1891" w:type="dxa"/>
            <w:vMerge w:val="restart"/>
            <w:vAlign w:val="center"/>
          </w:tcPr>
          <w:p w14:paraId="00CE7106">
            <w:pPr>
              <w:widowControl/>
              <w:adjustRightInd w:val="0"/>
              <w:snapToGrid w:val="0"/>
              <w:jc w:val="left"/>
              <w:rPr>
                <w:rFonts w:ascii="Times New Roman" w:hAnsi="Times New Roman"/>
                <w:sz w:val="18"/>
                <w:szCs w:val="18"/>
              </w:rPr>
            </w:pPr>
            <w:r>
              <w:rPr>
                <w:rFonts w:ascii="Times New Roman" w:hAnsi="Times New Roman"/>
                <w:sz w:val="18"/>
                <w:szCs w:val="18"/>
              </w:rPr>
              <w:t>春嫩梢期；</w:t>
            </w:r>
          </w:p>
          <w:p w14:paraId="284022BD">
            <w:pPr>
              <w:widowControl/>
              <w:adjustRightInd w:val="0"/>
              <w:snapToGrid w:val="0"/>
              <w:jc w:val="left"/>
              <w:rPr>
                <w:rFonts w:ascii="Times New Roman" w:hAnsi="Times New Roman"/>
                <w:kern w:val="0"/>
                <w:sz w:val="18"/>
                <w:szCs w:val="18"/>
              </w:rPr>
            </w:pPr>
            <w:r>
              <w:rPr>
                <w:rFonts w:ascii="Times New Roman" w:hAnsi="Times New Roman"/>
                <w:sz w:val="18"/>
                <w:szCs w:val="18"/>
              </w:rPr>
              <w:t>秋嫩梢期</w:t>
            </w:r>
          </w:p>
        </w:tc>
        <w:tc>
          <w:tcPr>
            <w:tcW w:w="3118" w:type="dxa"/>
            <w:vAlign w:val="center"/>
          </w:tcPr>
          <w:p w14:paraId="3D02D3A9">
            <w:pPr>
              <w:widowControl/>
              <w:adjustRightInd w:val="0"/>
              <w:snapToGrid w:val="0"/>
              <w:jc w:val="center"/>
              <w:rPr>
                <w:rFonts w:ascii="Times New Roman" w:hAnsi="Times New Roman"/>
                <w:sz w:val="18"/>
                <w:szCs w:val="18"/>
              </w:rPr>
            </w:pPr>
          </w:p>
        </w:tc>
        <w:tc>
          <w:tcPr>
            <w:tcW w:w="1701" w:type="dxa"/>
            <w:vAlign w:val="center"/>
          </w:tcPr>
          <w:p w14:paraId="5067146C">
            <w:pPr>
              <w:widowControl/>
              <w:adjustRightInd w:val="0"/>
              <w:snapToGrid w:val="0"/>
              <w:jc w:val="center"/>
              <w:rPr>
                <w:rFonts w:ascii="Times New Roman" w:hAnsi="Times New Roman"/>
                <w:kern w:val="0"/>
                <w:sz w:val="18"/>
                <w:szCs w:val="18"/>
              </w:rPr>
            </w:pPr>
          </w:p>
        </w:tc>
        <w:tc>
          <w:tcPr>
            <w:tcW w:w="1087" w:type="dxa"/>
            <w:vAlign w:val="center"/>
          </w:tcPr>
          <w:p w14:paraId="2945FB63">
            <w:pPr>
              <w:widowControl/>
              <w:adjustRightInd w:val="0"/>
              <w:snapToGrid w:val="0"/>
              <w:jc w:val="center"/>
              <w:rPr>
                <w:rFonts w:ascii="Times New Roman" w:hAnsi="Times New Roman"/>
                <w:kern w:val="0"/>
                <w:sz w:val="18"/>
                <w:szCs w:val="18"/>
              </w:rPr>
            </w:pPr>
          </w:p>
        </w:tc>
        <w:tc>
          <w:tcPr>
            <w:tcW w:w="1275" w:type="dxa"/>
            <w:vAlign w:val="center"/>
          </w:tcPr>
          <w:p w14:paraId="29F43A0A">
            <w:pPr>
              <w:widowControl/>
              <w:adjustRightInd w:val="0"/>
              <w:snapToGrid w:val="0"/>
              <w:jc w:val="center"/>
              <w:rPr>
                <w:rFonts w:ascii="Times New Roman" w:hAnsi="Times New Roman"/>
                <w:kern w:val="0"/>
                <w:sz w:val="18"/>
                <w:szCs w:val="18"/>
              </w:rPr>
            </w:pPr>
          </w:p>
        </w:tc>
      </w:tr>
      <w:tr w14:paraId="144C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068A8EC7">
            <w:pPr>
              <w:widowControl/>
              <w:adjustRightInd w:val="0"/>
              <w:snapToGrid w:val="0"/>
              <w:jc w:val="center"/>
              <w:rPr>
                <w:rFonts w:ascii="Times New Roman" w:hAnsi="Times New Roman"/>
                <w:sz w:val="18"/>
                <w:szCs w:val="18"/>
              </w:rPr>
            </w:pPr>
          </w:p>
        </w:tc>
        <w:tc>
          <w:tcPr>
            <w:tcW w:w="1891" w:type="dxa"/>
            <w:vMerge w:val="continue"/>
            <w:vAlign w:val="center"/>
          </w:tcPr>
          <w:p w14:paraId="7E191726">
            <w:pPr>
              <w:widowControl/>
              <w:adjustRightInd w:val="0"/>
              <w:snapToGrid w:val="0"/>
              <w:jc w:val="left"/>
              <w:rPr>
                <w:rFonts w:ascii="Times New Roman" w:hAnsi="Times New Roman"/>
                <w:kern w:val="0"/>
                <w:sz w:val="18"/>
                <w:szCs w:val="18"/>
              </w:rPr>
            </w:pPr>
          </w:p>
        </w:tc>
        <w:tc>
          <w:tcPr>
            <w:tcW w:w="3118" w:type="dxa"/>
            <w:vAlign w:val="center"/>
          </w:tcPr>
          <w:p w14:paraId="19CD1EC3">
            <w:pPr>
              <w:widowControl/>
              <w:adjustRightInd w:val="0"/>
              <w:snapToGrid w:val="0"/>
              <w:jc w:val="center"/>
              <w:rPr>
                <w:rFonts w:ascii="Times New Roman" w:hAnsi="Times New Roman"/>
                <w:sz w:val="18"/>
                <w:szCs w:val="18"/>
              </w:rPr>
            </w:pPr>
            <w:r>
              <w:rPr>
                <w:rFonts w:hint="eastAsia" w:ascii="Times New Roman" w:hAnsi="Times New Roman"/>
                <w:sz w:val="18"/>
                <w:szCs w:val="18"/>
              </w:rPr>
              <w:t>5</w:t>
            </w:r>
            <w:r>
              <w:rPr>
                <w:rFonts w:ascii="Times New Roman" w:hAnsi="Times New Roman"/>
                <w:sz w:val="18"/>
                <w:szCs w:val="18"/>
              </w:rPr>
              <w:t>%</w:t>
            </w:r>
            <w:r>
              <w:rPr>
                <w:rFonts w:ascii="Times New Roman" w:hAnsi="Times New Roman"/>
                <w:kern w:val="0"/>
                <w:sz w:val="18"/>
                <w:szCs w:val="18"/>
              </w:rPr>
              <w:t>啶虫脒</w:t>
            </w:r>
            <w:r>
              <w:rPr>
                <w:rFonts w:hint="eastAsia" w:ascii="Times New Roman" w:hAnsi="Times New Roman"/>
                <w:kern w:val="0"/>
                <w:sz w:val="18"/>
                <w:szCs w:val="18"/>
              </w:rPr>
              <w:t>微乳剂</w:t>
            </w:r>
          </w:p>
        </w:tc>
        <w:tc>
          <w:tcPr>
            <w:tcW w:w="1701" w:type="dxa"/>
            <w:vAlign w:val="center"/>
          </w:tcPr>
          <w:p w14:paraId="280C761D">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4000</w:t>
            </w:r>
            <w:r>
              <w:rPr>
                <w:rFonts w:ascii="Times New Roman" w:hAnsi="Times New Roman"/>
                <w:sz w:val="18"/>
                <w:szCs w:val="18"/>
              </w:rPr>
              <w:t>~</w:t>
            </w:r>
            <w:r>
              <w:rPr>
                <w:rFonts w:hint="eastAsia" w:ascii="Times New Roman" w:hAnsi="Times New Roman"/>
                <w:sz w:val="18"/>
                <w:szCs w:val="18"/>
              </w:rPr>
              <w:t>50</w:t>
            </w:r>
            <w:r>
              <w:rPr>
                <w:rFonts w:ascii="Times New Roman" w:hAnsi="Times New Roman"/>
                <w:sz w:val="18"/>
                <w:szCs w:val="18"/>
              </w:rPr>
              <w:t>00</w:t>
            </w:r>
            <w:r>
              <w:rPr>
                <w:rFonts w:hint="eastAsia" w:ascii="Times New Roman" w:hAnsi="Times New Roman"/>
                <w:sz w:val="18"/>
                <w:szCs w:val="18"/>
              </w:rPr>
              <w:t>倍液</w:t>
            </w:r>
          </w:p>
        </w:tc>
        <w:tc>
          <w:tcPr>
            <w:tcW w:w="1087" w:type="dxa"/>
            <w:vAlign w:val="center"/>
          </w:tcPr>
          <w:p w14:paraId="4936C6C4">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6EA60280">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14</w:t>
            </w:r>
          </w:p>
        </w:tc>
      </w:tr>
      <w:tr w14:paraId="01B1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restart"/>
            <w:vAlign w:val="center"/>
          </w:tcPr>
          <w:p w14:paraId="23542BC7">
            <w:pPr>
              <w:widowControl/>
              <w:adjustRightInd w:val="0"/>
              <w:snapToGrid w:val="0"/>
              <w:jc w:val="center"/>
              <w:rPr>
                <w:rFonts w:ascii="Times New Roman" w:hAnsi="Times New Roman"/>
                <w:kern w:val="0"/>
                <w:sz w:val="18"/>
                <w:szCs w:val="18"/>
              </w:rPr>
            </w:pPr>
            <w:r>
              <w:rPr>
                <w:rFonts w:ascii="Times New Roman" w:hAnsi="Times New Roman"/>
                <w:sz w:val="18"/>
                <w:szCs w:val="18"/>
              </w:rPr>
              <w:t>粉虱和蚧类</w:t>
            </w:r>
          </w:p>
        </w:tc>
        <w:tc>
          <w:tcPr>
            <w:tcW w:w="1891" w:type="dxa"/>
            <w:vMerge w:val="restart"/>
            <w:vAlign w:val="center"/>
          </w:tcPr>
          <w:p w14:paraId="185339B2">
            <w:pPr>
              <w:widowControl/>
              <w:adjustRightInd w:val="0"/>
              <w:snapToGrid w:val="0"/>
              <w:jc w:val="left"/>
              <w:rPr>
                <w:rFonts w:ascii="Times New Roman" w:hAnsi="Times New Roman"/>
                <w:sz w:val="18"/>
                <w:szCs w:val="18"/>
              </w:rPr>
            </w:pPr>
            <w:r>
              <w:rPr>
                <w:rFonts w:ascii="Times New Roman" w:hAnsi="Times New Roman"/>
                <w:sz w:val="18"/>
                <w:szCs w:val="18"/>
              </w:rPr>
              <w:t>春梢萌芽前</w:t>
            </w:r>
            <w:r>
              <w:rPr>
                <w:rFonts w:hint="eastAsia" w:ascii="Times New Roman" w:hAnsi="Times New Roman"/>
                <w:sz w:val="18"/>
                <w:szCs w:val="18"/>
              </w:rPr>
              <w:t>，</w:t>
            </w:r>
          </w:p>
          <w:p w14:paraId="73D886DD">
            <w:pPr>
              <w:widowControl/>
              <w:adjustRightInd w:val="0"/>
              <w:snapToGrid w:val="0"/>
              <w:jc w:val="left"/>
              <w:rPr>
                <w:rFonts w:ascii="Times New Roman" w:hAnsi="Times New Roman"/>
                <w:kern w:val="0"/>
                <w:sz w:val="18"/>
                <w:szCs w:val="18"/>
              </w:rPr>
            </w:pPr>
            <w:r>
              <w:rPr>
                <w:rFonts w:hint="eastAsia" w:ascii="Times New Roman" w:hAnsi="Times New Roman"/>
                <w:sz w:val="18"/>
                <w:szCs w:val="18"/>
              </w:rPr>
              <w:t>冬季清园</w:t>
            </w:r>
          </w:p>
        </w:tc>
        <w:tc>
          <w:tcPr>
            <w:tcW w:w="3118" w:type="dxa"/>
            <w:vAlign w:val="center"/>
          </w:tcPr>
          <w:p w14:paraId="3965A68C">
            <w:pPr>
              <w:widowControl/>
              <w:adjustRightInd w:val="0"/>
              <w:snapToGrid w:val="0"/>
              <w:jc w:val="center"/>
              <w:rPr>
                <w:rFonts w:ascii="Times New Roman" w:hAnsi="Times New Roman"/>
                <w:sz w:val="18"/>
                <w:szCs w:val="18"/>
              </w:rPr>
            </w:pPr>
          </w:p>
        </w:tc>
        <w:tc>
          <w:tcPr>
            <w:tcW w:w="1701" w:type="dxa"/>
            <w:vAlign w:val="center"/>
          </w:tcPr>
          <w:p w14:paraId="3EE4CC39">
            <w:pPr>
              <w:widowControl/>
              <w:adjustRightInd w:val="0"/>
              <w:snapToGrid w:val="0"/>
              <w:jc w:val="center"/>
              <w:rPr>
                <w:rFonts w:ascii="Times New Roman" w:hAnsi="Times New Roman"/>
                <w:kern w:val="0"/>
                <w:sz w:val="18"/>
                <w:szCs w:val="18"/>
              </w:rPr>
            </w:pPr>
          </w:p>
        </w:tc>
        <w:tc>
          <w:tcPr>
            <w:tcW w:w="1087" w:type="dxa"/>
            <w:vAlign w:val="center"/>
          </w:tcPr>
          <w:p w14:paraId="6658D33E">
            <w:pPr>
              <w:widowControl/>
              <w:adjustRightInd w:val="0"/>
              <w:snapToGrid w:val="0"/>
              <w:jc w:val="center"/>
              <w:rPr>
                <w:rFonts w:ascii="Times New Roman" w:hAnsi="Times New Roman"/>
                <w:kern w:val="0"/>
                <w:sz w:val="18"/>
                <w:szCs w:val="18"/>
              </w:rPr>
            </w:pPr>
          </w:p>
        </w:tc>
        <w:tc>
          <w:tcPr>
            <w:tcW w:w="1275" w:type="dxa"/>
            <w:vAlign w:val="center"/>
          </w:tcPr>
          <w:p w14:paraId="62DEC637">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21</w:t>
            </w:r>
          </w:p>
        </w:tc>
      </w:tr>
      <w:tr w14:paraId="21F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4AA9784C">
            <w:pPr>
              <w:widowControl/>
              <w:adjustRightInd w:val="0"/>
              <w:snapToGrid w:val="0"/>
              <w:jc w:val="center"/>
              <w:rPr>
                <w:rFonts w:ascii="Times New Roman" w:hAnsi="Times New Roman"/>
                <w:sz w:val="18"/>
                <w:szCs w:val="18"/>
              </w:rPr>
            </w:pPr>
          </w:p>
        </w:tc>
        <w:tc>
          <w:tcPr>
            <w:tcW w:w="1891" w:type="dxa"/>
            <w:vMerge w:val="continue"/>
            <w:vAlign w:val="center"/>
          </w:tcPr>
          <w:p w14:paraId="46112A26">
            <w:pPr>
              <w:widowControl/>
              <w:adjustRightInd w:val="0"/>
              <w:snapToGrid w:val="0"/>
              <w:jc w:val="left"/>
              <w:rPr>
                <w:rFonts w:ascii="Times New Roman" w:hAnsi="Times New Roman"/>
                <w:sz w:val="18"/>
                <w:szCs w:val="18"/>
              </w:rPr>
            </w:pPr>
          </w:p>
        </w:tc>
        <w:tc>
          <w:tcPr>
            <w:tcW w:w="3118" w:type="dxa"/>
            <w:vAlign w:val="center"/>
          </w:tcPr>
          <w:p w14:paraId="53E9C9A3">
            <w:pPr>
              <w:widowControl/>
              <w:adjustRightInd w:val="0"/>
              <w:snapToGrid w:val="0"/>
              <w:jc w:val="center"/>
              <w:rPr>
                <w:rFonts w:ascii="Times New Roman" w:hAnsi="Times New Roman"/>
                <w:kern w:val="0"/>
                <w:sz w:val="18"/>
                <w:szCs w:val="18"/>
              </w:rPr>
            </w:pPr>
            <w:r>
              <w:rPr>
                <w:rFonts w:ascii="Times New Roman" w:hAnsi="Times New Roman"/>
                <w:sz w:val="18"/>
                <w:szCs w:val="18"/>
              </w:rPr>
              <w:t>5%</w:t>
            </w:r>
            <w:r>
              <w:rPr>
                <w:rFonts w:ascii="Times New Roman" w:hAnsi="Times New Roman"/>
                <w:kern w:val="0"/>
                <w:sz w:val="18"/>
                <w:szCs w:val="18"/>
              </w:rPr>
              <w:t>噻螨酮</w:t>
            </w:r>
            <w:r>
              <w:rPr>
                <w:rFonts w:ascii="Times New Roman" w:hAnsi="Times New Roman"/>
                <w:sz w:val="18"/>
                <w:szCs w:val="18"/>
              </w:rPr>
              <w:t>乳油</w:t>
            </w:r>
          </w:p>
        </w:tc>
        <w:tc>
          <w:tcPr>
            <w:tcW w:w="1701" w:type="dxa"/>
            <w:vAlign w:val="center"/>
          </w:tcPr>
          <w:p w14:paraId="37C9A6A5">
            <w:pPr>
              <w:widowControl/>
              <w:adjustRightInd w:val="0"/>
              <w:snapToGrid w:val="0"/>
              <w:jc w:val="center"/>
              <w:rPr>
                <w:rFonts w:ascii="Times New Roman" w:hAnsi="Times New Roman"/>
                <w:kern w:val="0"/>
                <w:sz w:val="18"/>
                <w:szCs w:val="18"/>
              </w:rPr>
            </w:pPr>
            <w:r>
              <w:rPr>
                <w:rFonts w:ascii="Times New Roman" w:hAnsi="Times New Roman"/>
                <w:sz w:val="18"/>
                <w:szCs w:val="18"/>
              </w:rPr>
              <w:t>1</w:t>
            </w:r>
            <w:r>
              <w:rPr>
                <w:rFonts w:hint="eastAsia" w:ascii="Times New Roman" w:hAnsi="Times New Roman"/>
                <w:sz w:val="18"/>
                <w:szCs w:val="18"/>
              </w:rPr>
              <w:t>0</w:t>
            </w:r>
            <w:r>
              <w:rPr>
                <w:rFonts w:ascii="Times New Roman" w:hAnsi="Times New Roman"/>
                <w:sz w:val="18"/>
                <w:szCs w:val="18"/>
              </w:rPr>
              <w:t>00~</w:t>
            </w:r>
            <w:r>
              <w:rPr>
                <w:rFonts w:hint="eastAsia" w:ascii="Times New Roman" w:hAnsi="Times New Roman"/>
                <w:sz w:val="18"/>
                <w:szCs w:val="18"/>
              </w:rPr>
              <w:t>20</w:t>
            </w:r>
            <w:r>
              <w:rPr>
                <w:rFonts w:ascii="Times New Roman" w:hAnsi="Times New Roman"/>
                <w:sz w:val="18"/>
                <w:szCs w:val="18"/>
              </w:rPr>
              <w:t>00</w:t>
            </w:r>
            <w:r>
              <w:rPr>
                <w:rFonts w:hint="eastAsia" w:ascii="Times New Roman" w:hAnsi="Times New Roman"/>
                <w:sz w:val="18"/>
                <w:szCs w:val="18"/>
              </w:rPr>
              <w:t>倍液</w:t>
            </w:r>
          </w:p>
        </w:tc>
        <w:tc>
          <w:tcPr>
            <w:tcW w:w="1087" w:type="dxa"/>
            <w:vAlign w:val="center"/>
          </w:tcPr>
          <w:p w14:paraId="6F102933">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53FBDFCA">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30</w:t>
            </w:r>
          </w:p>
        </w:tc>
      </w:tr>
      <w:tr w14:paraId="4A54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Merge w:val="continue"/>
            <w:vAlign w:val="center"/>
          </w:tcPr>
          <w:p w14:paraId="67E7858D">
            <w:pPr>
              <w:widowControl/>
              <w:adjustRightInd w:val="0"/>
              <w:snapToGrid w:val="0"/>
              <w:jc w:val="center"/>
              <w:rPr>
                <w:rFonts w:ascii="Times New Roman" w:hAnsi="Times New Roman"/>
                <w:sz w:val="18"/>
                <w:szCs w:val="18"/>
              </w:rPr>
            </w:pPr>
          </w:p>
        </w:tc>
        <w:tc>
          <w:tcPr>
            <w:tcW w:w="1891" w:type="dxa"/>
            <w:vMerge w:val="continue"/>
            <w:vAlign w:val="center"/>
          </w:tcPr>
          <w:p w14:paraId="7963723D">
            <w:pPr>
              <w:widowControl/>
              <w:adjustRightInd w:val="0"/>
              <w:snapToGrid w:val="0"/>
              <w:jc w:val="left"/>
              <w:rPr>
                <w:rFonts w:ascii="Times New Roman" w:hAnsi="Times New Roman"/>
                <w:kern w:val="0"/>
                <w:sz w:val="18"/>
                <w:szCs w:val="18"/>
              </w:rPr>
            </w:pPr>
          </w:p>
        </w:tc>
        <w:tc>
          <w:tcPr>
            <w:tcW w:w="3118" w:type="dxa"/>
            <w:vAlign w:val="center"/>
          </w:tcPr>
          <w:p w14:paraId="188155CA">
            <w:pPr>
              <w:widowControl/>
              <w:adjustRightInd w:val="0"/>
              <w:snapToGrid w:val="0"/>
              <w:jc w:val="center"/>
              <w:rPr>
                <w:rFonts w:ascii="Times New Roman" w:hAnsi="Times New Roman"/>
                <w:kern w:val="0"/>
                <w:sz w:val="18"/>
                <w:szCs w:val="18"/>
              </w:rPr>
            </w:pPr>
            <w:r>
              <w:rPr>
                <w:rFonts w:ascii="Times New Roman" w:hAnsi="Times New Roman"/>
                <w:sz w:val="18"/>
                <w:szCs w:val="18"/>
              </w:rPr>
              <w:t>95%</w:t>
            </w:r>
            <w:r>
              <w:rPr>
                <w:rFonts w:hint="eastAsia" w:ascii="Times New Roman" w:hAnsi="Times New Roman"/>
                <w:sz w:val="18"/>
                <w:szCs w:val="18"/>
              </w:rPr>
              <w:t>矿物油乳油</w:t>
            </w:r>
          </w:p>
        </w:tc>
        <w:tc>
          <w:tcPr>
            <w:tcW w:w="1701" w:type="dxa"/>
            <w:vAlign w:val="center"/>
          </w:tcPr>
          <w:p w14:paraId="3444DC7C">
            <w:pPr>
              <w:widowControl/>
              <w:adjustRightInd w:val="0"/>
              <w:snapToGrid w:val="0"/>
              <w:jc w:val="center"/>
              <w:rPr>
                <w:rFonts w:ascii="Times New Roman" w:hAnsi="Times New Roman"/>
                <w:kern w:val="0"/>
                <w:sz w:val="18"/>
                <w:szCs w:val="18"/>
              </w:rPr>
            </w:pPr>
            <w:r>
              <w:rPr>
                <w:rFonts w:hint="eastAsia" w:ascii="Times New Roman" w:hAnsi="Times New Roman"/>
                <w:sz w:val="18"/>
                <w:szCs w:val="18"/>
              </w:rPr>
              <w:t>100</w:t>
            </w:r>
            <w:r>
              <w:rPr>
                <w:rFonts w:ascii="Times New Roman" w:hAnsi="Times New Roman"/>
                <w:sz w:val="18"/>
                <w:szCs w:val="18"/>
              </w:rPr>
              <w:t>~</w:t>
            </w:r>
            <w:r>
              <w:rPr>
                <w:rFonts w:hint="eastAsia" w:ascii="Times New Roman" w:hAnsi="Times New Roman"/>
                <w:sz w:val="18"/>
                <w:szCs w:val="18"/>
              </w:rPr>
              <w:t>200倍液</w:t>
            </w:r>
          </w:p>
        </w:tc>
        <w:tc>
          <w:tcPr>
            <w:tcW w:w="1087" w:type="dxa"/>
            <w:vAlign w:val="center"/>
          </w:tcPr>
          <w:p w14:paraId="3344C10A">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冬季喷雾</w:t>
            </w:r>
          </w:p>
        </w:tc>
        <w:tc>
          <w:tcPr>
            <w:tcW w:w="1275" w:type="dxa"/>
            <w:vAlign w:val="center"/>
          </w:tcPr>
          <w:p w14:paraId="02A28C32">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50</w:t>
            </w:r>
          </w:p>
        </w:tc>
      </w:tr>
      <w:tr w14:paraId="5F5B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8" w:type="dxa"/>
            <w:vAlign w:val="center"/>
          </w:tcPr>
          <w:p w14:paraId="0E46DD3E">
            <w:pPr>
              <w:spacing w:line="400" w:lineRule="atLeast"/>
              <w:contextualSpacing/>
              <w:jc w:val="center"/>
              <w:rPr>
                <w:rFonts w:ascii="Times New Roman" w:hAnsi="Times New Roman"/>
                <w:sz w:val="18"/>
                <w:szCs w:val="18"/>
              </w:rPr>
            </w:pPr>
            <w:r>
              <w:rPr>
                <w:rFonts w:ascii="Times New Roman" w:hAnsi="Times New Roman"/>
                <w:sz w:val="18"/>
                <w:szCs w:val="18"/>
              </w:rPr>
              <w:t>潜叶蛾</w:t>
            </w:r>
          </w:p>
        </w:tc>
        <w:tc>
          <w:tcPr>
            <w:tcW w:w="1891" w:type="dxa"/>
            <w:vAlign w:val="center"/>
          </w:tcPr>
          <w:p w14:paraId="0F6347D0">
            <w:pPr>
              <w:jc w:val="left"/>
              <w:rPr>
                <w:rFonts w:ascii="Times New Roman" w:hAnsi="Times New Roman"/>
                <w:sz w:val="18"/>
                <w:szCs w:val="18"/>
              </w:rPr>
            </w:pPr>
            <w:r>
              <w:rPr>
                <w:rFonts w:ascii="Times New Roman" w:hAnsi="Times New Roman"/>
                <w:sz w:val="18"/>
                <w:szCs w:val="18"/>
              </w:rPr>
              <w:t>7月~9月，嫩叶0.5cm~2.5cm；</w:t>
            </w:r>
          </w:p>
          <w:p w14:paraId="3AB8C0DB">
            <w:pPr>
              <w:jc w:val="left"/>
              <w:rPr>
                <w:rFonts w:ascii="Times New Roman" w:hAnsi="Times New Roman"/>
                <w:kern w:val="0"/>
                <w:sz w:val="18"/>
                <w:szCs w:val="18"/>
              </w:rPr>
            </w:pPr>
            <w:r>
              <w:rPr>
                <w:rFonts w:ascii="Times New Roman" w:hAnsi="Times New Roman"/>
                <w:sz w:val="18"/>
                <w:szCs w:val="18"/>
              </w:rPr>
              <w:t>夏、秋梢抽出</w:t>
            </w:r>
          </w:p>
        </w:tc>
        <w:tc>
          <w:tcPr>
            <w:tcW w:w="3118" w:type="dxa"/>
            <w:vAlign w:val="center"/>
          </w:tcPr>
          <w:p w14:paraId="01F392ED">
            <w:pPr>
              <w:widowControl/>
              <w:adjustRightInd w:val="0"/>
              <w:snapToGrid w:val="0"/>
              <w:jc w:val="center"/>
              <w:rPr>
                <w:rFonts w:ascii="Times New Roman" w:hAnsi="Times New Roman"/>
                <w:sz w:val="18"/>
                <w:szCs w:val="18"/>
              </w:rPr>
            </w:pPr>
            <w:r>
              <w:rPr>
                <w:rFonts w:hint="eastAsia" w:ascii="Times New Roman" w:hAnsi="Times New Roman"/>
                <w:sz w:val="18"/>
                <w:szCs w:val="18"/>
              </w:rPr>
              <w:t>4.5%高效氯氰菊酯乳油</w:t>
            </w:r>
          </w:p>
        </w:tc>
        <w:tc>
          <w:tcPr>
            <w:tcW w:w="1701" w:type="dxa"/>
            <w:vAlign w:val="center"/>
          </w:tcPr>
          <w:p w14:paraId="77D40188">
            <w:pPr>
              <w:widowControl/>
              <w:adjustRightInd w:val="0"/>
              <w:snapToGrid w:val="0"/>
              <w:jc w:val="center"/>
              <w:rPr>
                <w:rFonts w:ascii="Times New Roman" w:hAnsi="Times New Roman"/>
                <w:sz w:val="18"/>
                <w:szCs w:val="18"/>
              </w:rPr>
            </w:pPr>
            <w:r>
              <w:rPr>
                <w:rFonts w:hint="eastAsia" w:ascii="Times New Roman" w:hAnsi="Times New Roman"/>
                <w:sz w:val="18"/>
                <w:szCs w:val="18"/>
              </w:rPr>
              <w:t>750</w:t>
            </w:r>
            <w:r>
              <w:rPr>
                <w:rFonts w:ascii="Times New Roman" w:hAnsi="Times New Roman"/>
                <w:sz w:val="18"/>
                <w:szCs w:val="18"/>
              </w:rPr>
              <w:t>~</w:t>
            </w:r>
            <w:r>
              <w:rPr>
                <w:rFonts w:hint="eastAsia" w:ascii="Times New Roman" w:hAnsi="Times New Roman"/>
                <w:sz w:val="18"/>
                <w:szCs w:val="18"/>
              </w:rPr>
              <w:t>9</w:t>
            </w:r>
            <w:r>
              <w:rPr>
                <w:rFonts w:ascii="Times New Roman" w:hAnsi="Times New Roman"/>
                <w:sz w:val="18"/>
                <w:szCs w:val="18"/>
              </w:rPr>
              <w:t>00</w:t>
            </w:r>
            <w:r>
              <w:rPr>
                <w:rFonts w:hint="eastAsia" w:ascii="Times New Roman" w:hAnsi="Times New Roman"/>
                <w:sz w:val="18"/>
                <w:szCs w:val="18"/>
              </w:rPr>
              <w:t>倍液</w:t>
            </w:r>
          </w:p>
        </w:tc>
        <w:tc>
          <w:tcPr>
            <w:tcW w:w="1087" w:type="dxa"/>
            <w:vAlign w:val="center"/>
          </w:tcPr>
          <w:p w14:paraId="3CBDDF74">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喷雾</w:t>
            </w:r>
          </w:p>
        </w:tc>
        <w:tc>
          <w:tcPr>
            <w:tcW w:w="1275" w:type="dxa"/>
            <w:vAlign w:val="center"/>
          </w:tcPr>
          <w:p w14:paraId="425D68B7">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40</w:t>
            </w:r>
          </w:p>
        </w:tc>
      </w:tr>
      <w:tr w14:paraId="3047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70" w:type="dxa"/>
            <w:gridSpan w:val="6"/>
            <w:vAlign w:val="center"/>
          </w:tcPr>
          <w:p w14:paraId="257FD6FC">
            <w:pPr>
              <w:spacing w:line="360" w:lineRule="auto"/>
              <w:rPr>
                <w:rFonts w:ascii="Times New Roman" w:hAnsi="Times New Roman"/>
                <w:kern w:val="0"/>
                <w:sz w:val="18"/>
                <w:szCs w:val="18"/>
              </w:rPr>
            </w:pPr>
            <w:r>
              <w:rPr>
                <w:rFonts w:hint="eastAsia" w:ascii="黑体" w:hAnsi="黑体" w:eastAsia="黑体"/>
                <w:kern w:val="0"/>
                <w:sz w:val="18"/>
                <w:szCs w:val="18"/>
              </w:rPr>
              <w:t>注：</w:t>
            </w:r>
            <w:r>
              <w:rPr>
                <w:rFonts w:hint="eastAsia" w:ascii="Times New Roman" w:hAnsi="Times New Roman"/>
                <w:kern w:val="0"/>
                <w:sz w:val="18"/>
                <w:szCs w:val="18"/>
              </w:rPr>
              <w:t>农药使用以最新版本NY/T 393为准。</w:t>
            </w:r>
          </w:p>
        </w:tc>
      </w:tr>
    </w:tbl>
    <w:p w14:paraId="63196979">
      <w:pPr>
        <w:spacing w:line="400" w:lineRule="atLeast"/>
        <w:contextualSpacing/>
        <w:jc w:val="left"/>
        <w:rPr>
          <w:rFonts w:hint="eastAsia" w:ascii="Times New Roman" w:hAnsi="Times New Roman"/>
          <w:sz w:val="28"/>
          <w:szCs w:val="28"/>
        </w:rPr>
      </w:pPr>
    </w:p>
    <w:p w14:paraId="79D49412">
      <w:pPr>
        <w:pStyle w:val="44"/>
        <w:numPr>
          <w:ilvl w:val="0"/>
          <w:numId w:val="0"/>
        </w:numPr>
        <w:spacing w:before="0" w:after="0"/>
        <w:rPr>
          <w:rFonts w:hint="eastAsia" w:ascii="Times New Roman"/>
        </w:rPr>
      </w:pPr>
    </w:p>
    <w:p w14:paraId="72BCC295">
      <w:pPr>
        <w:jc w:val="center"/>
        <w:rPr>
          <w:rFonts w:ascii="黑体" w:hAnsi="黑体" w:eastAsia="黑体"/>
          <w:sz w:val="24"/>
        </w:rPr>
      </w:pPr>
      <w:r>
        <w:rPr>
          <w:rFonts w:hint="eastAsia" w:ascii="黑体" w:hAnsi="黑体" w:eastAsia="黑体"/>
          <w:sz w:val="24"/>
        </w:rPr>
        <w:t>附 录B</w:t>
      </w:r>
    </w:p>
    <w:p w14:paraId="2069C02D">
      <w:pPr>
        <w:jc w:val="center"/>
        <w:rPr>
          <w:rFonts w:ascii="黑体" w:hAnsi="黑体" w:eastAsia="黑体"/>
          <w:sz w:val="24"/>
        </w:rPr>
      </w:pPr>
      <w:r>
        <w:rPr>
          <w:rFonts w:hint="eastAsia" w:ascii="黑体" w:hAnsi="黑体" w:eastAsia="黑体"/>
          <w:sz w:val="24"/>
        </w:rPr>
        <w:t>（资料性附录）</w:t>
      </w:r>
    </w:p>
    <w:p w14:paraId="7DE9A456">
      <w:pPr>
        <w:jc w:val="center"/>
        <w:rPr>
          <w:rFonts w:ascii="黑体" w:hAnsi="黑体" w:eastAsia="黑体"/>
          <w:sz w:val="24"/>
        </w:rPr>
      </w:pPr>
      <w:r>
        <w:rPr>
          <w:rFonts w:hint="eastAsia" w:ascii="黑体" w:hAnsi="黑体" w:eastAsia="黑体"/>
          <w:sz w:val="24"/>
        </w:rPr>
        <w:t>团体标准修改单</w:t>
      </w:r>
    </w:p>
    <w:p w14:paraId="29185572">
      <w:pPr>
        <w:spacing w:before="240"/>
        <w:jc w:val="center"/>
        <w:rPr>
          <w:rFonts w:ascii="黑体" w:hAnsi="黑体" w:eastAsia="黑体"/>
          <w:sz w:val="24"/>
        </w:rPr>
      </w:pPr>
      <w:r>
        <w:rPr>
          <w:rFonts w:hint="eastAsia" w:ascii="黑体" w:hAnsi="黑体" w:eastAsia="黑体"/>
          <w:sz w:val="24"/>
        </w:rPr>
        <w:t>绿色食品 西南地区杂柑生产操作规程</w:t>
      </w:r>
    </w:p>
    <w:p w14:paraId="70CABDFE">
      <w:pPr>
        <w:jc w:val="center"/>
        <w:rPr>
          <w:rFonts w:ascii="黑体" w:hAnsi="黑体" w:eastAsia="黑体"/>
          <w:sz w:val="24"/>
        </w:rPr>
      </w:pPr>
      <w:r>
        <w:rPr>
          <w:rFonts w:hint="eastAsia" w:ascii="黑体" w:hAnsi="黑体" w:eastAsia="黑体"/>
          <w:sz w:val="24"/>
        </w:rPr>
        <w:t>第XX号修改单</w:t>
      </w:r>
    </w:p>
    <w:p w14:paraId="48756F5B">
      <w:pPr>
        <w:jc w:val="center"/>
        <w:rPr>
          <w:rFonts w:ascii="黑体" w:hAnsi="黑体" w:eastAsia="黑体"/>
          <w:sz w:val="24"/>
        </w:rPr>
      </w:pPr>
    </w:p>
    <w:p w14:paraId="2741E320">
      <w:pPr>
        <w:widowControl/>
        <w:ind w:firstLine="400" w:firstLineChars="200"/>
        <w:jc w:val="left"/>
      </w:pPr>
      <w:r>
        <w:rPr>
          <w:rFonts w:hint="eastAsia" w:ascii="宋体" w:hAnsi="宋体" w:cs="宋体"/>
          <w:kern w:val="0"/>
          <w:sz w:val="20"/>
          <w:szCs w:val="20"/>
        </w:rPr>
        <w:t xml:space="preserve">本修改单经中国绿色食品协会于××××年××月××日批准，自××××年×× </w:t>
      </w:r>
    </w:p>
    <w:p w14:paraId="4B95E69D">
      <w:pPr>
        <w:widowControl/>
        <w:jc w:val="left"/>
      </w:pPr>
      <w:r>
        <w:rPr>
          <w:rFonts w:hint="eastAsia" w:ascii="宋体" w:hAnsi="宋体" w:cs="宋体"/>
          <w:kern w:val="0"/>
          <w:sz w:val="20"/>
          <w:szCs w:val="20"/>
        </w:rPr>
        <w:t xml:space="preserve">月××日起实施。 </w:t>
      </w:r>
    </w:p>
    <w:p w14:paraId="50379630">
      <w:pPr>
        <w:pStyle w:val="44"/>
        <w:numPr>
          <w:ilvl w:val="0"/>
          <w:numId w:val="0"/>
        </w:numPr>
        <w:spacing w:before="0" w:after="0"/>
        <w:rPr>
          <w:rFonts w:ascii="Times New Roman"/>
        </w:rPr>
      </w:pPr>
      <w:r>
        <w:rPr>
          <w:b/>
        </w:rPr>
        <mc:AlternateContent>
          <mc:Choice Requires="wps">
            <w:drawing>
              <wp:anchor distT="0" distB="0" distL="114300" distR="114300" simplePos="0" relativeHeight="251667456" behindDoc="0" locked="0" layoutInCell="1" allowOverlap="1">
                <wp:simplePos x="0" y="0"/>
                <wp:positionH relativeFrom="column">
                  <wp:posOffset>2003425</wp:posOffset>
                </wp:positionH>
                <wp:positionV relativeFrom="paragraph">
                  <wp:posOffset>845820</wp:posOffset>
                </wp:positionV>
                <wp:extent cx="1749425" cy="635"/>
                <wp:effectExtent l="0" t="7620" r="3175" b="14605"/>
                <wp:wrapNone/>
                <wp:docPr id="10" name="直线 16"/>
                <wp:cNvGraphicFramePr/>
                <a:graphic xmlns:a="http://schemas.openxmlformats.org/drawingml/2006/main">
                  <a:graphicData uri="http://schemas.microsoft.com/office/word/2010/wordprocessingShape">
                    <wps:wsp>
                      <wps:cNvCnPr/>
                      <wps:spPr>
                        <a:xfrm>
                          <a:off x="0" y="0"/>
                          <a:ext cx="174942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157.75pt;margin-top:66.6pt;height:0.05pt;width:137.75pt;z-index:251667456;mso-width-relative:page;mso-height-relative:page;" filled="f" stroked="t" coordsize="21600,21600" o:gfxdata="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Sf9+dkAAAALAQAADwAAAAAAAAABACAAAAAiAAAAZHJzL2Rvd25yZXYueG1sUEsBAhQAFAAAAAgA&#10;h07iQLuNuCTrAQAA4AMAAA4AAAAAAAAAAQAgAAAAKAEAAGRycy9lMm9Eb2MueG1sUEsFBgAAAAAG&#10;AAYAWQEAAIUFAAAAAA==&#10;">
                <v:fill on="f" focussize="0,0"/>
                <v:stroke weight="1.25pt" color="#000000" joinstyle="round"/>
                <v:imagedata o:title=""/>
                <o:lock v:ext="edit" aspectratio="f"/>
              </v:line>
            </w:pict>
          </mc:Fallback>
        </mc:AlternateContent>
      </w:r>
    </w:p>
    <w:p w14:paraId="31EF7AE3">
      <w:pPr>
        <w:spacing w:line="400" w:lineRule="atLeast"/>
        <w:contextualSpacing/>
        <w:jc w:val="left"/>
        <w:rPr>
          <w:rFonts w:ascii="Times New Roman" w:hAnsi="Times New Roman"/>
          <w:sz w:val="28"/>
          <w:szCs w:val="28"/>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F0090">
    <w:pPr>
      <w:pStyle w:val="9"/>
      <w:jc w:val="right"/>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36455D1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8193">
    <w:pPr>
      <w:pStyle w:val="9"/>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8</w:t>
    </w:r>
    <w:r>
      <w:rPr>
        <w:sz w:val="21"/>
        <w:szCs w:val="21"/>
      </w:rPr>
      <w:fldChar w:fldCharType="end"/>
    </w:r>
  </w:p>
  <w:p w14:paraId="4545AA0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20E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4E79">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C9A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284" w:firstLine="0"/>
      </w:pPr>
      <w:rPr>
        <w:rFonts w:hint="eastAsia" w:ascii="黑体" w:hAnsi="Times New Roman" w:eastAsia="黑体" w:cs="Times New Roman"/>
        <w:b w:val="0"/>
        <w:bCs w:val="0"/>
        <w:i w:val="0"/>
        <w:iCs w:val="0"/>
        <w:caps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2"/>
    <w:multiLevelType w:val="multilevel"/>
    <w:tmpl w:val="00000002"/>
    <w:lvl w:ilvl="0" w:tentative="0">
      <w:start w:val="0"/>
      <w:numFmt w:val="none"/>
      <w:lvlText w:val=""/>
      <w:lvlJc w:val="left"/>
      <w:pPr>
        <w:tabs>
          <w:tab w:val="left" w:pos="360"/>
        </w:tabs>
      </w:pPr>
    </w:lvl>
    <w:lvl w:ilvl="1" w:tentative="0">
      <w:start w:val="1"/>
      <w:numFmt w:val="decimal"/>
      <w:suff w:val="nothing"/>
      <w:lvlText w:val="%1%2　"/>
      <w:lvlJc w:val="left"/>
      <w:pPr>
        <w:ind w:left="0" w:firstLine="0"/>
      </w:pPr>
      <w:rPr>
        <w:rFonts w:hint="eastAsia" w:ascii="Times New Roman" w:hAnsi="Times New Roman" w:eastAsia="黑体" w:cs="Times New Roman"/>
        <w:b w:val="0"/>
        <w:bCs w:val="0"/>
        <w:i w:val="0"/>
        <w:iCs w:val="0"/>
        <w:caps w:val="0"/>
        <w:smallCaps w:val="0"/>
        <w:outline w:val="0"/>
        <w:shadow w:val="0"/>
        <w:emboss w:val="0"/>
        <w:imprint w:val="0"/>
        <w:snapToGrid w:val="0"/>
        <w:vanish w:val="0"/>
        <w:color w:val="000000"/>
        <w:spacing w:val="0"/>
        <w:w w:val="0"/>
        <w:kern w:val="0"/>
        <w:position w:val="0"/>
        <w:sz w:val="21"/>
        <w:szCs w:val="0"/>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44"/>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1F"/>
    <w:rsid w:val="00004F35"/>
    <w:rsid w:val="000067BF"/>
    <w:rsid w:val="00010D47"/>
    <w:rsid w:val="0001304A"/>
    <w:rsid w:val="000206F8"/>
    <w:rsid w:val="00033F8F"/>
    <w:rsid w:val="00035132"/>
    <w:rsid w:val="00040BD4"/>
    <w:rsid w:val="000413B4"/>
    <w:rsid w:val="000420ED"/>
    <w:rsid w:val="00055066"/>
    <w:rsid w:val="00055FFE"/>
    <w:rsid w:val="00065CA1"/>
    <w:rsid w:val="000800AB"/>
    <w:rsid w:val="0008459E"/>
    <w:rsid w:val="0009479B"/>
    <w:rsid w:val="0009510A"/>
    <w:rsid w:val="00096075"/>
    <w:rsid w:val="000B4B31"/>
    <w:rsid w:val="000C06B6"/>
    <w:rsid w:val="000C30C1"/>
    <w:rsid w:val="000D027B"/>
    <w:rsid w:val="000D0F93"/>
    <w:rsid w:val="000E1382"/>
    <w:rsid w:val="000E4712"/>
    <w:rsid w:val="000E733C"/>
    <w:rsid w:val="001075E8"/>
    <w:rsid w:val="001214BA"/>
    <w:rsid w:val="00133071"/>
    <w:rsid w:val="00136522"/>
    <w:rsid w:val="00140095"/>
    <w:rsid w:val="00155EEA"/>
    <w:rsid w:val="001579F1"/>
    <w:rsid w:val="00166C42"/>
    <w:rsid w:val="00166D0E"/>
    <w:rsid w:val="00167310"/>
    <w:rsid w:val="0017144D"/>
    <w:rsid w:val="00172A27"/>
    <w:rsid w:val="00173C1B"/>
    <w:rsid w:val="0017414C"/>
    <w:rsid w:val="00174C35"/>
    <w:rsid w:val="00183382"/>
    <w:rsid w:val="00183AAB"/>
    <w:rsid w:val="0018635C"/>
    <w:rsid w:val="001933D1"/>
    <w:rsid w:val="00194655"/>
    <w:rsid w:val="001A29AA"/>
    <w:rsid w:val="001A5A9D"/>
    <w:rsid w:val="001C2B09"/>
    <w:rsid w:val="001C7D6C"/>
    <w:rsid w:val="001D131F"/>
    <w:rsid w:val="001D343A"/>
    <w:rsid w:val="001D4AC7"/>
    <w:rsid w:val="001E3668"/>
    <w:rsid w:val="001E3960"/>
    <w:rsid w:val="001E646C"/>
    <w:rsid w:val="001F03EB"/>
    <w:rsid w:val="001F2BF1"/>
    <w:rsid w:val="002012A6"/>
    <w:rsid w:val="002137BE"/>
    <w:rsid w:val="0021637B"/>
    <w:rsid w:val="00240084"/>
    <w:rsid w:val="002408EF"/>
    <w:rsid w:val="00246D2D"/>
    <w:rsid w:val="00253B2A"/>
    <w:rsid w:val="00262A50"/>
    <w:rsid w:val="002636B2"/>
    <w:rsid w:val="00265078"/>
    <w:rsid w:val="00287934"/>
    <w:rsid w:val="00293CAA"/>
    <w:rsid w:val="002948BA"/>
    <w:rsid w:val="0029585D"/>
    <w:rsid w:val="002A795C"/>
    <w:rsid w:val="002B3F49"/>
    <w:rsid w:val="002C1162"/>
    <w:rsid w:val="002E653B"/>
    <w:rsid w:val="002F743D"/>
    <w:rsid w:val="00302E8E"/>
    <w:rsid w:val="00311918"/>
    <w:rsid w:val="00312FA9"/>
    <w:rsid w:val="00313BA4"/>
    <w:rsid w:val="003177C4"/>
    <w:rsid w:val="00326777"/>
    <w:rsid w:val="00327666"/>
    <w:rsid w:val="00332C66"/>
    <w:rsid w:val="0033460A"/>
    <w:rsid w:val="00342671"/>
    <w:rsid w:val="00345BAE"/>
    <w:rsid w:val="00351382"/>
    <w:rsid w:val="0035292E"/>
    <w:rsid w:val="00355D17"/>
    <w:rsid w:val="00367D81"/>
    <w:rsid w:val="00370B34"/>
    <w:rsid w:val="00371FFC"/>
    <w:rsid w:val="00385505"/>
    <w:rsid w:val="00392A91"/>
    <w:rsid w:val="00397EB6"/>
    <w:rsid w:val="003A0E24"/>
    <w:rsid w:val="003A1F94"/>
    <w:rsid w:val="003A2F82"/>
    <w:rsid w:val="003A32F8"/>
    <w:rsid w:val="003B54BC"/>
    <w:rsid w:val="003B55C4"/>
    <w:rsid w:val="003B6925"/>
    <w:rsid w:val="003C2EAF"/>
    <w:rsid w:val="003C3E51"/>
    <w:rsid w:val="003D08FD"/>
    <w:rsid w:val="003D4A1A"/>
    <w:rsid w:val="003D627C"/>
    <w:rsid w:val="003E2A22"/>
    <w:rsid w:val="003E2D7E"/>
    <w:rsid w:val="003E4058"/>
    <w:rsid w:val="003F50BA"/>
    <w:rsid w:val="003F5A29"/>
    <w:rsid w:val="004046AF"/>
    <w:rsid w:val="00421411"/>
    <w:rsid w:val="00421E92"/>
    <w:rsid w:val="004252B5"/>
    <w:rsid w:val="00431335"/>
    <w:rsid w:val="00434530"/>
    <w:rsid w:val="00451132"/>
    <w:rsid w:val="004543C0"/>
    <w:rsid w:val="00454821"/>
    <w:rsid w:val="00454BDA"/>
    <w:rsid w:val="00457816"/>
    <w:rsid w:val="0046585A"/>
    <w:rsid w:val="0047242A"/>
    <w:rsid w:val="00476210"/>
    <w:rsid w:val="0049041E"/>
    <w:rsid w:val="0049079F"/>
    <w:rsid w:val="004A2769"/>
    <w:rsid w:val="004A60BA"/>
    <w:rsid w:val="004A68F5"/>
    <w:rsid w:val="004B1578"/>
    <w:rsid w:val="004B35FC"/>
    <w:rsid w:val="004C2A56"/>
    <w:rsid w:val="004D0EE3"/>
    <w:rsid w:val="004D1095"/>
    <w:rsid w:val="004D3148"/>
    <w:rsid w:val="004D4B38"/>
    <w:rsid w:val="004D4CF3"/>
    <w:rsid w:val="004E1E02"/>
    <w:rsid w:val="005048EE"/>
    <w:rsid w:val="005055F7"/>
    <w:rsid w:val="00507E3C"/>
    <w:rsid w:val="00510C5E"/>
    <w:rsid w:val="005141AF"/>
    <w:rsid w:val="00516E2F"/>
    <w:rsid w:val="00520F82"/>
    <w:rsid w:val="005218A9"/>
    <w:rsid w:val="00526EB0"/>
    <w:rsid w:val="005308F9"/>
    <w:rsid w:val="005310EF"/>
    <w:rsid w:val="005409A5"/>
    <w:rsid w:val="00540B6D"/>
    <w:rsid w:val="00542554"/>
    <w:rsid w:val="00543A42"/>
    <w:rsid w:val="00551B60"/>
    <w:rsid w:val="005523EB"/>
    <w:rsid w:val="00563262"/>
    <w:rsid w:val="005644B2"/>
    <w:rsid w:val="00581602"/>
    <w:rsid w:val="005939B3"/>
    <w:rsid w:val="00594F32"/>
    <w:rsid w:val="00596CA0"/>
    <w:rsid w:val="005A15E8"/>
    <w:rsid w:val="005B5F15"/>
    <w:rsid w:val="005B65A8"/>
    <w:rsid w:val="005C46BA"/>
    <w:rsid w:val="005D5C4B"/>
    <w:rsid w:val="005E2D39"/>
    <w:rsid w:val="005F2C8E"/>
    <w:rsid w:val="005F4A93"/>
    <w:rsid w:val="005F7E5A"/>
    <w:rsid w:val="006048BD"/>
    <w:rsid w:val="0061200B"/>
    <w:rsid w:val="00612576"/>
    <w:rsid w:val="00613143"/>
    <w:rsid w:val="006179E5"/>
    <w:rsid w:val="00622D74"/>
    <w:rsid w:val="006273FC"/>
    <w:rsid w:val="00630E82"/>
    <w:rsid w:val="00631DF4"/>
    <w:rsid w:val="0063344D"/>
    <w:rsid w:val="00633AB2"/>
    <w:rsid w:val="006348D7"/>
    <w:rsid w:val="00636122"/>
    <w:rsid w:val="00640BC4"/>
    <w:rsid w:val="00641407"/>
    <w:rsid w:val="006424E6"/>
    <w:rsid w:val="00645BE3"/>
    <w:rsid w:val="00650116"/>
    <w:rsid w:val="006504A2"/>
    <w:rsid w:val="00662214"/>
    <w:rsid w:val="00670FF2"/>
    <w:rsid w:val="00671EBB"/>
    <w:rsid w:val="00672ADF"/>
    <w:rsid w:val="00675AAB"/>
    <w:rsid w:val="0067691E"/>
    <w:rsid w:val="00676C7C"/>
    <w:rsid w:val="00677ECD"/>
    <w:rsid w:val="00681DD0"/>
    <w:rsid w:val="00683FC6"/>
    <w:rsid w:val="006869AD"/>
    <w:rsid w:val="00690355"/>
    <w:rsid w:val="006909CB"/>
    <w:rsid w:val="00696EC6"/>
    <w:rsid w:val="006A3009"/>
    <w:rsid w:val="006A458A"/>
    <w:rsid w:val="006A63B2"/>
    <w:rsid w:val="006A710F"/>
    <w:rsid w:val="006B03EE"/>
    <w:rsid w:val="006B6370"/>
    <w:rsid w:val="006D2E2E"/>
    <w:rsid w:val="006D3A4F"/>
    <w:rsid w:val="006E0B67"/>
    <w:rsid w:val="006E2065"/>
    <w:rsid w:val="006F7BB9"/>
    <w:rsid w:val="00700553"/>
    <w:rsid w:val="00705E75"/>
    <w:rsid w:val="007148B5"/>
    <w:rsid w:val="0071626E"/>
    <w:rsid w:val="007225FF"/>
    <w:rsid w:val="00725C41"/>
    <w:rsid w:val="00727452"/>
    <w:rsid w:val="007302B8"/>
    <w:rsid w:val="00733436"/>
    <w:rsid w:val="007336C8"/>
    <w:rsid w:val="00734D8F"/>
    <w:rsid w:val="0073736A"/>
    <w:rsid w:val="0074085F"/>
    <w:rsid w:val="00741C5B"/>
    <w:rsid w:val="00741EDD"/>
    <w:rsid w:val="00745E35"/>
    <w:rsid w:val="007532BA"/>
    <w:rsid w:val="00753352"/>
    <w:rsid w:val="0075655C"/>
    <w:rsid w:val="00756D94"/>
    <w:rsid w:val="00760637"/>
    <w:rsid w:val="00775C3C"/>
    <w:rsid w:val="00780389"/>
    <w:rsid w:val="00781855"/>
    <w:rsid w:val="007853BD"/>
    <w:rsid w:val="00785411"/>
    <w:rsid w:val="00792D74"/>
    <w:rsid w:val="007A03F0"/>
    <w:rsid w:val="007A0815"/>
    <w:rsid w:val="007C243F"/>
    <w:rsid w:val="007C5C65"/>
    <w:rsid w:val="007D2637"/>
    <w:rsid w:val="007E007E"/>
    <w:rsid w:val="007E0AAA"/>
    <w:rsid w:val="007E2334"/>
    <w:rsid w:val="007E6901"/>
    <w:rsid w:val="007F40DA"/>
    <w:rsid w:val="008020BD"/>
    <w:rsid w:val="008069FF"/>
    <w:rsid w:val="00810D49"/>
    <w:rsid w:val="008116A9"/>
    <w:rsid w:val="008129E1"/>
    <w:rsid w:val="00822792"/>
    <w:rsid w:val="00823634"/>
    <w:rsid w:val="00834A74"/>
    <w:rsid w:val="008363EB"/>
    <w:rsid w:val="0084186D"/>
    <w:rsid w:val="0084288F"/>
    <w:rsid w:val="0084684A"/>
    <w:rsid w:val="008623DA"/>
    <w:rsid w:val="008869F4"/>
    <w:rsid w:val="00887FE9"/>
    <w:rsid w:val="00890E4A"/>
    <w:rsid w:val="00892658"/>
    <w:rsid w:val="008A5F90"/>
    <w:rsid w:val="008C17F2"/>
    <w:rsid w:val="008C1D05"/>
    <w:rsid w:val="008C6FF9"/>
    <w:rsid w:val="008D461B"/>
    <w:rsid w:val="008D52B6"/>
    <w:rsid w:val="008E2F55"/>
    <w:rsid w:val="008E7316"/>
    <w:rsid w:val="008F52CA"/>
    <w:rsid w:val="008F6207"/>
    <w:rsid w:val="008F6E08"/>
    <w:rsid w:val="00902B60"/>
    <w:rsid w:val="00920DE7"/>
    <w:rsid w:val="00925655"/>
    <w:rsid w:val="0093117D"/>
    <w:rsid w:val="0094349B"/>
    <w:rsid w:val="00943CFA"/>
    <w:rsid w:val="00954B33"/>
    <w:rsid w:val="00955A66"/>
    <w:rsid w:val="00967E84"/>
    <w:rsid w:val="00971D01"/>
    <w:rsid w:val="00986B8D"/>
    <w:rsid w:val="0098716B"/>
    <w:rsid w:val="0099341F"/>
    <w:rsid w:val="009958B1"/>
    <w:rsid w:val="009A16AC"/>
    <w:rsid w:val="009B2FAD"/>
    <w:rsid w:val="009B736E"/>
    <w:rsid w:val="009C537C"/>
    <w:rsid w:val="009C5591"/>
    <w:rsid w:val="009C5A9A"/>
    <w:rsid w:val="009C6A45"/>
    <w:rsid w:val="009C7BF5"/>
    <w:rsid w:val="009E5DC6"/>
    <w:rsid w:val="009E7312"/>
    <w:rsid w:val="009F10CA"/>
    <w:rsid w:val="00A03EF6"/>
    <w:rsid w:val="00A27E26"/>
    <w:rsid w:val="00A34658"/>
    <w:rsid w:val="00A34F0C"/>
    <w:rsid w:val="00A36FE0"/>
    <w:rsid w:val="00A37C70"/>
    <w:rsid w:val="00A419F0"/>
    <w:rsid w:val="00A43012"/>
    <w:rsid w:val="00A463E9"/>
    <w:rsid w:val="00A50123"/>
    <w:rsid w:val="00A57623"/>
    <w:rsid w:val="00A65807"/>
    <w:rsid w:val="00A7653E"/>
    <w:rsid w:val="00A80793"/>
    <w:rsid w:val="00A878C7"/>
    <w:rsid w:val="00A87CA4"/>
    <w:rsid w:val="00A91E3C"/>
    <w:rsid w:val="00A92CC4"/>
    <w:rsid w:val="00AA2CEB"/>
    <w:rsid w:val="00AA3C56"/>
    <w:rsid w:val="00AC5BFE"/>
    <w:rsid w:val="00AC5C18"/>
    <w:rsid w:val="00AC7180"/>
    <w:rsid w:val="00AD0367"/>
    <w:rsid w:val="00AD688B"/>
    <w:rsid w:val="00AD7E3B"/>
    <w:rsid w:val="00AE3CB0"/>
    <w:rsid w:val="00AE5D14"/>
    <w:rsid w:val="00AE627D"/>
    <w:rsid w:val="00AF009B"/>
    <w:rsid w:val="00AF1FE1"/>
    <w:rsid w:val="00AF3845"/>
    <w:rsid w:val="00AF7C2F"/>
    <w:rsid w:val="00B01AF9"/>
    <w:rsid w:val="00B074A9"/>
    <w:rsid w:val="00B10681"/>
    <w:rsid w:val="00B12C0A"/>
    <w:rsid w:val="00B20F70"/>
    <w:rsid w:val="00B30E2E"/>
    <w:rsid w:val="00B37FA6"/>
    <w:rsid w:val="00B65557"/>
    <w:rsid w:val="00B66648"/>
    <w:rsid w:val="00B718BF"/>
    <w:rsid w:val="00B834FB"/>
    <w:rsid w:val="00B85EE9"/>
    <w:rsid w:val="00BA296F"/>
    <w:rsid w:val="00BB40FE"/>
    <w:rsid w:val="00BB43CE"/>
    <w:rsid w:val="00BC7A8C"/>
    <w:rsid w:val="00BE09B2"/>
    <w:rsid w:val="00BE0C8B"/>
    <w:rsid w:val="00BE1295"/>
    <w:rsid w:val="00BE3F41"/>
    <w:rsid w:val="00BF3E3B"/>
    <w:rsid w:val="00C04F36"/>
    <w:rsid w:val="00C07EC5"/>
    <w:rsid w:val="00C17DA1"/>
    <w:rsid w:val="00C20849"/>
    <w:rsid w:val="00C213BB"/>
    <w:rsid w:val="00C25DFF"/>
    <w:rsid w:val="00C41D96"/>
    <w:rsid w:val="00C51106"/>
    <w:rsid w:val="00C571C9"/>
    <w:rsid w:val="00C655D6"/>
    <w:rsid w:val="00C6714F"/>
    <w:rsid w:val="00C75190"/>
    <w:rsid w:val="00C869EF"/>
    <w:rsid w:val="00CA705C"/>
    <w:rsid w:val="00CB1157"/>
    <w:rsid w:val="00CB58D8"/>
    <w:rsid w:val="00CB7431"/>
    <w:rsid w:val="00CD5054"/>
    <w:rsid w:val="00CE5F21"/>
    <w:rsid w:val="00CE6F6B"/>
    <w:rsid w:val="00CF37A5"/>
    <w:rsid w:val="00CF3A35"/>
    <w:rsid w:val="00D0484D"/>
    <w:rsid w:val="00D066FE"/>
    <w:rsid w:val="00D1202F"/>
    <w:rsid w:val="00D12CDE"/>
    <w:rsid w:val="00D14959"/>
    <w:rsid w:val="00D15B29"/>
    <w:rsid w:val="00D17A44"/>
    <w:rsid w:val="00D22567"/>
    <w:rsid w:val="00D3000E"/>
    <w:rsid w:val="00D34546"/>
    <w:rsid w:val="00D44CD0"/>
    <w:rsid w:val="00D46B60"/>
    <w:rsid w:val="00D51860"/>
    <w:rsid w:val="00D53D12"/>
    <w:rsid w:val="00D573D9"/>
    <w:rsid w:val="00D60CC7"/>
    <w:rsid w:val="00D63C03"/>
    <w:rsid w:val="00D64CFF"/>
    <w:rsid w:val="00D66065"/>
    <w:rsid w:val="00D94611"/>
    <w:rsid w:val="00D95407"/>
    <w:rsid w:val="00DA013F"/>
    <w:rsid w:val="00DA550C"/>
    <w:rsid w:val="00DA666F"/>
    <w:rsid w:val="00DA6A64"/>
    <w:rsid w:val="00DB1E2F"/>
    <w:rsid w:val="00DB465E"/>
    <w:rsid w:val="00DB794E"/>
    <w:rsid w:val="00DC02CF"/>
    <w:rsid w:val="00DC0701"/>
    <w:rsid w:val="00DD1C49"/>
    <w:rsid w:val="00DD345E"/>
    <w:rsid w:val="00DD73FB"/>
    <w:rsid w:val="00DD7BA4"/>
    <w:rsid w:val="00DE2E39"/>
    <w:rsid w:val="00DE59C5"/>
    <w:rsid w:val="00DE5F17"/>
    <w:rsid w:val="00DE6B16"/>
    <w:rsid w:val="00DF0616"/>
    <w:rsid w:val="00DF16D9"/>
    <w:rsid w:val="00DF1E73"/>
    <w:rsid w:val="00DF4A57"/>
    <w:rsid w:val="00E0093C"/>
    <w:rsid w:val="00E052BB"/>
    <w:rsid w:val="00E07C69"/>
    <w:rsid w:val="00E100C7"/>
    <w:rsid w:val="00E172C1"/>
    <w:rsid w:val="00E20697"/>
    <w:rsid w:val="00E222A3"/>
    <w:rsid w:val="00E26F8D"/>
    <w:rsid w:val="00E30378"/>
    <w:rsid w:val="00E30710"/>
    <w:rsid w:val="00E35620"/>
    <w:rsid w:val="00E373FB"/>
    <w:rsid w:val="00E42012"/>
    <w:rsid w:val="00E44457"/>
    <w:rsid w:val="00E446A8"/>
    <w:rsid w:val="00E448F0"/>
    <w:rsid w:val="00E4569C"/>
    <w:rsid w:val="00E50BC2"/>
    <w:rsid w:val="00E517A6"/>
    <w:rsid w:val="00E518A9"/>
    <w:rsid w:val="00E52653"/>
    <w:rsid w:val="00E5568C"/>
    <w:rsid w:val="00E6319E"/>
    <w:rsid w:val="00E939D6"/>
    <w:rsid w:val="00EA09E3"/>
    <w:rsid w:val="00EA4447"/>
    <w:rsid w:val="00EA716A"/>
    <w:rsid w:val="00EB4AD1"/>
    <w:rsid w:val="00EB5268"/>
    <w:rsid w:val="00EB7D31"/>
    <w:rsid w:val="00EC7C30"/>
    <w:rsid w:val="00ED07C8"/>
    <w:rsid w:val="00ED2BF7"/>
    <w:rsid w:val="00ED4EDA"/>
    <w:rsid w:val="00EE3C0F"/>
    <w:rsid w:val="00EF0E32"/>
    <w:rsid w:val="00EF13C0"/>
    <w:rsid w:val="00EF4145"/>
    <w:rsid w:val="00EF434F"/>
    <w:rsid w:val="00F02405"/>
    <w:rsid w:val="00F02E60"/>
    <w:rsid w:val="00F0703F"/>
    <w:rsid w:val="00F14D42"/>
    <w:rsid w:val="00F21E02"/>
    <w:rsid w:val="00F300ED"/>
    <w:rsid w:val="00F32980"/>
    <w:rsid w:val="00F36C6B"/>
    <w:rsid w:val="00F476FB"/>
    <w:rsid w:val="00F47F18"/>
    <w:rsid w:val="00F51294"/>
    <w:rsid w:val="00F54BBC"/>
    <w:rsid w:val="00F56F4A"/>
    <w:rsid w:val="00F621DF"/>
    <w:rsid w:val="00F65BB1"/>
    <w:rsid w:val="00F7213E"/>
    <w:rsid w:val="00F7475C"/>
    <w:rsid w:val="00F81F92"/>
    <w:rsid w:val="00F8753D"/>
    <w:rsid w:val="00F94218"/>
    <w:rsid w:val="00F96F67"/>
    <w:rsid w:val="00FA3933"/>
    <w:rsid w:val="00FA5266"/>
    <w:rsid w:val="00FD10B3"/>
    <w:rsid w:val="00FD32F3"/>
    <w:rsid w:val="00FD584E"/>
    <w:rsid w:val="00FE22E1"/>
    <w:rsid w:val="00FE70C4"/>
    <w:rsid w:val="00FF2A71"/>
    <w:rsid w:val="00FF594A"/>
    <w:rsid w:val="00FF67C2"/>
    <w:rsid w:val="08E77739"/>
    <w:rsid w:val="0DFC582D"/>
    <w:rsid w:val="10B467B2"/>
    <w:rsid w:val="1B8E247D"/>
    <w:rsid w:val="1D977224"/>
    <w:rsid w:val="2055442D"/>
    <w:rsid w:val="2620240E"/>
    <w:rsid w:val="296C442D"/>
    <w:rsid w:val="29A920D6"/>
    <w:rsid w:val="2B9C354E"/>
    <w:rsid w:val="2F237661"/>
    <w:rsid w:val="32297376"/>
    <w:rsid w:val="34C36A13"/>
    <w:rsid w:val="3A044EB6"/>
    <w:rsid w:val="3BC16A49"/>
    <w:rsid w:val="3ED17447"/>
    <w:rsid w:val="3EF12B8D"/>
    <w:rsid w:val="4095554C"/>
    <w:rsid w:val="43B0160D"/>
    <w:rsid w:val="44437D43"/>
    <w:rsid w:val="4D9068F9"/>
    <w:rsid w:val="4DDA39DF"/>
    <w:rsid w:val="53C90751"/>
    <w:rsid w:val="57A84434"/>
    <w:rsid w:val="5C525CF4"/>
    <w:rsid w:val="5D0C66C9"/>
    <w:rsid w:val="626B0B3C"/>
    <w:rsid w:val="68CB3352"/>
    <w:rsid w:val="6CEF3DE3"/>
    <w:rsid w:val="6D7A3FBC"/>
    <w:rsid w:val="6E044DD1"/>
    <w:rsid w:val="704E6B59"/>
    <w:rsid w:val="71556F80"/>
    <w:rsid w:val="769813AA"/>
    <w:rsid w:val="769C4B86"/>
    <w:rsid w:val="7CF55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680" w:hanging="210"/>
      <w:jc w:val="left"/>
    </w:pPr>
    <w:rPr>
      <w:sz w:val="20"/>
      <w:szCs w:val="20"/>
    </w:rPr>
  </w:style>
  <w:style w:type="paragraph" w:styleId="5">
    <w:name w:val="Document Map"/>
    <w:basedOn w:val="1"/>
    <w:link w:val="21"/>
    <w:qFormat/>
    <w:uiPriority w:val="0"/>
    <w:rPr>
      <w:rFonts w:ascii="宋体" w:hAnsi="Times New Roman"/>
      <w:sz w:val="18"/>
      <w:szCs w:val="18"/>
    </w:rPr>
  </w:style>
  <w:style w:type="paragraph" w:styleId="6">
    <w:name w:val="Date"/>
    <w:basedOn w:val="1"/>
    <w:next w:val="1"/>
    <w:link w:val="24"/>
    <w:qFormat/>
    <w:uiPriority w:val="0"/>
    <w:pPr>
      <w:ind w:left="100" w:leftChars="2500"/>
    </w:pPr>
    <w:rPr>
      <w:rFonts w:ascii="Times New Roman" w:hAnsi="Times New Roman"/>
    </w:rPr>
  </w:style>
  <w:style w:type="paragraph" w:styleId="7">
    <w:name w:val="Body Text Indent 2"/>
    <w:basedOn w:val="1"/>
    <w:link w:val="20"/>
    <w:qFormat/>
    <w:uiPriority w:val="0"/>
    <w:pPr>
      <w:spacing w:line="288" w:lineRule="auto"/>
      <w:ind w:firstLine="435"/>
    </w:pPr>
    <w:rPr>
      <w:rFonts w:ascii="Times New Roman" w:hAnsi="Times New Roman"/>
      <w:szCs w:val="21"/>
    </w:rPr>
  </w:style>
  <w:style w:type="paragraph" w:styleId="8">
    <w:name w:val="Balloon Text"/>
    <w:basedOn w:val="1"/>
    <w:link w:val="25"/>
    <w:qFormat/>
    <w:uiPriority w:val="0"/>
    <w:rPr>
      <w:rFonts w:ascii="Times New Roman" w:hAnsi="Times New Roman"/>
      <w:sz w:val="18"/>
      <w:szCs w:val="18"/>
    </w:rPr>
  </w:style>
  <w:style w:type="paragraph" w:styleId="9">
    <w:name w:val="footer"/>
    <w:basedOn w:val="1"/>
    <w:link w:val="22"/>
    <w:qFormat/>
    <w:uiPriority w:val="0"/>
    <w:pPr>
      <w:tabs>
        <w:tab w:val="center" w:pos="4153"/>
        <w:tab w:val="right" w:pos="8306"/>
      </w:tabs>
      <w:snapToGrid w:val="0"/>
      <w:jc w:val="left"/>
    </w:pPr>
    <w:rPr>
      <w:rFonts w:ascii="Times New Roman" w:hAnsi="Times New Roman"/>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1">
    <w:name w:val="toc 1"/>
    <w:basedOn w:val="1"/>
    <w:next w:val="1"/>
    <w:qFormat/>
    <w:uiPriority w:val="0"/>
    <w:rPr>
      <w:rFonts w:ascii="Times New Roman" w:hAnsi="Times New Roman"/>
    </w:rPr>
  </w:style>
  <w:style w:type="paragraph" w:styleId="12">
    <w:name w:val="toc 2"/>
    <w:basedOn w:val="1"/>
    <w:next w:val="1"/>
    <w:qFormat/>
    <w:uiPriority w:val="0"/>
    <w:pPr>
      <w:ind w:left="420" w:leftChars="200"/>
    </w:pPr>
    <w:rPr>
      <w:rFonts w:ascii="Times New Roman" w:hAnsi="Times New Roman"/>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ascii="Times New Roman" w:hAnsi="Times New Roman" w:eastAsia="宋体" w:cs="Times New Roman"/>
      <w:b/>
    </w:rPr>
  </w:style>
  <w:style w:type="character" w:styleId="17">
    <w:name w:val="Emphasis"/>
    <w:basedOn w:val="15"/>
    <w:qFormat/>
    <w:uiPriority w:val="0"/>
    <w:rPr>
      <w:rFonts w:ascii="Times New Roman" w:hAnsi="Times New Roman" w:eastAsia="宋体" w:cs="Times New Roman"/>
      <w:i/>
      <w:iCs/>
    </w:rPr>
  </w:style>
  <w:style w:type="character" w:styleId="18">
    <w:name w:val="Hyperlink"/>
    <w:basedOn w:val="15"/>
    <w:qFormat/>
    <w:uiPriority w:val="0"/>
    <w:rPr>
      <w:rFonts w:ascii="Times New Roman" w:hAnsi="Times New Roman" w:eastAsia="宋体" w:cs="Times New Roman"/>
      <w:color w:val="0000FF"/>
      <w:u w:val="single"/>
    </w:rPr>
  </w:style>
  <w:style w:type="character" w:customStyle="1" w:styleId="19">
    <w:name w:val="页眉 Char"/>
    <w:basedOn w:val="15"/>
    <w:link w:val="10"/>
    <w:qFormat/>
    <w:uiPriority w:val="0"/>
    <w:rPr>
      <w:rFonts w:ascii="Times New Roman" w:hAnsi="Times New Roman" w:eastAsia="宋体" w:cs="Times New Roman"/>
      <w:sz w:val="18"/>
      <w:szCs w:val="18"/>
    </w:rPr>
  </w:style>
  <w:style w:type="character" w:customStyle="1" w:styleId="20">
    <w:name w:val="正文文本缩进 2 Char"/>
    <w:basedOn w:val="15"/>
    <w:link w:val="7"/>
    <w:qFormat/>
    <w:uiPriority w:val="0"/>
    <w:rPr>
      <w:rFonts w:ascii="Times New Roman" w:hAnsi="Times New Roman" w:eastAsia="宋体" w:cs="Times New Roman"/>
      <w:szCs w:val="21"/>
    </w:rPr>
  </w:style>
  <w:style w:type="character" w:customStyle="1" w:styleId="21">
    <w:name w:val="文档结构图 Char"/>
    <w:basedOn w:val="15"/>
    <w:link w:val="5"/>
    <w:qFormat/>
    <w:uiPriority w:val="0"/>
    <w:rPr>
      <w:rFonts w:ascii="宋体" w:hAnsi="Calibri" w:eastAsia="宋体" w:cs="Times New Roman"/>
      <w:kern w:val="2"/>
      <w:sz w:val="18"/>
      <w:szCs w:val="18"/>
    </w:rPr>
  </w:style>
  <w:style w:type="character" w:customStyle="1" w:styleId="22">
    <w:name w:val="页脚 Char"/>
    <w:basedOn w:val="15"/>
    <w:link w:val="9"/>
    <w:qFormat/>
    <w:uiPriority w:val="0"/>
    <w:rPr>
      <w:rFonts w:ascii="Times New Roman" w:hAnsi="Times New Roman" w:eastAsia="宋体" w:cs="Times New Roman"/>
      <w:sz w:val="18"/>
      <w:szCs w:val="18"/>
    </w:rPr>
  </w:style>
  <w:style w:type="character" w:customStyle="1" w:styleId="23">
    <w:name w:val="标题 2 Char"/>
    <w:basedOn w:val="15"/>
    <w:link w:val="3"/>
    <w:qFormat/>
    <w:uiPriority w:val="0"/>
    <w:rPr>
      <w:rFonts w:ascii="Cambria" w:hAnsi="Cambria" w:eastAsia="宋体" w:cs="Times New Roman"/>
      <w:b/>
      <w:bCs/>
      <w:sz w:val="32"/>
      <w:szCs w:val="32"/>
    </w:rPr>
  </w:style>
  <w:style w:type="character" w:customStyle="1" w:styleId="24">
    <w:name w:val="日期 Char"/>
    <w:basedOn w:val="15"/>
    <w:link w:val="6"/>
    <w:qFormat/>
    <w:uiPriority w:val="0"/>
    <w:rPr>
      <w:rFonts w:ascii="Times New Roman" w:hAnsi="Times New Roman" w:eastAsia="宋体" w:cs="Times New Roman"/>
    </w:rPr>
  </w:style>
  <w:style w:type="character" w:customStyle="1" w:styleId="25">
    <w:name w:val="批注框文本 Char"/>
    <w:basedOn w:val="15"/>
    <w:link w:val="8"/>
    <w:qFormat/>
    <w:uiPriority w:val="0"/>
    <w:rPr>
      <w:rFonts w:ascii="Times New Roman" w:hAnsi="Times New Roman" w:eastAsia="宋体" w:cs="Times New Roman"/>
      <w:sz w:val="18"/>
      <w:szCs w:val="18"/>
    </w:rPr>
  </w:style>
  <w:style w:type="character" w:customStyle="1" w:styleId="26">
    <w:name w:val="发布"/>
    <w:basedOn w:val="15"/>
    <w:qFormat/>
    <w:uiPriority w:val="0"/>
    <w:rPr>
      <w:rFonts w:ascii="黑体" w:hAnsi="Times New Roman" w:eastAsia="黑体" w:cs="Times New Roman"/>
      <w:spacing w:val="85"/>
      <w:w w:val="100"/>
      <w:position w:val="3"/>
      <w:sz w:val="28"/>
      <w:szCs w:val="28"/>
    </w:rPr>
  </w:style>
  <w:style w:type="character" w:customStyle="1" w:styleId="27">
    <w:name w:val="标题 1 Char"/>
    <w:basedOn w:val="15"/>
    <w:link w:val="2"/>
    <w:qFormat/>
    <w:uiPriority w:val="0"/>
    <w:rPr>
      <w:rFonts w:ascii="Times New Roman" w:hAnsi="Times New Roman" w:eastAsia="宋体" w:cs="Times New Roman"/>
      <w:b/>
      <w:bCs/>
      <w:kern w:val="44"/>
      <w:sz w:val="44"/>
      <w:szCs w:val="44"/>
    </w:rPr>
  </w:style>
  <w:style w:type="paragraph" w:customStyle="1" w:styleId="2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
    <w:name w:val="封面标准文稿编辑信息"/>
    <w:basedOn w:val="30"/>
    <w:qFormat/>
    <w:uiPriority w:val="0"/>
    <w:pPr>
      <w:framePr w:wrap="around"/>
      <w:spacing w:before="180" w:line="180" w:lineRule="exact"/>
    </w:pPr>
    <w:rPr>
      <w:rFonts w:ascii="Times New Roman"/>
      <w:sz w:val="21"/>
    </w:rPr>
  </w:style>
  <w:style w:type="paragraph" w:customStyle="1" w:styleId="30">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kern w:val="0"/>
      <w:sz w:val="24"/>
      <w:szCs w:val="28"/>
    </w:rPr>
  </w:style>
  <w:style w:type="paragraph" w:customStyle="1" w:styleId="3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3">
    <w:name w:val="列出段落2"/>
    <w:basedOn w:val="1"/>
    <w:qFormat/>
    <w:uiPriority w:val="0"/>
    <w:pPr>
      <w:ind w:firstLine="420" w:firstLineChars="200"/>
    </w:pPr>
    <w:rPr>
      <w:rFonts w:ascii="Times New Roman" w:hAnsi="Times New Roman"/>
    </w:rPr>
  </w:style>
  <w:style w:type="paragraph" w:customStyle="1" w:styleId="34">
    <w:name w:val="实施日期"/>
    <w:basedOn w:val="35"/>
    <w:qFormat/>
    <w:uiPriority w:val="0"/>
    <w:pPr>
      <w:framePr w:wrap="around" w:vAnchor="page" w:hAnchor="text"/>
      <w:jc w:val="right"/>
    </w:pPr>
    <w:rPr>
      <w:rFonts w:eastAsia="宋体"/>
    </w:rPr>
  </w:style>
  <w:style w:type="paragraph" w:customStyle="1" w:styleId="3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列出段落1"/>
    <w:basedOn w:val="1"/>
    <w:qFormat/>
    <w:uiPriority w:val="0"/>
    <w:pPr>
      <w:ind w:firstLine="420" w:firstLineChars="200"/>
    </w:pPr>
    <w:rPr>
      <w:rFonts w:ascii="Times New Roman" w:hAnsi="Times New Roman"/>
      <w:szCs w:val="21"/>
    </w:rPr>
  </w:style>
  <w:style w:type="paragraph" w:customStyle="1" w:styleId="3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9">
    <w:name w:val="封面标准英文名称"/>
    <w:basedOn w:val="31"/>
    <w:qFormat/>
    <w:uiPriority w:val="0"/>
    <w:pPr>
      <w:framePr w:wrap="around"/>
      <w:spacing w:before="370" w:line="400" w:lineRule="exact"/>
    </w:pPr>
    <w:rPr>
      <w:rFonts w:ascii="Times New Roman" w:eastAsia="宋体"/>
      <w:sz w:val="28"/>
      <w:szCs w:val="28"/>
    </w:rPr>
  </w:style>
  <w:style w:type="paragraph" w:customStyle="1" w:styleId="40">
    <w:name w:val="发布部门"/>
    <w:next w:val="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1">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4">
    <w:name w:val="附录标识"/>
    <w:basedOn w:val="1"/>
    <w:next w:val="1"/>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6129</Words>
  <Characters>6888</Characters>
  <Lines>52</Lines>
  <Paragraphs>14</Paragraphs>
  <TotalTime>0</TotalTime>
  <ScaleCrop>false</ScaleCrop>
  <LinksUpToDate>false</LinksUpToDate>
  <CharactersWithSpaces>7095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2018-02-02T07:25:00Z</dcterms:created>
  <dc:creator>dell</dc:creator>
  <cp:lastModifiedBy>房正</cp:lastModifiedBy>
  <dcterms:modified xsi:type="dcterms:W3CDTF">2026-04-15T02:18:52Z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eyJoZGlkIjoiMGUyOGZlMzdlZWEyMGFlYzc0ZWE1MGJlZjA4NmY3NTMiLCJ1c2VySWQiOiIyNzM3NDc2MDMifQ==</vt:lpwstr>
  </property>
  <property fmtid="{D5CDD505-2E9C-101B-9397-08002B2CF9AE}" pid="4" name="ICV">
    <vt:lpwstr>87979088ED6F4D8B96096858A4401C22_13</vt:lpwstr>
  </property>
</Properties>
</file>