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3EDB7">
      <w:pPr>
        <w:widowControl/>
        <w:spacing w:line="600" w:lineRule="exact"/>
        <w:jc w:val="center"/>
        <w:outlineLvl w:val="0"/>
        <w:rPr>
          <w:rFonts w:hint="eastAsia" w:ascii="方正小标宋简体" w:hAnsi="Arial" w:eastAsia="方正小标宋简体" w:cs="Arial"/>
          <w:color w:val="000000"/>
          <w:kern w:val="36"/>
          <w:sz w:val="44"/>
          <w:szCs w:val="44"/>
        </w:rPr>
      </w:pPr>
      <w:r>
        <w:rPr>
          <w:rFonts w:hint="eastAsia" w:ascii="方正小标宋简体" w:hAnsi="Arial" w:eastAsia="方正小标宋简体" w:cs="Arial"/>
          <w:color w:val="000000"/>
          <w:kern w:val="36"/>
          <w:sz w:val="44"/>
          <w:szCs w:val="44"/>
          <w:lang w:eastAsia="zh-CN"/>
        </w:rPr>
        <w:t>《</w:t>
      </w:r>
      <w:r>
        <w:rPr>
          <w:rFonts w:hint="eastAsia" w:ascii="方正小标宋简体" w:hAnsi="Arial" w:eastAsia="方正小标宋简体" w:cs="Arial"/>
          <w:color w:val="000000"/>
          <w:kern w:val="36"/>
          <w:sz w:val="44"/>
          <w:szCs w:val="44"/>
        </w:rPr>
        <w:t>绿色食品</w:t>
      </w:r>
      <w:r>
        <w:rPr>
          <w:rFonts w:hint="eastAsia" w:ascii="方正小标宋简体" w:hAnsi="Arial" w:eastAsia="方正小标宋简体" w:cs="Arial"/>
          <w:color w:val="000000"/>
          <w:kern w:val="36"/>
          <w:sz w:val="44"/>
          <w:szCs w:val="44"/>
          <w:lang w:val="en-US" w:eastAsia="zh-CN"/>
        </w:rPr>
        <w:t xml:space="preserve"> </w:t>
      </w:r>
      <w:r>
        <w:rPr>
          <w:rFonts w:hint="eastAsia" w:ascii="方正小标宋简体" w:hAnsi="Arial" w:eastAsia="方正小标宋简体" w:cs="Arial"/>
          <w:color w:val="000000"/>
          <w:kern w:val="36"/>
          <w:sz w:val="44"/>
          <w:szCs w:val="44"/>
        </w:rPr>
        <w:t>两广地区沙田柚生产操作规程</w:t>
      </w:r>
      <w:r>
        <w:rPr>
          <w:rFonts w:hint="eastAsia" w:ascii="方正小标宋简体" w:hAnsi="Arial" w:eastAsia="方正小标宋简体" w:cs="Arial"/>
          <w:color w:val="000000"/>
          <w:kern w:val="36"/>
          <w:sz w:val="44"/>
          <w:szCs w:val="44"/>
          <w:lang w:eastAsia="zh-CN"/>
        </w:rPr>
        <w:t>》</w:t>
      </w:r>
    </w:p>
    <w:p w14:paraId="61A1D425">
      <w:pPr>
        <w:widowControl/>
        <w:spacing w:line="600" w:lineRule="exact"/>
        <w:jc w:val="center"/>
        <w:outlineLvl w:val="0"/>
        <w:rPr>
          <w:rFonts w:ascii="方正小标宋简体" w:hAnsi="Arial" w:eastAsia="方正小标宋简体" w:cs="Arial"/>
          <w:color w:val="000000"/>
          <w:kern w:val="36"/>
          <w:sz w:val="44"/>
          <w:szCs w:val="44"/>
        </w:rPr>
      </w:pPr>
      <w:r>
        <w:rPr>
          <w:rFonts w:hint="eastAsia" w:ascii="方正小标宋简体" w:hAnsi="Arial" w:eastAsia="方正小标宋简体" w:cs="Arial"/>
          <w:color w:val="000000"/>
          <w:kern w:val="36"/>
          <w:sz w:val="44"/>
          <w:szCs w:val="44"/>
        </w:rPr>
        <w:t>团体标准编制说明</w:t>
      </w:r>
    </w:p>
    <w:p w14:paraId="5B837DA0">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本标准严格按照 GB/T 1.1-2020《标准化工作导则 第 1 部分：标准化文件的结构和起草规则》要求编制，立足广东、广西地区自然生态条件和沙田柚产业发展实际，规范绿色食品沙田柚全流程生产操作，强化各环节质量管控与绿色生产要求，为两广地区绿色食品沙田柚产业标准化、规范化、绿色化发展提供科学的技术支撑和统一的标准依据。</w:t>
      </w:r>
    </w:p>
    <w:p w14:paraId="29001FBF">
      <w:pPr>
        <w:widowControl/>
        <w:spacing w:line="600" w:lineRule="exact"/>
        <w:jc w:val="left"/>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一、团体标准的制定背景</w:t>
      </w:r>
    </w:p>
    <w:p w14:paraId="3B3B3975">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两广地区是我国沙田柚的核心优势产区，沙田柚产业是当地农业特色支柱产业，对推动乡村产业振兴、促进农民增收致富、提升区域农产品竞争力具有重要意义。随着居民消费升级和食品安全意识的不断提高，市场对绿色、安全、优质、特色的沙田柚产品需求持续攀升，发展绿色食品沙田柚生产成为践行农业绿色发展理念、提升沙田柚产业附加值、满足市场高品质需求的必然选择。</w:t>
      </w:r>
    </w:p>
    <w:p w14:paraId="6688C6D1">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经调研论证，当前两广地区沙田柚生产虽已形成一定产业规模和种植基础，但生产过程中仍存在产地环境管控缺乏统一规范、品种选择与区域生态适配性优化不足、田间管理技术参差不齐、病虫害绿色防治技术应用不规范、花果管理精细化程度低、采后处理与贮藏环节品质把控薄弱等问题，且缺乏针对两广地区气候、土壤特点的绿色食品沙田柚专项生产操作规程，在生产实际中制约了绿色食品沙田柚产品的供给能力和产业高质量发展。</w:t>
      </w:r>
    </w:p>
    <w:p w14:paraId="309F4D73">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为解决上述问题，中国绿色食品发展中心、广东省农产品质量安全中心、广西壮族自治区绿色食品发展站等单位，依据《绿色食品 产地环境质量》《绿色食品 农药使用准则》《绿色食品 肥料使用准则》等国家绿色食品系列标准，结合两广地区沙田柚多年绿色生产实践经验，采用全过程控制要求，总结制定绿色食品沙田柚生产全流程关键技术操作规程。本规程突出绿色食品质量标准核心要求，强化生产操作的可操作性和落地性，对各环节关键控制点建立标准化操作规范，有效提升标准的实用性和推广性，为两广地区沙田柚种植主体、农业技术推广部门提供具体生产指导，助力区域沙田柚产业向绿色、品牌化、高质量方向发展。</w:t>
      </w:r>
    </w:p>
    <w:p w14:paraId="0B4969F9">
      <w:pPr>
        <w:widowControl/>
        <w:spacing w:line="600" w:lineRule="exact"/>
        <w:ind w:firstLine="640" w:firstLineChars="200"/>
        <w:jc w:val="left"/>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二、团体标准的任务来源、起草单位、起草人</w:t>
      </w:r>
    </w:p>
    <w:p w14:paraId="22214DAA">
      <w:pPr>
        <w:widowControl/>
        <w:spacing w:line="600" w:lineRule="exact"/>
        <w:ind w:firstLine="643" w:firstLineChars="200"/>
        <w:jc w:val="left"/>
        <w:outlineLvl w:val="2"/>
        <w:rPr>
          <w:rFonts w:ascii="楷体" w:hAnsi="楷体" w:eastAsia="楷体" w:cs="Arial"/>
          <w:b/>
          <w:color w:val="000000"/>
          <w:kern w:val="0"/>
          <w:sz w:val="32"/>
          <w:szCs w:val="32"/>
        </w:rPr>
      </w:pPr>
      <w:r>
        <w:rPr>
          <w:rFonts w:hint="eastAsia" w:ascii="楷体" w:hAnsi="楷体" w:eastAsia="楷体" w:cs="Arial"/>
          <w:b/>
          <w:color w:val="000000"/>
          <w:kern w:val="0"/>
          <w:sz w:val="32"/>
          <w:szCs w:val="32"/>
        </w:rPr>
        <w:t>（一）任务来源</w:t>
      </w:r>
    </w:p>
    <w:p w14:paraId="2CB21FA2">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为贯彻</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水果优质化发展推进工作方案</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关于践行大食物观构建多元化食物供给体系的意见</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促进农产品消费实施方案</w:t>
      </w:r>
      <w:r>
        <w:rPr>
          <w:rFonts w:ascii="Times New Roman" w:hAnsi="Times New Roman" w:eastAsia="仿宋_GB2312" w:cs="Times New Roman"/>
          <w:color w:val="000000"/>
          <w:kern w:val="0"/>
          <w:sz w:val="32"/>
          <w:szCs w:val="32"/>
        </w:rPr>
        <w:t>》</w:t>
      </w:r>
      <w:r>
        <w:rPr>
          <w:rFonts w:hint="eastAsia" w:ascii="仿宋_GB2312" w:hAnsi="Arial" w:eastAsia="仿宋_GB2312" w:cs="Arial"/>
          <w:color w:val="000000"/>
          <w:kern w:val="0"/>
          <w:sz w:val="32"/>
          <w:szCs w:val="32"/>
        </w:rPr>
        <w:t>等文件要求，落实粤桂两地农业特色产业发展部署，健全岭南特色水果全产业链标准体系，推动两广地区农产品 “三品一标” 建设，提升沙田柚产品质量和市场核心竞争力。由中国绿色食品发展中心牵头提出《两广地区 绿色食品沙田柚生产操作规程》团体标准编制意向，联合粤桂两地绿色食品管理、农业科研、农产品检测、果树研究等单位，组织行业专家开展标准编制工作，旨在为两广地区绿色食品沙田柚生产提供统一、科学、适用的操作规范。</w:t>
      </w:r>
    </w:p>
    <w:p w14:paraId="1D17923C">
      <w:pPr>
        <w:widowControl/>
        <w:spacing w:line="600" w:lineRule="exact"/>
        <w:ind w:firstLine="643" w:firstLineChars="200"/>
        <w:jc w:val="left"/>
        <w:outlineLvl w:val="2"/>
        <w:rPr>
          <w:rFonts w:ascii="楷体" w:hAnsi="楷体" w:eastAsia="楷体" w:cs="Arial"/>
          <w:b/>
          <w:color w:val="000000"/>
          <w:kern w:val="0"/>
          <w:sz w:val="32"/>
          <w:szCs w:val="32"/>
        </w:rPr>
      </w:pPr>
      <w:r>
        <w:rPr>
          <w:rFonts w:hint="eastAsia" w:ascii="楷体" w:hAnsi="楷体" w:eastAsia="楷体" w:cs="Arial"/>
          <w:b/>
          <w:color w:val="000000"/>
          <w:kern w:val="0"/>
          <w:sz w:val="32"/>
          <w:szCs w:val="32"/>
        </w:rPr>
        <w:t>（二）起草单位</w:t>
      </w:r>
    </w:p>
    <w:p w14:paraId="089D745E">
      <w:pPr>
        <w:widowControl/>
        <w:spacing w:line="600" w:lineRule="exact"/>
        <w:ind w:firstLine="640" w:firstLineChars="200"/>
        <w:jc w:val="left"/>
        <w:outlineLvl w:val="2"/>
        <w:rPr>
          <w:rFonts w:hint="eastAsia" w:ascii="仿宋_GB2312" w:hAnsi="Arial" w:eastAsia="仿宋_GB2312" w:cs="Arial"/>
          <w:color w:val="000000"/>
          <w:kern w:val="0"/>
          <w:sz w:val="32"/>
          <w:szCs w:val="32"/>
          <w:lang w:eastAsia="zh-CN"/>
        </w:rPr>
      </w:pPr>
      <w:r>
        <w:rPr>
          <w:rFonts w:hint="eastAsia" w:ascii="仿宋_GB2312" w:hAnsi="Arial" w:eastAsia="仿宋_GB2312" w:cs="Arial"/>
          <w:color w:val="000000"/>
          <w:kern w:val="0"/>
          <w:sz w:val="32"/>
          <w:szCs w:val="32"/>
          <w:lang w:val="en-US" w:eastAsia="zh-CN"/>
        </w:rPr>
        <w:t>*</w:t>
      </w:r>
    </w:p>
    <w:p w14:paraId="34F5BEB5">
      <w:pPr>
        <w:widowControl/>
        <w:spacing w:line="600" w:lineRule="exact"/>
        <w:ind w:firstLine="643" w:firstLineChars="200"/>
        <w:jc w:val="left"/>
        <w:outlineLvl w:val="2"/>
        <w:rPr>
          <w:rFonts w:ascii="楷体" w:hAnsi="楷体" w:eastAsia="楷体" w:cs="Arial"/>
          <w:b/>
          <w:color w:val="000000"/>
          <w:kern w:val="0"/>
          <w:sz w:val="32"/>
          <w:szCs w:val="32"/>
        </w:rPr>
      </w:pPr>
      <w:r>
        <w:rPr>
          <w:rFonts w:hint="eastAsia" w:ascii="楷体" w:hAnsi="楷体" w:eastAsia="楷体" w:cs="Arial"/>
          <w:b/>
          <w:color w:val="000000"/>
          <w:kern w:val="0"/>
          <w:sz w:val="32"/>
          <w:szCs w:val="32"/>
        </w:rPr>
        <w:t>（三）主要起草人</w:t>
      </w:r>
    </w:p>
    <w:p w14:paraId="50C02536">
      <w:pPr>
        <w:widowControl/>
        <w:spacing w:line="600" w:lineRule="exact"/>
        <w:ind w:firstLine="640" w:firstLineChars="200"/>
        <w:rPr>
          <w:rFonts w:hint="eastAsia" w:ascii="仿宋_GB2312" w:hAnsi="Arial" w:eastAsia="仿宋_GB2312" w:cs="Arial"/>
          <w:color w:val="000000"/>
          <w:kern w:val="0"/>
          <w:sz w:val="32"/>
          <w:szCs w:val="32"/>
          <w:lang w:eastAsia="zh-CN"/>
        </w:rPr>
      </w:pPr>
      <w:r>
        <w:rPr>
          <w:rFonts w:hint="eastAsia" w:ascii="仿宋_GB2312" w:hAnsi="Arial" w:eastAsia="仿宋_GB2312" w:cs="Arial"/>
          <w:color w:val="000000"/>
          <w:kern w:val="0"/>
          <w:sz w:val="32"/>
          <w:szCs w:val="32"/>
          <w:lang w:val="en-US" w:eastAsia="zh-CN"/>
        </w:rPr>
        <w:t>*</w:t>
      </w:r>
      <w:bookmarkStart w:id="0" w:name="_GoBack"/>
      <w:bookmarkEnd w:id="0"/>
    </w:p>
    <w:p w14:paraId="587209E8">
      <w:pPr>
        <w:widowControl/>
        <w:spacing w:line="600" w:lineRule="exact"/>
        <w:ind w:firstLine="640" w:firstLineChars="200"/>
        <w:jc w:val="left"/>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三、团体标准的编制情况</w:t>
      </w:r>
    </w:p>
    <w:p w14:paraId="710E29DC">
      <w:pPr>
        <w:widowControl/>
        <w:spacing w:line="600" w:lineRule="exact"/>
        <w:ind w:firstLine="643" w:firstLineChars="200"/>
        <w:jc w:val="left"/>
        <w:outlineLvl w:val="2"/>
        <w:rPr>
          <w:rFonts w:ascii="楷体" w:hAnsi="楷体" w:eastAsia="楷体" w:cs="Arial"/>
          <w:b/>
          <w:color w:val="000000"/>
          <w:kern w:val="0"/>
          <w:sz w:val="32"/>
          <w:szCs w:val="32"/>
        </w:rPr>
      </w:pPr>
      <w:r>
        <w:rPr>
          <w:rFonts w:hint="eastAsia" w:ascii="楷体" w:hAnsi="楷体" w:eastAsia="楷体" w:cs="Arial"/>
          <w:b/>
          <w:color w:val="000000"/>
          <w:kern w:val="0"/>
          <w:sz w:val="32"/>
          <w:szCs w:val="32"/>
        </w:rPr>
        <w:t>（一）文献收集和调研</w:t>
      </w:r>
    </w:p>
    <w:p w14:paraId="5F9FF82F">
      <w:pPr>
        <w:widowControl/>
        <w:spacing w:line="600" w:lineRule="exact"/>
        <w:ind w:firstLine="643" w:firstLineChars="200"/>
        <w:jc w:val="left"/>
        <w:outlineLvl w:val="2"/>
        <w:rPr>
          <w:rFonts w:ascii="楷体" w:hAnsi="楷体" w:eastAsia="楷体" w:cs="Arial"/>
          <w:b/>
          <w:color w:val="000000"/>
          <w:kern w:val="0"/>
          <w:sz w:val="32"/>
          <w:szCs w:val="32"/>
        </w:rPr>
      </w:pPr>
      <w:r>
        <w:rPr>
          <w:rFonts w:hint="eastAsia" w:ascii="楷体" w:hAnsi="楷体" w:eastAsia="楷体" w:cs="Arial"/>
          <w:b/>
          <w:color w:val="000000"/>
          <w:kern w:val="0"/>
          <w:sz w:val="32"/>
          <w:szCs w:val="32"/>
        </w:rPr>
        <w:t>1.</w:t>
      </w:r>
      <w:r>
        <w:rPr>
          <w:rFonts w:hint="eastAsia" w:ascii="仿宋_GB2312" w:hAnsi="Arial" w:eastAsia="仿宋_GB2312" w:cs="Arial"/>
          <w:color w:val="000000"/>
          <w:kern w:val="0"/>
          <w:sz w:val="32"/>
          <w:szCs w:val="32"/>
        </w:rPr>
        <w:t>系统查阅</w:t>
      </w:r>
      <w:r>
        <w:rPr>
          <w:rFonts w:ascii="Times New Roman" w:hAnsi="Times New Roman" w:eastAsia="仿宋_GB2312" w:cs="Times New Roman"/>
          <w:color w:val="000000"/>
          <w:kern w:val="0"/>
          <w:sz w:val="32"/>
          <w:szCs w:val="32"/>
        </w:rPr>
        <w:t>《柑桔苗木产地检疫规程》《绿色食品 产地环境质量》《绿色食品 农药使用准则》《绿色食品 柑橘类水果》</w:t>
      </w:r>
      <w:r>
        <w:rPr>
          <w:rFonts w:hint="eastAsia" w:ascii="仿宋_GB2312" w:hAnsi="Arial" w:eastAsia="仿宋_GB2312" w:cs="Arial"/>
          <w:color w:val="000000"/>
          <w:kern w:val="0"/>
          <w:sz w:val="32"/>
          <w:szCs w:val="32"/>
        </w:rPr>
        <w:t>等国家、行业现行标准，以及沙田柚栽培、绿色食品生产管理、果树病虫害绿色防治等相关技术文献，为标准编制奠定坚实的理论和标准依据。</w:t>
      </w:r>
    </w:p>
    <w:p w14:paraId="6C95319F">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2.严格依据《绿色食品 农药使用准则》《绿色食品 肥料使用准则》《绿色食品 包装通用准则》等核心标准，完善绿色食品沙田柚生产的投入品使用、包装贮藏、质量管控等要求，确保与国家绿色食品标准体系协调一致。</w:t>
      </w:r>
    </w:p>
    <w:p w14:paraId="309AA269">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3.深入两广地区沙田柚主产区开展实地调研，走访种植合作社、龙头企业、种植大户等生产主体，收集生产实际中的技术应用、操作流程、关键管控点等一手资料，分析两广地区气候、土壤条件下沙田柚生产的特点、难点及需求，总结先进的绿色生产经验和技术模式，确保标准内容贴合生产实际、兼具针对性和实用性。</w:t>
      </w:r>
    </w:p>
    <w:p w14:paraId="25443C02">
      <w:pPr>
        <w:widowControl/>
        <w:spacing w:line="600" w:lineRule="exact"/>
        <w:ind w:firstLine="643" w:firstLineChars="200"/>
        <w:jc w:val="left"/>
        <w:outlineLvl w:val="2"/>
        <w:rPr>
          <w:rFonts w:ascii="楷体" w:hAnsi="楷体" w:eastAsia="楷体" w:cs="Arial"/>
          <w:b/>
          <w:color w:val="000000"/>
          <w:kern w:val="0"/>
          <w:sz w:val="32"/>
          <w:szCs w:val="32"/>
        </w:rPr>
      </w:pPr>
      <w:r>
        <w:rPr>
          <w:rFonts w:hint="eastAsia" w:ascii="楷体" w:hAnsi="楷体" w:eastAsia="楷体" w:cs="Arial"/>
          <w:b/>
          <w:color w:val="000000"/>
          <w:kern w:val="0"/>
          <w:sz w:val="32"/>
          <w:szCs w:val="32"/>
        </w:rPr>
        <w:t>（二）工作过程</w:t>
      </w:r>
    </w:p>
    <w:p w14:paraId="1553B0EC">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本团体标准的制定严格遵循标准编制规范，先后经过标准起草组成立、资料收集编写、标准研讨、内部修改完善、公开征求意见、专家评审等关键环节，具体工作过程如下：</w:t>
      </w:r>
    </w:p>
    <w:p w14:paraId="7852C20A">
      <w:pPr>
        <w:widowControl/>
        <w:spacing w:line="600" w:lineRule="exact"/>
        <w:ind w:firstLine="643" w:firstLineChars="200"/>
        <w:jc w:val="left"/>
        <w:rPr>
          <w:rFonts w:ascii="仿宋_GB2312" w:hAnsi="Arial" w:eastAsia="仿宋_GB2312" w:cs="Arial"/>
          <w:color w:val="000000"/>
          <w:kern w:val="0"/>
          <w:sz w:val="32"/>
          <w:szCs w:val="32"/>
        </w:rPr>
      </w:pPr>
      <w:r>
        <w:rPr>
          <w:rFonts w:hint="eastAsia" w:ascii="仿宋_GB2312" w:hAnsi="Arial" w:eastAsia="仿宋_GB2312" w:cs="Arial"/>
          <w:b/>
          <w:bCs/>
          <w:color w:val="000000"/>
          <w:kern w:val="0"/>
          <w:sz w:val="32"/>
          <w:szCs w:val="32"/>
        </w:rPr>
        <w:t>1.成立起草组，统筹推进工作</w:t>
      </w:r>
      <w:r>
        <w:rPr>
          <w:rFonts w:hint="eastAsia" w:ascii="仿宋_GB2312" w:hAnsi="Arial" w:eastAsia="仿宋_GB2312" w:cs="Arial"/>
          <w:color w:val="000000"/>
          <w:kern w:val="0"/>
          <w:sz w:val="32"/>
          <w:szCs w:val="32"/>
        </w:rPr>
        <w:t>：由各起草单位抽调绿色食品管理、沙田柚栽培、农产品质量检测、标准化研究等领域的专家，组建标准起草工作组，明确各成员的工作内容、任务分工和进度计划，统筹推进标准编制各项工作。</w:t>
      </w:r>
    </w:p>
    <w:p w14:paraId="122DA565">
      <w:pPr>
        <w:widowControl/>
        <w:spacing w:line="600" w:lineRule="exact"/>
        <w:ind w:firstLine="643" w:firstLineChars="200"/>
        <w:jc w:val="left"/>
        <w:rPr>
          <w:rFonts w:ascii="仿宋_GB2312" w:hAnsi="Arial" w:eastAsia="仿宋_GB2312" w:cs="Arial"/>
          <w:color w:val="000000"/>
          <w:kern w:val="0"/>
          <w:sz w:val="32"/>
          <w:szCs w:val="32"/>
        </w:rPr>
      </w:pPr>
      <w:r>
        <w:rPr>
          <w:rFonts w:hint="eastAsia" w:ascii="仿宋_GB2312" w:hAnsi="Arial" w:eastAsia="仿宋_GB2312" w:cs="Arial"/>
          <w:b/>
          <w:bCs/>
          <w:color w:val="000000"/>
          <w:kern w:val="0"/>
          <w:sz w:val="32"/>
          <w:szCs w:val="32"/>
        </w:rPr>
        <w:t>2.资料收集与分析，奠定编制基础</w:t>
      </w:r>
      <w:r>
        <w:rPr>
          <w:rFonts w:hint="eastAsia" w:ascii="仿宋_GB2312" w:hAnsi="Arial" w:eastAsia="仿宋_GB2312" w:cs="Arial"/>
          <w:color w:val="000000"/>
          <w:kern w:val="0"/>
          <w:sz w:val="32"/>
          <w:szCs w:val="32"/>
        </w:rPr>
        <w:t>：起草工作组全面收集国家及行业相关标准、政策文件、科研成果和生产实践资料，结合两广地区沙田柚生产调研情况，对资料进行系统梳理、分析和总结，为标准提纲制定和内容编写提供坚实支撑。</w:t>
      </w:r>
    </w:p>
    <w:p w14:paraId="281CC06E">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3.</w:t>
      </w:r>
      <w:r>
        <w:rPr>
          <w:rFonts w:hint="eastAsia" w:ascii="仿宋_GB2312" w:hAnsi="Arial" w:eastAsia="仿宋_GB2312" w:cs="Arial"/>
          <w:b/>
          <w:bCs/>
          <w:color w:val="000000"/>
          <w:kern w:val="0"/>
          <w:sz w:val="32"/>
          <w:szCs w:val="32"/>
        </w:rPr>
        <w:t>拟定标准初稿，开展内部研讨</w:t>
      </w:r>
      <w:r>
        <w:rPr>
          <w:rFonts w:hint="eastAsia" w:ascii="仿宋_GB2312" w:hAnsi="Arial" w:eastAsia="仿宋_GB2312" w:cs="Arial"/>
          <w:color w:val="000000"/>
          <w:kern w:val="0"/>
          <w:sz w:val="32"/>
          <w:szCs w:val="32"/>
        </w:rPr>
        <w:t>：在资料分析和实地调研的基础上，起草工作组确定标准的编制框架、核心内容和技术指标，拟定《两广地区 绿色食品沙田柚生产操作规程》团体标准初稿。组织起草组内部多次研讨，对初稿的结构、内容、技术指标等进行反复修改和完善，形成标准征求意见稿。</w:t>
      </w:r>
    </w:p>
    <w:p w14:paraId="103DF46C">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4.</w:t>
      </w:r>
      <w:r>
        <w:rPr>
          <w:rFonts w:hint="eastAsia" w:ascii="仿宋_GB2312" w:hAnsi="Arial" w:eastAsia="仿宋_GB2312" w:cs="Arial"/>
          <w:b/>
          <w:bCs/>
          <w:color w:val="000000"/>
          <w:kern w:val="0"/>
          <w:sz w:val="32"/>
          <w:szCs w:val="32"/>
        </w:rPr>
        <w:t>广泛征求意见，修改完善文稿</w:t>
      </w:r>
      <w:r>
        <w:rPr>
          <w:rFonts w:hint="eastAsia" w:ascii="仿宋_GB2312" w:hAnsi="Arial" w:eastAsia="仿宋_GB2312" w:cs="Arial"/>
          <w:color w:val="000000"/>
          <w:kern w:val="0"/>
          <w:sz w:val="32"/>
          <w:szCs w:val="32"/>
        </w:rPr>
        <w:t>：将标准征求意见稿发送至沙田柚生产科研、教学、推广、生产经营等相关单位和行业专家，广泛征求粤桂两地农业主管部门、种植主体的意见和建议。对收集到的意见进行分类整理、分析研究，结合生产实际情况对标准内容进行修改、补充和完善，形成标准送审稿。</w:t>
      </w:r>
    </w:p>
    <w:p w14:paraId="6A393CAC">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5.</w:t>
      </w:r>
      <w:r>
        <w:rPr>
          <w:rFonts w:hint="eastAsia" w:ascii="仿宋_GB2312" w:hAnsi="Arial" w:eastAsia="仿宋_GB2312" w:cs="Arial"/>
          <w:b/>
          <w:bCs/>
          <w:color w:val="000000"/>
          <w:kern w:val="0"/>
          <w:sz w:val="32"/>
          <w:szCs w:val="32"/>
        </w:rPr>
        <w:t>专家评审，最终定稿</w:t>
      </w:r>
      <w:r>
        <w:rPr>
          <w:rFonts w:hint="eastAsia" w:ascii="仿宋_GB2312" w:hAnsi="Arial" w:eastAsia="仿宋_GB2312" w:cs="Arial"/>
          <w:color w:val="000000"/>
          <w:kern w:val="0"/>
          <w:sz w:val="32"/>
          <w:szCs w:val="32"/>
        </w:rPr>
        <w:t>：组织召开标准评审会，邀请绿色食品管理、沙田柚栽培、农产品质量安全、标准化等领域的专家对标准送审稿进行评审。根据专家评审意见，对标准进行最终修改和完善，形成标准终审稿。</w:t>
      </w:r>
    </w:p>
    <w:p w14:paraId="0D4AAF37">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中国绿色食品协会在协会官网、全国团体标准信息平台公开《两广地区 绿色食品沙田柚生产操作规程》团体标准文稿，向社会公开征求意见。</w:t>
      </w:r>
    </w:p>
    <w:p w14:paraId="2659D5CB">
      <w:pPr>
        <w:widowControl/>
        <w:spacing w:line="600" w:lineRule="exact"/>
        <w:ind w:firstLine="640" w:firstLineChars="200"/>
        <w:jc w:val="left"/>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四、团体标准的编制原则与主要内容</w:t>
      </w:r>
    </w:p>
    <w:p w14:paraId="70255B88">
      <w:pPr>
        <w:widowControl/>
        <w:spacing w:line="600" w:lineRule="exact"/>
        <w:ind w:firstLine="643" w:firstLineChars="200"/>
        <w:jc w:val="left"/>
        <w:outlineLvl w:val="2"/>
        <w:rPr>
          <w:rFonts w:ascii="楷体" w:hAnsi="楷体" w:eastAsia="楷体" w:cs="Arial"/>
          <w:b/>
          <w:color w:val="000000"/>
          <w:kern w:val="0"/>
          <w:sz w:val="32"/>
          <w:szCs w:val="32"/>
        </w:rPr>
      </w:pPr>
      <w:r>
        <w:rPr>
          <w:rFonts w:hint="eastAsia" w:ascii="楷体" w:hAnsi="楷体" w:eastAsia="楷体" w:cs="Arial"/>
          <w:b/>
          <w:color w:val="000000"/>
          <w:kern w:val="0"/>
          <w:sz w:val="32"/>
          <w:szCs w:val="32"/>
        </w:rPr>
        <w:t>（一）编制原则</w:t>
      </w:r>
    </w:p>
    <w:p w14:paraId="10FDEAC8">
      <w:pPr>
        <w:widowControl/>
        <w:spacing w:line="600" w:lineRule="exact"/>
        <w:ind w:firstLine="643" w:firstLineChars="200"/>
        <w:jc w:val="left"/>
        <w:rPr>
          <w:rFonts w:ascii="仿宋_GB2312" w:hAnsi="Arial" w:eastAsia="仿宋_GB2312" w:cs="Arial"/>
          <w:color w:val="000000"/>
          <w:kern w:val="0"/>
          <w:sz w:val="32"/>
          <w:szCs w:val="32"/>
        </w:rPr>
      </w:pPr>
      <w:r>
        <w:rPr>
          <w:rFonts w:hint="eastAsia" w:ascii="仿宋_GB2312" w:hAnsi="Arial" w:eastAsia="仿宋_GB2312" w:cs="Arial"/>
          <w:b/>
          <w:bCs/>
          <w:color w:val="000000"/>
          <w:kern w:val="0"/>
          <w:sz w:val="32"/>
          <w:szCs w:val="32"/>
        </w:rPr>
        <w:t>1.合规性原则</w:t>
      </w:r>
      <w:r>
        <w:rPr>
          <w:rFonts w:hint="eastAsia" w:ascii="仿宋_GB2312" w:hAnsi="Arial" w:eastAsia="仿宋_GB2312" w:cs="Arial"/>
          <w:color w:val="000000"/>
          <w:kern w:val="0"/>
          <w:sz w:val="32"/>
          <w:szCs w:val="32"/>
        </w:rPr>
        <w:t>：本标准严格遵循《中华人民共和国农产品质量安全法》《中华人民共和国食品安全法》等法律法规，所有技术指标、操作要求均与《绿色食品 产地环境质量》（NY/T 391）、《绿色食品 农药使用准则》（NY/T 393）、《绿色食品 肥料使用准则》（NY/T 394）等现行国家、行业绿色食品标准保持协调一致，确保标准的合规性和权威性。</w:t>
      </w:r>
    </w:p>
    <w:p w14:paraId="4691F91D">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w:t>
      </w:r>
      <w:r>
        <w:rPr>
          <w:rFonts w:hint="eastAsia" w:ascii="仿宋_GB2312" w:hAnsi="Arial" w:eastAsia="仿宋_GB2312" w:cs="Arial"/>
          <w:b/>
          <w:bCs/>
          <w:color w:val="000000"/>
          <w:kern w:val="0"/>
          <w:sz w:val="32"/>
          <w:szCs w:val="32"/>
        </w:rPr>
        <w:t>地域性原则</w:t>
      </w:r>
      <w:r>
        <w:rPr>
          <w:rFonts w:hint="eastAsia" w:ascii="仿宋_GB2312" w:hAnsi="Arial" w:eastAsia="仿宋_GB2312" w:cs="Arial"/>
          <w:color w:val="000000"/>
          <w:kern w:val="0"/>
          <w:sz w:val="32"/>
          <w:szCs w:val="32"/>
        </w:rPr>
        <w:t>：充分结合两广地区的气候、土壤特点，针对性制定产地环境、栽植管理、病虫害防治等操作要求，如适配两广地区的年平均气温、土壤 pH 值等产地指标，以及针对区域病虫害发生特点的绿色防治方案，确保标准适配两广地区沙田柚生产实际。</w:t>
      </w:r>
    </w:p>
    <w:p w14:paraId="2F2F1613">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3.</w:t>
      </w:r>
      <w:r>
        <w:rPr>
          <w:rFonts w:hint="eastAsia" w:ascii="仿宋_GB2312" w:hAnsi="Arial" w:eastAsia="仿宋_GB2312" w:cs="Arial"/>
          <w:b/>
          <w:bCs/>
          <w:color w:val="000000"/>
          <w:kern w:val="0"/>
          <w:sz w:val="32"/>
          <w:szCs w:val="32"/>
        </w:rPr>
        <w:t>科学性原则</w:t>
      </w:r>
      <w:r>
        <w:rPr>
          <w:rFonts w:hint="eastAsia" w:ascii="仿宋_GB2312" w:hAnsi="Arial" w:eastAsia="仿宋_GB2312" w:cs="Arial"/>
          <w:color w:val="000000"/>
          <w:kern w:val="0"/>
          <w:sz w:val="32"/>
          <w:szCs w:val="32"/>
        </w:rPr>
        <w:t>：依据沙田柚绿色生产的科研成果、田间生产实录和多年实践经验，科学确定生产各环节的关键技术参数，如栽植密度、氮磷钾施肥比例、花果疏留比例、果实套袋与摘袋时间等，确保标准内容的科学性和合理性。</w:t>
      </w:r>
    </w:p>
    <w:p w14:paraId="2CF048B8">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4.</w:t>
      </w:r>
      <w:r>
        <w:rPr>
          <w:rFonts w:hint="eastAsia" w:ascii="仿宋_GB2312" w:hAnsi="Arial" w:eastAsia="仿宋_GB2312" w:cs="Arial"/>
          <w:b/>
          <w:bCs/>
          <w:color w:val="000000"/>
          <w:kern w:val="0"/>
          <w:sz w:val="32"/>
          <w:szCs w:val="32"/>
        </w:rPr>
        <w:t>适用性原则</w:t>
      </w:r>
      <w:r>
        <w:rPr>
          <w:rFonts w:hint="eastAsia" w:ascii="仿宋_GB2312" w:hAnsi="Arial" w:eastAsia="仿宋_GB2312" w:cs="Arial"/>
          <w:color w:val="000000"/>
          <w:kern w:val="0"/>
          <w:sz w:val="32"/>
          <w:szCs w:val="32"/>
        </w:rPr>
        <w:t>：标准内容覆盖绿色食品沙田柚生产从产地环境、品种选择、栽植，到田间管理、整形修剪、花果管理、病虫害防治、采收、生产废弃物处理、储藏及生产档案管理的全流程，明确各环节的关键控制点和具体操作要求，语言简洁、条理清晰，便于基层种植主体和农业技术人员理解、执行和推广，确保标准的实用性和可操作性。</w:t>
      </w:r>
    </w:p>
    <w:p w14:paraId="3546C1CD">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5.</w:t>
      </w:r>
      <w:r>
        <w:rPr>
          <w:rFonts w:hint="eastAsia" w:ascii="仿宋_GB2312" w:hAnsi="Arial" w:eastAsia="仿宋_GB2312" w:cs="Arial"/>
          <w:b/>
          <w:bCs/>
          <w:color w:val="000000"/>
          <w:kern w:val="0"/>
          <w:sz w:val="32"/>
          <w:szCs w:val="32"/>
        </w:rPr>
        <w:t>绿色性原则</w:t>
      </w:r>
      <w:r>
        <w:rPr>
          <w:rFonts w:hint="eastAsia" w:ascii="仿宋_GB2312" w:hAnsi="Arial" w:eastAsia="仿宋_GB2312" w:cs="Arial"/>
          <w:color w:val="000000"/>
          <w:kern w:val="0"/>
          <w:sz w:val="32"/>
          <w:szCs w:val="32"/>
        </w:rPr>
        <w:t>：始终坚持 “绿色、生态、安全” 的生产理念，突出产地环境保护、绿色投入品管控、病虫害 “预防为主，综合防治”、生产废弃物无害化处理等要求，推广生草栽培、水肥一体化、生物防治等绿色技术，减少农业面源污染，保护果园生态环境，实现沙田柚生产的绿色可持续发展。</w:t>
      </w:r>
    </w:p>
    <w:p w14:paraId="0A766CDD">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5.</w:t>
      </w:r>
      <w:r>
        <w:rPr>
          <w:rFonts w:hint="eastAsia" w:ascii="仿宋_GB2312" w:hAnsi="Arial" w:eastAsia="仿宋_GB2312" w:cs="Arial"/>
          <w:b/>
          <w:bCs/>
          <w:color w:val="000000"/>
          <w:kern w:val="0"/>
          <w:sz w:val="32"/>
          <w:szCs w:val="32"/>
        </w:rPr>
        <w:t>必要性原则</w:t>
      </w:r>
      <w:r>
        <w:rPr>
          <w:rFonts w:hint="eastAsia" w:ascii="仿宋_GB2312" w:hAnsi="Arial" w:eastAsia="仿宋_GB2312" w:cs="Arial"/>
          <w:color w:val="000000"/>
          <w:kern w:val="0"/>
          <w:sz w:val="32"/>
          <w:szCs w:val="32"/>
        </w:rPr>
        <w:t>：标准编写过程中仅使用农业果树生产中的专有名词，对必要术语结合沙田柚生产特点进行明确界定，不增添不必要的术语和内容，确保标准结构简洁、重点突出。</w:t>
      </w:r>
    </w:p>
    <w:p w14:paraId="6DC42CE1">
      <w:pPr>
        <w:widowControl/>
        <w:spacing w:line="600" w:lineRule="exact"/>
        <w:ind w:firstLine="643" w:firstLineChars="200"/>
        <w:jc w:val="left"/>
        <w:outlineLvl w:val="2"/>
        <w:rPr>
          <w:rFonts w:ascii="仿宋_GB2312" w:hAnsi="Arial" w:eastAsia="仿宋_GB2312" w:cs="Arial"/>
          <w:b/>
          <w:color w:val="000000"/>
          <w:kern w:val="0"/>
          <w:sz w:val="32"/>
          <w:szCs w:val="32"/>
        </w:rPr>
      </w:pPr>
      <w:r>
        <w:rPr>
          <w:rFonts w:hint="eastAsia" w:ascii="仿宋_GB2312" w:hAnsi="Arial" w:eastAsia="仿宋_GB2312" w:cs="Arial"/>
          <w:b/>
          <w:color w:val="000000"/>
          <w:kern w:val="0"/>
          <w:sz w:val="32"/>
          <w:szCs w:val="32"/>
        </w:rPr>
        <w:t>（二）主要内容</w:t>
      </w:r>
    </w:p>
    <w:p w14:paraId="574EAD0E">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本标准规定了两广地区绿色食品沙田柚的产地环境、品种选择、栽植、田间管理、整形修剪、花果管理、病虫害防治、采收、生产废弃物的处理、储藏及生产档案管理，适用于广东、广西的绿色食品沙田柚生产，核心内容包括以下十一个方面：</w:t>
      </w:r>
    </w:p>
    <w:p w14:paraId="5082E4C0">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w:t>
      </w:r>
      <w:r>
        <w:rPr>
          <w:rFonts w:hint="eastAsia" w:ascii="仿宋_GB2312" w:hAnsi="Arial" w:eastAsia="仿宋_GB2312" w:cs="Arial"/>
          <w:b/>
          <w:bCs/>
          <w:color w:val="000000"/>
          <w:kern w:val="0"/>
          <w:sz w:val="32"/>
          <w:szCs w:val="32"/>
        </w:rPr>
        <w:t>范围</w:t>
      </w:r>
      <w:r>
        <w:rPr>
          <w:rFonts w:hint="eastAsia" w:ascii="仿宋_GB2312" w:hAnsi="Arial" w:eastAsia="仿宋_GB2312" w:cs="Arial"/>
          <w:color w:val="000000"/>
          <w:kern w:val="0"/>
          <w:sz w:val="32"/>
          <w:szCs w:val="32"/>
        </w:rPr>
        <w:t>：明确标准的适用区域为广东、广西两广地区，规范内容覆盖绿色食品沙田柚生产全流程，界定了标准的应用边界。</w:t>
      </w:r>
    </w:p>
    <w:p w14:paraId="2A329C3D">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w:t>
      </w:r>
      <w:r>
        <w:rPr>
          <w:rFonts w:hint="eastAsia" w:ascii="仿宋_GB2312" w:hAnsi="Arial" w:eastAsia="仿宋_GB2312" w:cs="Arial"/>
          <w:b/>
          <w:bCs/>
          <w:color w:val="000000"/>
          <w:kern w:val="0"/>
          <w:sz w:val="32"/>
          <w:szCs w:val="32"/>
        </w:rPr>
        <w:t>规范性引用文件</w:t>
      </w:r>
      <w:r>
        <w:rPr>
          <w:rFonts w:hint="eastAsia" w:ascii="仿宋_GB2312" w:hAnsi="Arial" w:eastAsia="仿宋_GB2312" w:cs="Arial"/>
          <w:color w:val="000000"/>
          <w:kern w:val="0"/>
          <w:sz w:val="32"/>
          <w:szCs w:val="32"/>
        </w:rPr>
        <w:t>：列出标准编制和实施过程中所引用的国家、行业现行有效标准，涵盖柑桔苗木检疫、苗木质量、水土保持、绿色食品产地环境、农药使用、肥料使用、柑橘类水果、绿色食品包装与贮运等方面，确保标准内容的规范性和衔接性。</w:t>
      </w:r>
    </w:p>
    <w:p w14:paraId="6E4A08C3">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3.</w:t>
      </w:r>
      <w:r>
        <w:rPr>
          <w:rFonts w:hint="eastAsia" w:ascii="仿宋_GB2312" w:hAnsi="Arial" w:eastAsia="仿宋_GB2312" w:cs="Arial"/>
          <w:b/>
          <w:bCs/>
          <w:color w:val="000000"/>
          <w:kern w:val="0"/>
          <w:sz w:val="32"/>
          <w:szCs w:val="32"/>
        </w:rPr>
        <w:t>产地环境</w:t>
      </w:r>
      <w:r>
        <w:rPr>
          <w:rFonts w:hint="eastAsia" w:ascii="仿宋_GB2312" w:hAnsi="Arial" w:eastAsia="仿宋_GB2312" w:cs="Arial"/>
          <w:color w:val="000000"/>
          <w:kern w:val="0"/>
          <w:sz w:val="32"/>
          <w:szCs w:val="32"/>
        </w:rPr>
        <w:t>：从气候条件、土壤条件、环境质量、园地规划四个方面明确要求，规定年平均气温、土壤质地、有机质含量等核心指标，要求产地避开污染源并设置缓冲带，结合地形规定栽植方式和水土保持要求，确保产地环境符合绿色食品生产标准。</w:t>
      </w:r>
    </w:p>
    <w:p w14:paraId="006C767A">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4.</w:t>
      </w:r>
      <w:r>
        <w:rPr>
          <w:rFonts w:hint="eastAsia" w:ascii="仿宋_GB2312" w:hAnsi="Arial" w:eastAsia="仿宋_GB2312" w:cs="Arial"/>
          <w:b/>
          <w:bCs/>
          <w:color w:val="000000"/>
          <w:kern w:val="0"/>
          <w:sz w:val="32"/>
          <w:szCs w:val="32"/>
        </w:rPr>
        <w:t>品种选择</w:t>
      </w:r>
      <w:r>
        <w:rPr>
          <w:rFonts w:hint="eastAsia" w:ascii="仿宋_GB2312" w:hAnsi="Arial" w:eastAsia="仿宋_GB2312" w:cs="Arial"/>
          <w:color w:val="000000"/>
          <w:kern w:val="0"/>
          <w:sz w:val="32"/>
          <w:szCs w:val="32"/>
        </w:rPr>
        <w:t>：要求选择适宜两广地区生长、优质丰产且抗病抗逆性强的沙田柚品种，明确宜选用酸柚作为砧木，确保品种与区域生态条件相适配。</w:t>
      </w:r>
    </w:p>
    <w:p w14:paraId="47C8FE90">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5.</w:t>
      </w:r>
      <w:r>
        <w:rPr>
          <w:rFonts w:hint="eastAsia" w:ascii="仿宋_GB2312" w:hAnsi="Arial" w:eastAsia="仿宋_GB2312" w:cs="Arial"/>
          <w:b/>
          <w:bCs/>
          <w:color w:val="000000"/>
          <w:kern w:val="0"/>
          <w:sz w:val="32"/>
          <w:szCs w:val="32"/>
        </w:rPr>
        <w:t>栽植</w:t>
      </w:r>
      <w:r>
        <w:rPr>
          <w:rFonts w:hint="eastAsia" w:ascii="仿宋_GB2312" w:hAnsi="Arial" w:eastAsia="仿宋_GB2312" w:cs="Arial"/>
          <w:color w:val="000000"/>
          <w:kern w:val="0"/>
          <w:sz w:val="32"/>
          <w:szCs w:val="32"/>
        </w:rPr>
        <w:t>：明确苗木质量需符合国家嫁接苗标准且经检疫，规定秋植、春植的适宜时间和栽植密度；详细规范植穴准备、授粉树配植、定植方法等操作要求，特别提出 5%~8% 的授粉树配置比例，保障沙田柚授粉坐果。</w:t>
      </w:r>
    </w:p>
    <w:p w14:paraId="793ECA34">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6.</w:t>
      </w:r>
      <w:r>
        <w:rPr>
          <w:rFonts w:hint="eastAsia" w:ascii="仿宋_GB2312" w:hAnsi="Arial" w:eastAsia="仿宋_GB2312" w:cs="Arial"/>
          <w:b/>
          <w:bCs/>
          <w:color w:val="000000"/>
          <w:kern w:val="0"/>
          <w:sz w:val="32"/>
          <w:szCs w:val="32"/>
        </w:rPr>
        <w:t>田间管理</w:t>
      </w:r>
      <w:r>
        <w:rPr>
          <w:rFonts w:hint="eastAsia" w:ascii="仿宋_GB2312" w:hAnsi="Arial" w:eastAsia="仿宋_GB2312" w:cs="Arial"/>
          <w:color w:val="000000"/>
          <w:kern w:val="0"/>
          <w:sz w:val="32"/>
          <w:szCs w:val="32"/>
        </w:rPr>
        <w:t>：涵盖土壤管理、施肥、水分管理三大核心内容，规定幼树和结果树的深翻扩穴方法，推荐豆科作物、绿肥的间作与生草模式；明确以有机肥为主、减控化肥的施肥原则，区分幼树和结果树的施肥比例、施肥时期及方法；提出关键生育期的灌溉要求和多雨季节的排水措施，确保田间管理标准化。</w:t>
      </w:r>
    </w:p>
    <w:p w14:paraId="6B7F96DE">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7.</w:t>
      </w:r>
      <w:r>
        <w:rPr>
          <w:rFonts w:hint="eastAsia" w:ascii="仿宋_GB2312" w:hAnsi="Arial" w:eastAsia="仿宋_GB2312" w:cs="Arial"/>
          <w:b/>
          <w:bCs/>
          <w:color w:val="000000"/>
          <w:kern w:val="0"/>
          <w:sz w:val="32"/>
          <w:szCs w:val="32"/>
        </w:rPr>
        <w:t>整形修剪</w:t>
      </w:r>
      <w:r>
        <w:rPr>
          <w:rFonts w:hint="eastAsia" w:ascii="仿宋_GB2312" w:hAnsi="Arial" w:eastAsia="仿宋_GB2312" w:cs="Arial"/>
          <w:color w:val="000000"/>
          <w:kern w:val="0"/>
          <w:sz w:val="32"/>
          <w:szCs w:val="32"/>
        </w:rPr>
        <w:t>：明确培育自然开心形为主、自然圆头形为辅的树冠整形要求，分幼树期、初结果期、盛果期制定差异化的修剪方法，规定冬剪、夏剪的时间和操作要点，通过整形修剪保障树冠通风透光、树势健壮。</w:t>
      </w:r>
    </w:p>
    <w:p w14:paraId="57303ECF">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8.</w:t>
      </w:r>
      <w:r>
        <w:rPr>
          <w:rFonts w:hint="eastAsia" w:ascii="仿宋_GB2312" w:hAnsi="Arial" w:eastAsia="仿宋_GB2312" w:cs="Arial"/>
          <w:b/>
          <w:bCs/>
          <w:color w:val="000000"/>
          <w:kern w:val="0"/>
          <w:sz w:val="32"/>
          <w:szCs w:val="32"/>
        </w:rPr>
        <w:t>花果管理</w:t>
      </w:r>
      <w:r>
        <w:rPr>
          <w:rFonts w:hint="eastAsia" w:ascii="仿宋_GB2312" w:hAnsi="Arial" w:eastAsia="仿宋_GB2312" w:cs="Arial"/>
          <w:color w:val="000000"/>
          <w:kern w:val="0"/>
          <w:sz w:val="32"/>
          <w:szCs w:val="32"/>
        </w:rPr>
        <w:t>：作为沙田柚生产的特色关键环节，制定促花、疏花、授粉、疏果、保花保果、果实套袋的全流程操作要求，明确花果比 5:1、叶果比 120~180:1 的核心参数，推荐果园放蜂 + 人工异花授粉的授粉方式，规范套袋时间和纸袋选择，提升果实品质和商品率。</w:t>
      </w:r>
    </w:p>
    <w:p w14:paraId="0AC82050">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9.</w:t>
      </w:r>
      <w:r>
        <w:rPr>
          <w:rFonts w:hint="eastAsia" w:ascii="仿宋_GB2312" w:hAnsi="Arial" w:eastAsia="仿宋_GB2312" w:cs="Arial"/>
          <w:b/>
          <w:bCs/>
          <w:color w:val="000000"/>
          <w:kern w:val="0"/>
          <w:sz w:val="32"/>
          <w:szCs w:val="32"/>
        </w:rPr>
        <w:t>病虫害防治</w:t>
      </w:r>
      <w:r>
        <w:rPr>
          <w:rFonts w:hint="eastAsia" w:ascii="仿宋_GB2312" w:hAnsi="Arial" w:eastAsia="仿宋_GB2312" w:cs="Arial"/>
          <w:color w:val="000000"/>
          <w:kern w:val="0"/>
          <w:sz w:val="32"/>
          <w:szCs w:val="32"/>
        </w:rPr>
        <w:t>：确立 “预防为主、综合防治，农业、物理、生物防治为主，化学防治为辅” 的原则，明确黄龙病、疮痂病、螨类、柑橘木虱等主要病虫害的防治措施，严格规范植物检疫、农业防治、物理防治、生物防治的操作要求，同时给出化学防治的推荐农药、使用剂量和安全间隔期，确保病虫害防治绿色、安全、有效。</w:t>
      </w:r>
    </w:p>
    <w:p w14:paraId="7A86D921">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10.</w:t>
      </w:r>
      <w:r>
        <w:rPr>
          <w:rFonts w:hint="eastAsia" w:ascii="仿宋_GB2312" w:hAnsi="Arial" w:eastAsia="仿宋_GB2312" w:cs="Arial"/>
          <w:b/>
          <w:bCs/>
          <w:color w:val="000000"/>
          <w:kern w:val="0"/>
          <w:sz w:val="32"/>
          <w:szCs w:val="32"/>
        </w:rPr>
        <w:t>采收</w:t>
      </w:r>
      <w:r>
        <w:rPr>
          <w:rFonts w:hint="eastAsia" w:ascii="仿宋_GB2312" w:hAnsi="Arial" w:eastAsia="仿宋_GB2312" w:cs="Arial"/>
          <w:color w:val="000000"/>
          <w:kern w:val="0"/>
          <w:sz w:val="32"/>
          <w:szCs w:val="32"/>
        </w:rPr>
        <w:t>：规定立冬前后的适宜采收时期和采收天气禁忌，规范 “两剪法” 的人工采收操作方法，提出采后分级、防腐保鲜处理的具体要求，确保采收环节不影响果实品质，符合绿色食品质量标准。</w:t>
      </w:r>
    </w:p>
    <w:p w14:paraId="35CCB914">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11.</w:t>
      </w:r>
      <w:r>
        <w:rPr>
          <w:rFonts w:hint="eastAsia" w:ascii="仿宋_GB2312" w:hAnsi="Arial" w:eastAsia="仿宋_GB2312" w:cs="Arial"/>
          <w:b/>
          <w:bCs/>
          <w:color w:val="000000"/>
          <w:kern w:val="0"/>
          <w:sz w:val="32"/>
          <w:szCs w:val="32"/>
        </w:rPr>
        <w:t>生产废弃物处理、储藏及生产档案管理</w:t>
      </w:r>
      <w:r>
        <w:rPr>
          <w:rFonts w:hint="eastAsia" w:ascii="仿宋_GB2312" w:hAnsi="Arial" w:eastAsia="仿宋_GB2312" w:cs="Arial"/>
          <w:color w:val="000000"/>
          <w:kern w:val="0"/>
          <w:sz w:val="32"/>
          <w:szCs w:val="32"/>
        </w:rPr>
        <w:t>：要求对落叶落果、农膜、农药包装物等生产废弃物进行资源化利用或无害化处理；明确包装、储藏、运输需符合绿色食品相关标准，规定冷库冷藏的温度、湿度等指标；要求建立完整的生产档案，详细记录生产各环节情况并保存 3 年以上，实现产品质量可追溯。</w:t>
      </w:r>
    </w:p>
    <w:p w14:paraId="5F8E49D3">
      <w:pPr>
        <w:widowControl/>
        <w:spacing w:line="600" w:lineRule="exac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此外，本标准设置资料性附录，给出两广地区绿色食品沙田柚生产主要病虫害防治推荐农药使用方案，明确防治对象、防治时期、农药名称、使用剂量、施药方法和安全间隔期，为病虫害绿色化学防治提供具体、可操作的技术指导。</w:t>
      </w:r>
    </w:p>
    <w:p w14:paraId="59DC5B91">
      <w:pPr>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五、采用国际标准和国外先进标准的程度，以及与国际、国外同类标准水平的对比情况</w:t>
      </w:r>
    </w:p>
    <w:p w14:paraId="05B8BA34">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本标准主要依据我国绿色食品标准体系和赣南湘南桂北地区脐橙生产实际编制，</w:t>
      </w:r>
      <w:r>
        <w:rPr>
          <w:rFonts w:ascii="Times New Roman" w:hAnsi="Times New Roman" w:eastAsia="仿宋_GB2312" w:cs="Times New Roman"/>
          <w:b/>
          <w:bCs/>
          <w:color w:val="000000"/>
          <w:kern w:val="0"/>
          <w:sz w:val="32"/>
          <w:szCs w:val="32"/>
        </w:rPr>
        <w:t>未涉及国际标准和国外先进标准的采标情况</w:t>
      </w:r>
      <w:r>
        <w:rPr>
          <w:rFonts w:ascii="Times New Roman" w:hAnsi="Times New Roman" w:eastAsia="仿宋_GB2312" w:cs="Times New Roman"/>
          <w:color w:val="000000"/>
          <w:kern w:val="0"/>
          <w:sz w:val="32"/>
          <w:szCs w:val="32"/>
        </w:rPr>
        <w:t>。</w:t>
      </w:r>
    </w:p>
    <w:p w14:paraId="2104755E">
      <w:pPr>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六、标准涉及的相关知识产权情况</w:t>
      </w:r>
    </w:p>
    <w:p w14:paraId="2B258103">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无。</w:t>
      </w:r>
    </w:p>
    <w:p w14:paraId="513FB23A">
      <w:pPr>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七、与现行有关法律法规和强制性标准的关系</w:t>
      </w:r>
    </w:p>
    <w:p w14:paraId="26C0E1C1">
      <w:pPr>
        <w:widowControl/>
        <w:spacing w:line="600" w:lineRule="exact"/>
        <w:ind w:firstLine="640" w:firstLineChars="200"/>
        <w:jc w:val="left"/>
        <w:outlineLvl w:val="1"/>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无。</w:t>
      </w:r>
    </w:p>
    <w:p w14:paraId="1481F169">
      <w:pPr>
        <w:spacing w:line="600" w:lineRule="exact"/>
        <w:ind w:firstLine="640" w:firstLineChars="200"/>
        <w:jc w:val="left"/>
        <w:rPr>
          <w:rFonts w:ascii="黑体" w:hAnsi="黑体" w:eastAsia="黑体" w:cs="Times New Roman"/>
          <w:color w:val="000000"/>
          <w:kern w:val="0"/>
          <w:sz w:val="32"/>
          <w:szCs w:val="32"/>
        </w:rPr>
      </w:pPr>
      <w:r>
        <w:rPr>
          <w:rFonts w:ascii="黑体" w:hAnsi="黑体" w:eastAsia="黑体" w:cs="Times New Roman"/>
          <w:color w:val="000000"/>
          <w:kern w:val="0"/>
          <w:sz w:val="32"/>
          <w:szCs w:val="32"/>
        </w:rPr>
        <w:t>八、重大分歧意见的处理经过和依据</w:t>
      </w:r>
    </w:p>
    <w:p w14:paraId="4D4EA2FB">
      <w:pPr>
        <w:widowControl/>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无。</w:t>
      </w:r>
    </w:p>
    <w:p w14:paraId="696D1687">
      <w:pPr>
        <w:spacing w:line="276" w:lineRule="auto"/>
        <w:jc w:val="left"/>
        <w:rPr>
          <w:rFonts w:ascii="仿宋" w:hAnsi="仿宋" w:eastAsia="仿宋" w:cs="Times New Roman"/>
          <w:kern w:val="0"/>
          <w:sz w:val="32"/>
          <w:szCs w:val="32"/>
        </w:rPr>
      </w:pPr>
    </w:p>
    <w:p w14:paraId="6EDF3D92">
      <w:pPr>
        <w:spacing w:line="276" w:lineRule="auto"/>
        <w:ind w:right="420"/>
        <w:jc w:val="right"/>
        <w:rPr>
          <w:rFonts w:ascii="仿宋" w:hAnsi="仿宋" w:eastAsia="仿宋" w:cs="Times New Roman"/>
          <w:kern w:val="0"/>
          <w:sz w:val="32"/>
          <w:szCs w:val="32"/>
        </w:rPr>
      </w:pPr>
      <w:r>
        <w:rPr>
          <w:rFonts w:hint="eastAsia" w:ascii="仿宋" w:hAnsi="仿宋" w:eastAsia="仿宋" w:cs="Times New Roman"/>
          <w:kern w:val="0"/>
          <w:sz w:val="32"/>
          <w:szCs w:val="32"/>
        </w:rPr>
        <w:t>标准起草组</w:t>
      </w:r>
    </w:p>
    <w:p w14:paraId="6E128929">
      <w:pPr>
        <w:spacing w:line="276" w:lineRule="auto"/>
        <w:jc w:val="right"/>
        <w:rPr>
          <w:rFonts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rPr>
        <w:t>6年3月31日</w:t>
      </w:r>
    </w:p>
    <w:p w14:paraId="18F7723F">
      <w:pPr>
        <w:spacing w:line="600" w:lineRule="exact"/>
        <w:rPr>
          <w:rFonts w:ascii="Times New Roman" w:hAnsi="Times New Roman" w:eastAsia="仿宋_GB2312" w:cs="Times New Roman"/>
          <w:sz w:val="32"/>
          <w:szCs w:val="32"/>
        </w:rPr>
      </w:pPr>
    </w:p>
    <w:p w14:paraId="6D65999B">
      <w:pPr>
        <w:widowControl/>
        <w:spacing w:line="600" w:lineRule="exact"/>
        <w:jc w:val="left"/>
        <w:outlineLvl w:val="1"/>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54B"/>
    <w:rsid w:val="0005689B"/>
    <w:rsid w:val="00112861"/>
    <w:rsid w:val="0028554B"/>
    <w:rsid w:val="00331FA6"/>
    <w:rsid w:val="00461259"/>
    <w:rsid w:val="005A27AD"/>
    <w:rsid w:val="00AF38B3"/>
    <w:rsid w:val="00BD251B"/>
    <w:rsid w:val="00C676CF"/>
    <w:rsid w:val="00F91FA6"/>
    <w:rsid w:val="0ACD5D75"/>
    <w:rsid w:val="0C051607"/>
    <w:rsid w:val="194B0285"/>
    <w:rsid w:val="1E4B2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标题 2 Char"/>
    <w:basedOn w:val="8"/>
    <w:link w:val="3"/>
    <w:qFormat/>
    <w:uiPriority w:val="9"/>
    <w:rPr>
      <w:rFonts w:ascii="宋体" w:hAnsi="宋体" w:eastAsia="宋体" w:cs="宋体"/>
      <w:b/>
      <w:bCs/>
      <w:kern w:val="0"/>
      <w:sz w:val="36"/>
      <w:szCs w:val="36"/>
    </w:rPr>
  </w:style>
  <w:style w:type="character" w:customStyle="1" w:styleId="14">
    <w:name w:val="标题 3 Char"/>
    <w:basedOn w:val="8"/>
    <w:link w:val="4"/>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4648</Words>
  <Characters>4719</Characters>
  <Lines>34</Lines>
  <Paragraphs>9</Paragraphs>
  <TotalTime>0</TotalTime>
  <ScaleCrop>false</ScaleCrop>
  <LinksUpToDate>false</LinksUpToDate>
  <CharactersWithSpaces>4763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2026-03-30T08:16:00Z</dcterms:created>
  <dc:creator>YangZH</dc:creator>
  <cp:lastModifiedBy>房正</cp:lastModifiedBy>
  <dcterms:modified xsi:type="dcterms:W3CDTF">2026-04-15T02:13:03Z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DA000A29EB1D4CF7B1E789AC7DE7C43C_13</vt:lpwstr>
  </property>
  <property fmtid="{D5CDD505-2E9C-101B-9397-08002B2CF9AE}" pid="4" name="KSOTemplateDocerSaveRecord">
    <vt:lpwstr>eyJoZGlkIjoiMGUyOGZlMzdlZWEyMGFlYzc0ZWE1MGJlZjA4NmY3NTMiLCJ1c2VySWQiOiIyNzM3NDc2MDMifQ==</vt:lpwstr>
  </property>
</Properties>
</file>