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</w:pPr>
      <w:bookmarkStart w:id="0" w:name="OLE_LINK2"/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《绿色食品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eastAsia="zh-CN"/>
        </w:rPr>
        <w:t>南方地区秋大豆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生产操作规程》</w:t>
      </w:r>
    </w:p>
    <w:p w14:paraId="6206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2"/>
          <w:kern w:val="0"/>
          <w:sz w:val="40"/>
          <w:szCs w:val="44"/>
        </w:rPr>
        <w:t>团体标准编制说明</w:t>
      </w:r>
      <w:bookmarkEnd w:id="0"/>
    </w:p>
    <w:p w14:paraId="61738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一、团体标准的制定背景</w:t>
      </w:r>
    </w:p>
    <w:p w14:paraId="07E76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南方地区是我国秋大豆核心产区，主要分布于福建、江西、湖南、广东、广西等省份。区域内光热资源丰富、无霜期长、雨量充沛，水稻—大豆轮作模式成熟稳定，秋大豆作为后茬作物，在优化区域种植制度、提升耕地质量、拓宽农民增收渠道中发挥着独特作用。</w:t>
      </w:r>
    </w:p>
    <w:p w14:paraId="2A543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从生产实际看，南方秋大豆绿色生产仍存在明显短板。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" w:cs="仿宋_GB2312"/>
          <w:sz w:val="32"/>
          <w:szCs w:val="32"/>
        </w:rPr>
        <w:t>技术应用碎片化问题突出，品种选择随意、播期参差不齐、水肥管理粗放、病虫防控各自为政，缺乏贯穿全生产周期的系统性技术规范，直接导致产品质量波动大、商品性参差不齐；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" w:cs="仿宋_GB2312"/>
          <w:sz w:val="32"/>
          <w:szCs w:val="32"/>
        </w:rPr>
        <w:t>绿色生产约束机制尚未形成，部分产区过度依赖化学投入品，施肥盲目性大、农药乱用滥用现象时有发生，不仅增加生产成本，也与南方高温高湿环境下病虫害绿色防控、农业面源污染防控的客观要求形成矛盾；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" w:cs="仿宋_GB2312"/>
          <w:sz w:val="32"/>
          <w:szCs w:val="32"/>
        </w:rPr>
        <w:t>产区生态优势未能有效转化为市场价值，标准化生产覆盖率偏低，品牌培育滞后，制约了产业综合效益的进一步提升。</w:t>
      </w:r>
    </w:p>
    <w:p w14:paraId="598E3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立足南方秋大豆生产实际，着眼绿色食品高质量发展需求，依据《中华人民共和国标准化法》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_GB2312"/>
          <w:sz w:val="32"/>
          <w:szCs w:val="32"/>
        </w:rPr>
        <w:t>《团体标准管理规定》等有关要求，结合区域内高温高湿气候特征、稻豆轮作制度特点、病虫害发生规律复杂等客观条件，特组织开展《绿色食品 南方地区秋大豆生产技术规程》的编制工作。通过系统梳理和集成适宜南方秋大豆产区的绿色生产技术，构建覆盖产前、产中、产后的全流程技术规范，为区域内绿色食品秋大豆生产提供统一的技术遵循，推动产业向标准化、绿色化、品牌化方向迈进，为南方地区农业绿色发展和乡村产业振兴提供有力支撑。</w:t>
      </w:r>
    </w:p>
    <w:p w14:paraId="277F3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二、团体标准的任务来源、起草单位、起草人</w:t>
      </w:r>
    </w:p>
    <w:p w14:paraId="2F5D4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（一）任务来源</w:t>
      </w:r>
    </w:p>
    <w:p w14:paraId="523B5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本标准由中国绿色食品发展中心发起，经中国绿色食品协会批准立项。依据团体标准管理相关规定，由中国绿色食品发展中心牵头，联合相关省级绿色食品工作机构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、高校及</w:t>
      </w:r>
      <w:r>
        <w:rPr>
          <w:rFonts w:hint="eastAsia" w:ascii="Times New Roman" w:hAnsi="Times New Roman" w:eastAsia="仿宋" w:cs="宋体"/>
          <w:sz w:val="32"/>
          <w:szCs w:val="32"/>
        </w:rPr>
        <w:t>科研院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所</w:t>
      </w:r>
      <w:r>
        <w:rPr>
          <w:rFonts w:hint="eastAsia" w:ascii="Times New Roman" w:hAnsi="Times New Roman" w:eastAsia="仿宋" w:cs="宋体"/>
          <w:sz w:val="32"/>
          <w:szCs w:val="32"/>
        </w:rPr>
        <w:t>组成编制工作组，负责调研、起草、征求意见、技术论证、修改完善及报批等全部工作。</w:t>
      </w:r>
    </w:p>
    <w:p w14:paraId="3ADBE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（二）起草单位</w:t>
      </w:r>
    </w:p>
    <w:p w14:paraId="74002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</w:p>
    <w:p w14:paraId="251E2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（三）主要起草人</w:t>
      </w:r>
    </w:p>
    <w:p w14:paraId="4D978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  <w:bookmarkStart w:id="1" w:name="_GoBack"/>
      <w:bookmarkEnd w:id="1"/>
    </w:p>
    <w:p w14:paraId="6F783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三、团体标准的编制情况</w:t>
      </w:r>
    </w:p>
    <w:p w14:paraId="46B5E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本标准编制工作自立项之日起，严格按照团体标准制修订流程，有序推进调研、起草、征求意见、技术审查、修改完善等各项工作，具体过程如下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3E441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（一）文献收集和调研</w:t>
      </w:r>
    </w:p>
    <w:p w14:paraId="0587AD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查阅了相关省份及地区的大豆生产技术规程，如《秋大豆栽培技术规程》（DB5308/T 12-2017）、《大豆病虫害绿色防控技术规程》（DB43/T 3051-2024）等相关地方标准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；</w:t>
      </w:r>
    </w:p>
    <w:p w14:paraId="4768D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/>
          <w:sz w:val="32"/>
          <w:szCs w:val="32"/>
        </w:rPr>
        <w:t>依据《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绿色食品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豆</w:t>
      </w:r>
      <w:r>
        <w:rPr>
          <w:rFonts w:hint="eastAsia" w:ascii="Times New Roman" w:hAnsi="Times New Roman" w:eastAsia="仿宋"/>
          <w:sz w:val="32"/>
          <w:szCs w:val="32"/>
        </w:rPr>
        <w:t>类》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产地环境质量》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农药使用准则》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肥料使用准则》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贮藏运输准则》等绿色食品相关技术标准，进行分类研究，为绿色产品生产标准的完善提供依据；</w:t>
      </w:r>
    </w:p>
    <w:p w14:paraId="6E353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"/>
          <w:sz w:val="32"/>
          <w:szCs w:val="32"/>
        </w:rPr>
        <w:t>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南方地区秋大豆</w:t>
      </w:r>
      <w:r>
        <w:rPr>
          <w:rFonts w:hint="eastAsia" w:ascii="仿宋" w:hAnsi="仿宋" w:eastAsia="仿宋"/>
          <w:sz w:val="32"/>
          <w:szCs w:val="32"/>
        </w:rPr>
        <w:t>产前、产中、产后等生产信息进行</w:t>
      </w:r>
      <w:r>
        <w:rPr>
          <w:rFonts w:hint="eastAsia" w:ascii="Times New Roman" w:hAnsi="Times New Roman" w:eastAsia="仿宋"/>
          <w:sz w:val="32"/>
          <w:szCs w:val="32"/>
        </w:rPr>
        <w:t>调研与资料分析，了解绿色食品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秋大豆</w:t>
      </w:r>
      <w:r>
        <w:rPr>
          <w:rFonts w:hint="eastAsia" w:ascii="Times New Roman" w:hAnsi="Times New Roman" w:eastAsia="仿宋"/>
          <w:sz w:val="32"/>
          <w:szCs w:val="32"/>
        </w:rPr>
        <w:t>种植过程中的关键风险点，包括品种选择、水肥管理、病虫害防控、收获贮藏等环节。</w:t>
      </w:r>
    </w:p>
    <w:p w14:paraId="75ABF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（二）工作过程</w:t>
      </w:r>
    </w:p>
    <w:p w14:paraId="5563F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sz w:val="32"/>
          <w:szCs w:val="24"/>
        </w:rPr>
        <w:t>本团体标准的制定先后经标准起草组成立、资料收集编写、标准研讨、公开征求意见、标准评审五个环节。</w:t>
      </w:r>
    </w:p>
    <w:p w14:paraId="497C4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1.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成立标准起草组：</w:t>
      </w:r>
      <w:r>
        <w:rPr>
          <w:rFonts w:hint="eastAsia" w:ascii="Times New Roman" w:hAnsi="Times New Roman" w:eastAsia="仿宋"/>
          <w:sz w:val="32"/>
          <w:szCs w:val="24"/>
        </w:rPr>
        <w:t>由中国绿色食品发展中心、江西省绿色食品发展中心、江西省农业科学院作物研究所、广西壮族自治区农业科学院经济作物研究所、华南农业大学、广东省绿色食品发展中心、广西壮族自治区绿色食品办公室等单位共同成立标准起草工作组，明确工作内容、工作组成员、任务分工和进度计划。</w:t>
      </w:r>
    </w:p>
    <w:p w14:paraId="6984E1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2.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资料收集与编写：</w:t>
      </w:r>
      <w:r>
        <w:rPr>
          <w:rFonts w:hint="eastAsia" w:ascii="Times New Roman" w:hAnsi="Times New Roman" w:eastAsia="仿宋"/>
          <w:sz w:val="32"/>
          <w:szCs w:val="24"/>
        </w:rPr>
        <w:t xml:space="preserve">收集相关政策法规、现行有效标准等技术资料，结合实地调研结果，拟定标准编写提纲和初稿。 </w:t>
      </w:r>
    </w:p>
    <w:p w14:paraId="62E05C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3.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标准研讨与修改：</w:t>
      </w:r>
      <w:r>
        <w:rPr>
          <w:rFonts w:hint="eastAsia" w:ascii="Times New Roman" w:hAnsi="Times New Roman" w:eastAsia="仿宋"/>
          <w:sz w:val="32"/>
          <w:szCs w:val="24"/>
        </w:rPr>
        <w:t xml:space="preserve">组织专家对标准初稿进行多次研讨，根据专家意见修改标准内容，形成标准征求意见稿。 </w:t>
      </w:r>
    </w:p>
    <w:p w14:paraId="356E4E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4.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公开征求意见：</w:t>
      </w:r>
      <w:r>
        <w:rPr>
          <w:rFonts w:hint="eastAsia" w:ascii="Times New Roman" w:hAnsi="Times New Roman" w:eastAsia="仿宋"/>
          <w:sz w:val="32"/>
          <w:szCs w:val="24"/>
        </w:rPr>
        <w:t>通过协会官网、全国团体标准信息平台等渠道公开征求意见，广泛吸纳各方意见和建议，</w:t>
      </w:r>
      <w:r>
        <w:rPr>
          <w:rFonts w:hint="eastAsia" w:ascii="Times New Roman" w:hAnsi="Times New Roman" w:eastAsia="仿宋"/>
          <w:sz w:val="32"/>
          <w:szCs w:val="24"/>
          <w:lang w:eastAsia="zh-CN"/>
        </w:rPr>
        <w:t>完善</w:t>
      </w:r>
      <w:r>
        <w:rPr>
          <w:rFonts w:hint="eastAsia" w:ascii="Times New Roman" w:hAnsi="Times New Roman" w:eastAsia="仿宋"/>
          <w:sz w:val="32"/>
          <w:szCs w:val="24"/>
        </w:rPr>
        <w:t xml:space="preserve">标准文本。 </w:t>
      </w:r>
    </w:p>
    <w:p w14:paraId="02E7D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5.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标准评审与发布：</w:t>
      </w:r>
      <w:r>
        <w:rPr>
          <w:rFonts w:hint="eastAsia" w:ascii="Times New Roman" w:hAnsi="Times New Roman" w:eastAsia="仿宋"/>
          <w:sz w:val="32"/>
          <w:szCs w:val="24"/>
        </w:rPr>
        <w:t>组织专家对标准送审稿进行评审，根据评审意见对标准进行最终修改后形成报批稿，报中国绿色食品协会批准发布。</w:t>
      </w:r>
    </w:p>
    <w:p w14:paraId="04D51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Times New Roman" w:hAnsi="Times New Roman" w:eastAsia="黑体"/>
          <w:sz w:val="32"/>
          <w:szCs w:val="32"/>
        </w:rPr>
        <w:t>的编制原则与主要内容</w:t>
      </w:r>
    </w:p>
    <w:p w14:paraId="2F287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（一）编制原则</w:t>
      </w:r>
    </w:p>
    <w:p w14:paraId="481EA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color w:val="auto"/>
          <w:spacing w:val="1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本标准严格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按照GB/T 1.1-2020《标准化工作导则第1部分：标准化文件的结构和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起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草规则》的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要求编制</w:t>
      </w:r>
      <w:r>
        <w:rPr>
          <w:rFonts w:ascii="Times New Roman" w:hAnsi="Times New Roman" w:eastAsia="仿宋"/>
          <w:color w:val="auto"/>
          <w:spacing w:val="1"/>
          <w:sz w:val="32"/>
          <w:szCs w:val="32"/>
        </w:rPr>
        <w:t>。</w:t>
      </w:r>
    </w:p>
    <w:p w14:paraId="52C1B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合规性原则：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严格遵循《中华人民共和国标准化法》《团体标准管理规定》等法律法规及相关政策要求，符合绿色食品产业发展导向，技术要求不低于国家强制性标准，与现行相关国家标准、行业标准、地方标准协调配套，避免矛盾和重复，同时兼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地区产业发展实际，确保标准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合法合规。</w:t>
      </w:r>
    </w:p>
    <w:p w14:paraId="13CF3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2. 科学性原则：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立足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南方地区秋大豆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生长发育规律、气候特点和土壤特性，结合最新科研成果、生产实践经验，科学设定生产技术指标和操作规范，确保标准内容科学合理、数据准确可靠，能够有效指导绿色食品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规范化生产，提升产品质量和生产效益。</w:t>
      </w:r>
    </w:p>
    <w:p w14:paraId="27EBE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3. 实用性原则：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聚焦种植户生产实际需求，简化复杂繁琐的技术流程，各项技术要求清晰明确、通俗易懂，便于不同规模种植户、生产企业掌握和应用，同时兼顾生产成本控制，确保标准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的实用性和可操作性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5175F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4. 绿色环保原则：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紧扣绿色食品生产核心要求，规范化肥、农药等投入品的使用，推广生态防控等绿色生产技术，兼顾粮食生产与生态保护，推动资源可持续利用和农业生态环境改善。</w:t>
      </w:r>
    </w:p>
    <w:p w14:paraId="6FF9D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5. 前瞻性原则：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充分考虑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产业发展趋势，结合市场需求变化和技术创新方向，在现有生产技术基础上，预留技术升级空间，确保标准能够适应未来产业高质量发展的需求，具有一定的前瞻性和引领性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 w14:paraId="631DA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（二）主要内容</w:t>
      </w:r>
    </w:p>
    <w:p w14:paraId="41559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本标准主要涵盖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生产的全流程，重点明确了以下核心内容，同时结合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地区生产实际，对关键技术指标进行了针对性设定，确保标准的适用性和可操作性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4A5552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范围</w:t>
      </w:r>
    </w:p>
    <w:p w14:paraId="7209C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本文件规定了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地区绿色食品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生产的产地环境、品种选择、整地与播种、田间管理、收获、生产废弃物的处理、包装与贮运和记录档案。本文件适用于福建、江西、湖南、广东和广西的绿色食品秋大豆生产。</w:t>
      </w:r>
    </w:p>
    <w:p w14:paraId="21862B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规范性引用文件</w:t>
      </w:r>
    </w:p>
    <w:p w14:paraId="2A965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EE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列出了标准制定过程中引用的主要国家标准、行业标准等规范性文件。 </w:t>
      </w:r>
    </w:p>
    <w:p w14:paraId="3BE530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术语和定义</w:t>
      </w:r>
    </w:p>
    <w:p w14:paraId="71C2E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1"/>
          <w:sz w:val="32"/>
          <w:szCs w:val="32"/>
        </w:rPr>
        <w:t>对</w:t>
      </w:r>
      <w:r>
        <w:rPr>
          <w:rFonts w:hint="eastAsia" w:ascii="仿宋" w:hAnsi="仿宋" w:eastAsia="仿宋" w:cs="黑体"/>
          <w:sz w:val="32"/>
          <w:szCs w:val="32"/>
        </w:rPr>
        <w:t>绿色食品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、秋大豆两个</w:t>
      </w:r>
      <w:r>
        <w:rPr>
          <w:rFonts w:hint="eastAsia" w:ascii="仿宋" w:hAnsi="仿宋" w:eastAsia="仿宋" w:cs="黑体"/>
          <w:sz w:val="32"/>
          <w:szCs w:val="32"/>
        </w:rPr>
        <w:t>术语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做出清晰、明确的解释。</w:t>
      </w:r>
    </w:p>
    <w:p w14:paraId="3D6DED2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技术规程主要内容</w:t>
      </w:r>
    </w:p>
    <w:p w14:paraId="5399A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技术规程对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地区绿色食品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的产地环境、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品种选择、田间管理、病虫草害防治、采收、贮藏运输及生产档案管理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等生产关键控制点进行明确要求。</w:t>
      </w:r>
    </w:p>
    <w:p w14:paraId="300A6D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标准附录</w:t>
      </w:r>
    </w:p>
    <w:p w14:paraId="750E3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生产过程中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病虫草害防治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需求，附录《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南方地区绿色食品秋大豆主要病虫草害化学防治方案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》。</w:t>
      </w:r>
    </w:p>
    <w:p w14:paraId="21A05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621E3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本标准不涉及国际国外同类标准采标情况。</w:t>
      </w:r>
    </w:p>
    <w:p w14:paraId="30390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本标准严格遵循《中华人民共和国标准化法》相关要求，与现行国家、行业及地方相关标准协调一致，不存在矛盾和冲突，同时结合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南方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秋大豆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生产实际，进行了针对性补充和完善，形成了具有区域特色的专项技术标准。</w:t>
      </w:r>
    </w:p>
    <w:p w14:paraId="1E990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六、标准涉及的相关知识产权情况</w:t>
      </w:r>
    </w:p>
    <w:p w14:paraId="03206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23564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1F10D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31108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八、重大分歧意见的处理经过和依据</w:t>
      </w:r>
    </w:p>
    <w:p w14:paraId="19A10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4F76E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00B5C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39143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1C7A6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标准起草组</w:t>
      </w:r>
    </w:p>
    <w:p w14:paraId="0396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80" w:rightChars="800"/>
        <w:jc w:val="righ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6年3月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日</w:t>
      </w:r>
    </w:p>
    <w:p w14:paraId="0AEE8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75ED"/>
    <w:multiLevelType w:val="singleLevel"/>
    <w:tmpl w:val="FBFE75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7"/>
    <w:rsid w:val="00004BD4"/>
    <w:rsid w:val="0004092E"/>
    <w:rsid w:val="000776CF"/>
    <w:rsid w:val="0007790C"/>
    <w:rsid w:val="000875E7"/>
    <w:rsid w:val="000A51C2"/>
    <w:rsid w:val="000C03DA"/>
    <w:rsid w:val="000C615D"/>
    <w:rsid w:val="000D53D2"/>
    <w:rsid w:val="000F0753"/>
    <w:rsid w:val="0012171A"/>
    <w:rsid w:val="00141C36"/>
    <w:rsid w:val="0014753B"/>
    <w:rsid w:val="001517DE"/>
    <w:rsid w:val="00172898"/>
    <w:rsid w:val="001775C2"/>
    <w:rsid w:val="001943D9"/>
    <w:rsid w:val="0019481A"/>
    <w:rsid w:val="00195639"/>
    <w:rsid w:val="001C2B8E"/>
    <w:rsid w:val="001C3546"/>
    <w:rsid w:val="001C4FC2"/>
    <w:rsid w:val="001D162A"/>
    <w:rsid w:val="001E3130"/>
    <w:rsid w:val="002256EB"/>
    <w:rsid w:val="00234F19"/>
    <w:rsid w:val="002616FB"/>
    <w:rsid w:val="0026374B"/>
    <w:rsid w:val="00264133"/>
    <w:rsid w:val="002923F4"/>
    <w:rsid w:val="002B7AB1"/>
    <w:rsid w:val="002C1DA0"/>
    <w:rsid w:val="002C29D8"/>
    <w:rsid w:val="002C423B"/>
    <w:rsid w:val="002C6341"/>
    <w:rsid w:val="002D247F"/>
    <w:rsid w:val="002D268F"/>
    <w:rsid w:val="002E786B"/>
    <w:rsid w:val="00310A00"/>
    <w:rsid w:val="00322156"/>
    <w:rsid w:val="00324F67"/>
    <w:rsid w:val="00347B00"/>
    <w:rsid w:val="00366888"/>
    <w:rsid w:val="00382568"/>
    <w:rsid w:val="003A48D9"/>
    <w:rsid w:val="003C05FE"/>
    <w:rsid w:val="003C6FE7"/>
    <w:rsid w:val="004469BE"/>
    <w:rsid w:val="00453F9E"/>
    <w:rsid w:val="00462984"/>
    <w:rsid w:val="00481177"/>
    <w:rsid w:val="00484914"/>
    <w:rsid w:val="0049014D"/>
    <w:rsid w:val="00497FB6"/>
    <w:rsid w:val="004B1F47"/>
    <w:rsid w:val="004B2072"/>
    <w:rsid w:val="004C54AA"/>
    <w:rsid w:val="004D21FD"/>
    <w:rsid w:val="004D3C6E"/>
    <w:rsid w:val="004D5750"/>
    <w:rsid w:val="004E0FED"/>
    <w:rsid w:val="005007A1"/>
    <w:rsid w:val="00540720"/>
    <w:rsid w:val="00580A79"/>
    <w:rsid w:val="005B2520"/>
    <w:rsid w:val="005D21F9"/>
    <w:rsid w:val="005D3A7E"/>
    <w:rsid w:val="006137E6"/>
    <w:rsid w:val="0062067F"/>
    <w:rsid w:val="00623B13"/>
    <w:rsid w:val="0062677C"/>
    <w:rsid w:val="00627E3A"/>
    <w:rsid w:val="00630E28"/>
    <w:rsid w:val="00632A4B"/>
    <w:rsid w:val="00647230"/>
    <w:rsid w:val="00660525"/>
    <w:rsid w:val="00662741"/>
    <w:rsid w:val="006B0793"/>
    <w:rsid w:val="006C48A6"/>
    <w:rsid w:val="00700343"/>
    <w:rsid w:val="00707ED3"/>
    <w:rsid w:val="0072674A"/>
    <w:rsid w:val="00731CF4"/>
    <w:rsid w:val="00733342"/>
    <w:rsid w:val="00751FCD"/>
    <w:rsid w:val="00755CFE"/>
    <w:rsid w:val="00776031"/>
    <w:rsid w:val="00787123"/>
    <w:rsid w:val="0079617E"/>
    <w:rsid w:val="007A3715"/>
    <w:rsid w:val="007C3813"/>
    <w:rsid w:val="007D077C"/>
    <w:rsid w:val="007D143E"/>
    <w:rsid w:val="007E6744"/>
    <w:rsid w:val="007F3EC3"/>
    <w:rsid w:val="0080216C"/>
    <w:rsid w:val="00806C08"/>
    <w:rsid w:val="00806D99"/>
    <w:rsid w:val="00825C3F"/>
    <w:rsid w:val="00836E98"/>
    <w:rsid w:val="00840FE3"/>
    <w:rsid w:val="008435BB"/>
    <w:rsid w:val="00850C3D"/>
    <w:rsid w:val="0085509C"/>
    <w:rsid w:val="0087191C"/>
    <w:rsid w:val="0088529F"/>
    <w:rsid w:val="008A3426"/>
    <w:rsid w:val="008C48AD"/>
    <w:rsid w:val="00907887"/>
    <w:rsid w:val="00922F41"/>
    <w:rsid w:val="00945CAE"/>
    <w:rsid w:val="00950BAC"/>
    <w:rsid w:val="009550B0"/>
    <w:rsid w:val="00985B32"/>
    <w:rsid w:val="009B0C62"/>
    <w:rsid w:val="009B339A"/>
    <w:rsid w:val="009D3B1D"/>
    <w:rsid w:val="009D6AA1"/>
    <w:rsid w:val="00A06BC9"/>
    <w:rsid w:val="00A21C2E"/>
    <w:rsid w:val="00A261C9"/>
    <w:rsid w:val="00A36ECF"/>
    <w:rsid w:val="00A77C2F"/>
    <w:rsid w:val="00A84560"/>
    <w:rsid w:val="00A8629C"/>
    <w:rsid w:val="00A90E13"/>
    <w:rsid w:val="00A93C77"/>
    <w:rsid w:val="00AA098C"/>
    <w:rsid w:val="00AB547C"/>
    <w:rsid w:val="00AB5CD5"/>
    <w:rsid w:val="00AD7358"/>
    <w:rsid w:val="00AE2492"/>
    <w:rsid w:val="00AE4CDF"/>
    <w:rsid w:val="00AF76FB"/>
    <w:rsid w:val="00B05FE7"/>
    <w:rsid w:val="00B24883"/>
    <w:rsid w:val="00B3686C"/>
    <w:rsid w:val="00B43BD6"/>
    <w:rsid w:val="00B769F9"/>
    <w:rsid w:val="00BE3E86"/>
    <w:rsid w:val="00BF1457"/>
    <w:rsid w:val="00BF3740"/>
    <w:rsid w:val="00BF5CFC"/>
    <w:rsid w:val="00C14DC6"/>
    <w:rsid w:val="00C20461"/>
    <w:rsid w:val="00C362A7"/>
    <w:rsid w:val="00C43F39"/>
    <w:rsid w:val="00C85F06"/>
    <w:rsid w:val="00C86608"/>
    <w:rsid w:val="00CD11ED"/>
    <w:rsid w:val="00CD3096"/>
    <w:rsid w:val="00CF71DB"/>
    <w:rsid w:val="00D23933"/>
    <w:rsid w:val="00D31F5F"/>
    <w:rsid w:val="00D33F6E"/>
    <w:rsid w:val="00D40887"/>
    <w:rsid w:val="00D429E4"/>
    <w:rsid w:val="00D50660"/>
    <w:rsid w:val="00D661FD"/>
    <w:rsid w:val="00D715EE"/>
    <w:rsid w:val="00D81C83"/>
    <w:rsid w:val="00D87742"/>
    <w:rsid w:val="00D93748"/>
    <w:rsid w:val="00D97120"/>
    <w:rsid w:val="00DD4659"/>
    <w:rsid w:val="00DE0B64"/>
    <w:rsid w:val="00DF0464"/>
    <w:rsid w:val="00DF0AD6"/>
    <w:rsid w:val="00DF41A3"/>
    <w:rsid w:val="00E24C4E"/>
    <w:rsid w:val="00E30204"/>
    <w:rsid w:val="00E51A4F"/>
    <w:rsid w:val="00E629E0"/>
    <w:rsid w:val="00E64D98"/>
    <w:rsid w:val="00E7478E"/>
    <w:rsid w:val="00EA1876"/>
    <w:rsid w:val="00EA5672"/>
    <w:rsid w:val="00EB4E0C"/>
    <w:rsid w:val="00EB5260"/>
    <w:rsid w:val="00EC1049"/>
    <w:rsid w:val="00EC6C52"/>
    <w:rsid w:val="00EF4583"/>
    <w:rsid w:val="00EF6CCE"/>
    <w:rsid w:val="00F01679"/>
    <w:rsid w:val="00F0235D"/>
    <w:rsid w:val="00F163EF"/>
    <w:rsid w:val="00F21BB0"/>
    <w:rsid w:val="00F266E4"/>
    <w:rsid w:val="00F42233"/>
    <w:rsid w:val="00F55769"/>
    <w:rsid w:val="00F656C8"/>
    <w:rsid w:val="00F830FF"/>
    <w:rsid w:val="00F83CDC"/>
    <w:rsid w:val="00F977DB"/>
    <w:rsid w:val="00FC53A3"/>
    <w:rsid w:val="00FE663A"/>
    <w:rsid w:val="00FE7B12"/>
    <w:rsid w:val="0C0C6E72"/>
    <w:rsid w:val="11010BE9"/>
    <w:rsid w:val="177E9AAB"/>
    <w:rsid w:val="17B2E805"/>
    <w:rsid w:val="2EFDA3A6"/>
    <w:rsid w:val="2FFB0C22"/>
    <w:rsid w:val="39FF9F51"/>
    <w:rsid w:val="3CDD9554"/>
    <w:rsid w:val="46FD4A65"/>
    <w:rsid w:val="5D7683B4"/>
    <w:rsid w:val="5FCF8920"/>
    <w:rsid w:val="5FDFCA87"/>
    <w:rsid w:val="5FFEF6FC"/>
    <w:rsid w:val="65EEB404"/>
    <w:rsid w:val="6CFF0F22"/>
    <w:rsid w:val="6EDD6AEB"/>
    <w:rsid w:val="77FDE117"/>
    <w:rsid w:val="78BD83B8"/>
    <w:rsid w:val="7B360696"/>
    <w:rsid w:val="7DB75AF5"/>
    <w:rsid w:val="7DFCC43A"/>
    <w:rsid w:val="7E76C299"/>
    <w:rsid w:val="7EDED400"/>
    <w:rsid w:val="7FE4DCA3"/>
    <w:rsid w:val="AFEF5782"/>
    <w:rsid w:val="BFFF48F1"/>
    <w:rsid w:val="DD9F8887"/>
    <w:rsid w:val="E35DF174"/>
    <w:rsid w:val="E8BFCDA3"/>
    <w:rsid w:val="E9BFA8D8"/>
    <w:rsid w:val="E9FF3764"/>
    <w:rsid w:val="EE6DB02E"/>
    <w:rsid w:val="EFEE6DE7"/>
    <w:rsid w:val="EFFB4735"/>
    <w:rsid w:val="F27F7290"/>
    <w:rsid w:val="FBEC1B87"/>
    <w:rsid w:val="FCEFC08B"/>
    <w:rsid w:val="FF8B026C"/>
    <w:rsid w:val="FFDF94B7"/>
    <w:rsid w:val="FFDFFA73"/>
    <w:rsid w:val="FFFD77BE"/>
    <w:rsid w:val="FFFFA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9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缩进 2 字符"/>
    <w:basedOn w:val="17"/>
    <w:link w:val="11"/>
    <w:qFormat/>
    <w:uiPriority w:val="0"/>
    <w:rPr>
      <w:rFonts w:ascii="宋体" w:hAnsi="宋体"/>
      <w:kern w:val="0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2915</Words>
  <Characters>2968</Characters>
  <Lines>89</Lines>
  <Paragraphs>53</Paragraphs>
  <TotalTime>15</TotalTime>
  <ScaleCrop>false</ScaleCrop>
  <LinksUpToDate>false</LinksUpToDate>
  <CharactersWithSpaces>3028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2026-03-06T07:44:00Z</dcterms:created>
  <dc:creator>宗英 王</dc:creator>
  <cp:lastModifiedBy>房正</cp:lastModifiedBy>
  <dcterms:modified xsi:type="dcterms:W3CDTF">2026-04-15T02:11:29Z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38F552B22B5443EB9880A5B76C66B7FF_13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