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67228">
      <w:pPr>
        <w:spacing w:before="435" w:beforeLines="100" w:after="870" w:afterLines="200" w:line="240" w:lineRule="auto"/>
        <w:ind w:firstLine="0" w:firstLineChars="0"/>
        <w:jc w:val="center"/>
        <w:rPr>
          <w:rFonts w:ascii="方正小标宋简体" w:hAnsi="宋体" w:eastAsia="方正小标宋简体" w:cs="黑体"/>
          <w:spacing w:val="2"/>
          <w:kern w:val="0"/>
          <w:sz w:val="48"/>
          <w:szCs w:val="44"/>
        </w:rPr>
      </w:pPr>
      <w:r>
        <w:rPr>
          <w:rFonts w:hint="eastAsia" w:ascii="方正小标宋简体" w:hAnsi="宋体" w:eastAsia="方正小标宋简体" w:cs="黑体"/>
          <w:spacing w:val="2"/>
          <w:w w:val="98"/>
          <w:kern w:val="0"/>
          <w:sz w:val="44"/>
          <w:szCs w:val="44"/>
        </w:rPr>
        <w:t>《绿色食品 华南地区水稻生产操作规程》</w:t>
      </w:r>
      <w:r>
        <w:rPr>
          <w:rFonts w:ascii="方正小标宋简体" w:hAnsi="宋体" w:eastAsia="方正小标宋简体" w:cs="黑体"/>
          <w:spacing w:val="2"/>
          <w:w w:val="98"/>
          <w:kern w:val="0"/>
          <w:sz w:val="44"/>
          <w:szCs w:val="44"/>
        </w:rPr>
        <w:br w:type="textWrapping"/>
      </w:r>
      <w:r>
        <w:rPr>
          <w:rFonts w:hint="eastAsia" w:ascii="方正小标宋简体" w:hAnsi="宋体" w:eastAsia="方正小标宋简体" w:cs="黑体"/>
          <w:spacing w:val="2"/>
          <w:kern w:val="0"/>
          <w:sz w:val="44"/>
          <w:szCs w:val="44"/>
        </w:rPr>
        <w:t>团体标准编制说明</w:t>
      </w:r>
    </w:p>
    <w:p w14:paraId="0EE59CA0">
      <w:pPr>
        <w:pStyle w:val="2"/>
        <w:ind w:firstLine="640"/>
      </w:pPr>
      <w:r>
        <w:rPr>
          <w:rFonts w:hint="eastAsia"/>
        </w:rPr>
        <w:t>一、团体标准的制定背景</w:t>
      </w:r>
    </w:p>
    <w:p w14:paraId="6281ED20">
      <w:pPr>
        <w:ind w:firstLine="640"/>
      </w:pPr>
      <w:r>
        <w:rPr>
          <w:rFonts w:hint="eastAsia"/>
        </w:rPr>
        <w:t>水稻</w:t>
      </w:r>
      <w:r>
        <w:t>是</w:t>
      </w:r>
      <w:r>
        <w:rPr>
          <w:rFonts w:hint="eastAsia"/>
        </w:rPr>
        <w:t>我国第二大</w:t>
      </w:r>
      <w:r>
        <w:t>的粮食作物</w:t>
      </w:r>
      <w:r>
        <w:rPr>
          <w:rFonts w:hint="eastAsia"/>
        </w:rPr>
        <w:t>，</w:t>
      </w:r>
      <w:r>
        <w:t>水稻生产事关国家口粮安全、百姓福祉和社会稳定</w:t>
      </w:r>
      <w:r>
        <w:rPr>
          <w:rFonts w:hint="eastAsia"/>
        </w:rPr>
        <w:t>。中国是世界上最大的稻米生产国和消费国，年均稻谷产量和消费量占世界近三成。全国34个省级行政区中，除青海省外，其他33个省均有水稻的种植。2024年</w:t>
      </w:r>
      <w:r>
        <w:t>全国</w:t>
      </w:r>
      <w:r>
        <w:rPr>
          <w:rFonts w:hint="eastAsia"/>
        </w:rPr>
        <w:t>水稻</w:t>
      </w:r>
      <w:r>
        <w:t>栽培</w:t>
      </w:r>
      <w:r>
        <w:rPr>
          <w:rFonts w:hint="eastAsia"/>
        </w:rPr>
        <w:t>面积约</w:t>
      </w:r>
      <w:r>
        <w:t>2901</w:t>
      </w:r>
      <w:r>
        <w:rPr>
          <w:rFonts w:hint="eastAsia"/>
        </w:rPr>
        <w:t>万公顷，产量约</w:t>
      </w:r>
      <w:r>
        <w:t>20753</w:t>
      </w:r>
      <w:r>
        <w:rPr>
          <w:rFonts w:hint="eastAsia"/>
        </w:rPr>
        <w:t>万吨，栽培</w:t>
      </w:r>
      <w:r>
        <w:t>面积</w:t>
      </w:r>
      <w:r>
        <w:rPr>
          <w:rFonts w:hint="eastAsia"/>
        </w:rPr>
        <w:t>超过170万</w:t>
      </w:r>
      <w:r>
        <w:t>公顷的省份有</w:t>
      </w:r>
      <w:r>
        <w:rPr>
          <w:rFonts w:hint="eastAsia"/>
        </w:rPr>
        <w:t>黑龙江</w:t>
      </w:r>
      <w:r>
        <w:t>、</w:t>
      </w:r>
      <w:r>
        <w:rPr>
          <w:rFonts w:hint="eastAsia"/>
        </w:rPr>
        <w:t>湖南</w:t>
      </w:r>
      <w:r>
        <w:t>、江西、江苏、</w:t>
      </w:r>
      <w:r>
        <w:rPr>
          <w:rFonts w:hint="eastAsia"/>
        </w:rPr>
        <w:t>湖北</w:t>
      </w:r>
      <w:r>
        <w:t>、安徽、四川、广东</w:t>
      </w:r>
      <w:r>
        <w:rPr>
          <w:rFonts w:hint="eastAsia"/>
        </w:rPr>
        <w:t>、</w:t>
      </w:r>
      <w:r>
        <w:t>广西</w:t>
      </w:r>
      <w:r>
        <w:rPr>
          <w:rFonts w:hint="eastAsia"/>
        </w:rPr>
        <w:t>。</w:t>
      </w:r>
    </w:p>
    <w:p w14:paraId="461C04C6">
      <w:pPr>
        <w:ind w:firstLine="640"/>
      </w:pPr>
      <w:r>
        <w:rPr>
          <w:rFonts w:hint="eastAsia"/>
        </w:rPr>
        <w:t>水稻病虫害的发生与当地的气候、生产方式、防治措施等有关，不同地区病虫害发生具有较大差异。华南地区气候高温高湿</w:t>
      </w:r>
      <w:r>
        <w:t>，导致两</w:t>
      </w:r>
      <w:r>
        <w:rPr>
          <w:rFonts w:hint="eastAsia"/>
        </w:rPr>
        <w:t>迁害虫</w:t>
      </w:r>
      <w:r>
        <w:t>。纹枯病</w:t>
      </w:r>
      <w:r>
        <w:rPr>
          <w:rFonts w:hint="eastAsia"/>
        </w:rPr>
        <w:t>和</w:t>
      </w:r>
      <w:r>
        <w:t>稻瘟病等</w:t>
      </w:r>
      <w:r>
        <w:rPr>
          <w:rFonts w:hint="eastAsia"/>
        </w:rPr>
        <w:t>病虫害</w:t>
      </w:r>
      <w:r>
        <w:t>常年偏重</w:t>
      </w:r>
      <w:r>
        <w:rPr>
          <w:rFonts w:hint="eastAsia"/>
        </w:rPr>
        <w:t>，</w:t>
      </w:r>
      <w:r>
        <w:t>容易爆发。</w:t>
      </w:r>
      <w:r>
        <w:rPr>
          <w:rFonts w:hint="eastAsia"/>
        </w:rPr>
        <w:t>绿色食品</w:t>
      </w:r>
      <w:r>
        <w:t>水稻</w:t>
      </w:r>
      <w:r>
        <w:rPr>
          <w:rFonts w:hint="eastAsia"/>
        </w:rPr>
        <w:t>需</w:t>
      </w:r>
      <w:r>
        <w:t>按照绿色</w:t>
      </w:r>
      <w:r>
        <w:rPr>
          <w:rFonts w:hint="eastAsia"/>
        </w:rPr>
        <w:t>标准</w:t>
      </w:r>
      <w:r>
        <w:t>进行生产</w:t>
      </w:r>
      <w:r>
        <w:rPr>
          <w:rFonts w:hint="eastAsia"/>
        </w:rPr>
        <w:t>，其</w:t>
      </w:r>
      <w:r>
        <w:t>生产的</w:t>
      </w:r>
      <w:r>
        <w:rPr>
          <w:rFonts w:hint="eastAsia"/>
        </w:rPr>
        <w:t>产地环境</w:t>
      </w:r>
      <w:r>
        <w:t>选择</w:t>
      </w:r>
      <w:r>
        <w:rPr>
          <w:rFonts w:hint="eastAsia"/>
        </w:rPr>
        <w:t>、</w:t>
      </w:r>
      <w:r>
        <w:t>投入品使用</w:t>
      </w:r>
      <w:r>
        <w:rPr>
          <w:rFonts w:hint="eastAsia"/>
        </w:rPr>
        <w:t>、病虫害防治都比</w:t>
      </w:r>
      <w:r>
        <w:t>常规</w:t>
      </w:r>
      <w:r>
        <w:rPr>
          <w:rFonts w:hint="eastAsia"/>
        </w:rPr>
        <w:t>水稻</w:t>
      </w:r>
      <w:r>
        <w:t>生产</w:t>
      </w:r>
      <w:r>
        <w:rPr>
          <w:rFonts w:hint="eastAsia"/>
        </w:rPr>
        <w:t>要求</w:t>
      </w:r>
      <w:r>
        <w:t>更严格</w:t>
      </w:r>
      <w:r>
        <w:rPr>
          <w:rFonts w:hint="eastAsia"/>
        </w:rPr>
        <w:t>。水稻生产传统的化学防治会对生态环境造成污染，破坏生态平衡，长期使用同一种农药会导致病虫害产生抗药性，降低防治效果，过度依赖农药会导致农产品中农药残留超标，影响食品安全。病虫害绿色防控以减少化学农药使用量为目标，采取生态控制、生物防治、物理防治、科学用药等环境友好型措施来控制有害生物，是实施农药零增长的重要途径，也是新时代农业发展的必然要求。水稻病虫害大都具有跨区流行、突发爆发、致灾性强等特性，目前防治系统不够完整、防治手段不够绿色高效，影响水稻的产量和质量，因此，制定水稻全程</w:t>
      </w:r>
      <w:r>
        <w:t>质量</w:t>
      </w:r>
      <w:r>
        <w:rPr>
          <w:rFonts w:hint="eastAsia"/>
        </w:rPr>
        <w:t>控制</w:t>
      </w:r>
      <w:r>
        <w:t>的生产操作规程和</w:t>
      </w:r>
      <w:r>
        <w:rPr>
          <w:rFonts w:hint="eastAsia"/>
        </w:rPr>
        <w:t>病虫害绿色防控技术对提高水稻安全生产水平、促进水稻产业绿色高质高效发展尤为重要。</w:t>
      </w:r>
    </w:p>
    <w:p w14:paraId="2BAA437F">
      <w:pPr>
        <w:ind w:firstLine="640"/>
      </w:pPr>
      <w:r>
        <w:rPr>
          <w:rFonts w:hint="eastAsia"/>
        </w:rPr>
        <w:t>2024年</w:t>
      </w:r>
      <w:r>
        <w:t>，</w:t>
      </w:r>
      <w:r>
        <w:rPr>
          <w:rFonts w:hint="eastAsia"/>
        </w:rPr>
        <w:t>绿色食品</w:t>
      </w:r>
      <w:r>
        <w:t>水稻</w:t>
      </w:r>
      <w:r>
        <w:rPr>
          <w:rFonts w:hint="eastAsia"/>
        </w:rPr>
        <w:t>获证</w:t>
      </w:r>
      <w:r>
        <w:t>产品总数</w:t>
      </w:r>
      <w:r>
        <w:rPr>
          <w:rFonts w:hint="eastAsia"/>
        </w:rPr>
        <w:t>10493个</w:t>
      </w:r>
      <w:r>
        <w:t>，</w:t>
      </w:r>
      <w:r>
        <w:rPr>
          <w:rFonts w:hint="eastAsia"/>
        </w:rPr>
        <w:t>产量1651.64万吨</w:t>
      </w:r>
      <w:r>
        <w:t>，</w:t>
      </w:r>
      <w:r>
        <w:rPr>
          <w:rFonts w:hint="eastAsia"/>
        </w:rPr>
        <w:t>其中</w:t>
      </w:r>
      <w:r>
        <w:t>华南地区绿色食品水稻</w:t>
      </w:r>
      <w:r>
        <w:rPr>
          <w:rFonts w:hint="eastAsia"/>
        </w:rPr>
        <w:t>获证产品近400个。为</w:t>
      </w:r>
      <w:r>
        <w:t>规范</w:t>
      </w:r>
      <w:r>
        <w:rPr>
          <w:rFonts w:hint="eastAsia"/>
        </w:rPr>
        <w:t>华南地区</w:t>
      </w:r>
      <w:r>
        <w:t>绿色食品水稻</w:t>
      </w:r>
      <w:r>
        <w:rPr>
          <w:rFonts w:hint="eastAsia"/>
        </w:rPr>
        <w:t>生产</w:t>
      </w:r>
      <w:r>
        <w:t>主体</w:t>
      </w:r>
      <w:r>
        <w:rPr>
          <w:rFonts w:hint="eastAsia"/>
        </w:rPr>
        <w:t>生产</w:t>
      </w:r>
      <w:r>
        <w:t>行为，</w:t>
      </w:r>
      <w:r>
        <w:rPr>
          <w:rFonts w:hint="eastAsia"/>
        </w:rPr>
        <w:t>亟需</w:t>
      </w:r>
      <w:r>
        <w:t>制定区域</w:t>
      </w:r>
      <w:r>
        <w:rPr>
          <w:rFonts w:hint="eastAsia"/>
        </w:rPr>
        <w:t>性</w:t>
      </w:r>
      <w:r>
        <w:t>绿色食品</w:t>
      </w:r>
      <w:r>
        <w:rPr>
          <w:rFonts w:hint="eastAsia"/>
        </w:rPr>
        <w:t>水稻</w:t>
      </w:r>
      <w:r>
        <w:t>生产操作规程</w:t>
      </w:r>
      <w:r>
        <w:rPr>
          <w:rFonts w:hint="eastAsia"/>
        </w:rPr>
        <w:t>团体标准</w:t>
      </w:r>
      <w:r>
        <w:t>，</w:t>
      </w:r>
      <w:r>
        <w:rPr>
          <w:rFonts w:hint="eastAsia"/>
        </w:rPr>
        <w:t>指导</w:t>
      </w:r>
      <w:r>
        <w:t>生产主体按标生产，</w:t>
      </w:r>
      <w:r>
        <w:rPr>
          <w:rFonts w:hint="eastAsia"/>
        </w:rPr>
        <w:t>实现绿色食品</w:t>
      </w:r>
      <w:r>
        <w:t>水稻的标准化生产和绿色</w:t>
      </w:r>
      <w:r>
        <w:rPr>
          <w:rFonts w:hint="eastAsia"/>
        </w:rPr>
        <w:t>防控</w:t>
      </w:r>
      <w:r>
        <w:t>。</w:t>
      </w:r>
      <w:r>
        <w:rPr>
          <w:rFonts w:hint="eastAsia"/>
        </w:rPr>
        <w:t>为此，中国绿色食品</w:t>
      </w:r>
      <w:r>
        <w:t>发展中心</w:t>
      </w:r>
      <w:r>
        <w:rPr>
          <w:rFonts w:hint="eastAsia"/>
        </w:rPr>
        <w:t>、</w:t>
      </w:r>
      <w:r>
        <w:rPr>
          <w:rFonts w:hint="eastAsia"/>
          <w:color w:val="000000" w:themeColor="text1"/>
          <w14:textFill>
            <w14:solidFill>
              <w14:schemeClr w14:val="tx1"/>
            </w14:solidFill>
          </w14:textFill>
        </w:rPr>
        <w:t>福建省绿色食品发展中心、广东省农产品</w:t>
      </w:r>
      <w:r>
        <w:rPr>
          <w:color w:val="000000" w:themeColor="text1"/>
          <w14:textFill>
            <w14:solidFill>
              <w14:schemeClr w14:val="tx1"/>
            </w14:solidFill>
          </w14:textFill>
        </w:rPr>
        <w:t>质量安全中心</w:t>
      </w:r>
      <w:r>
        <w:rPr>
          <w:rFonts w:hint="eastAsia"/>
          <w:color w:val="000000" w:themeColor="text1"/>
          <w14:textFill>
            <w14:solidFill>
              <w14:schemeClr w14:val="tx1"/>
            </w14:solidFill>
          </w14:textFill>
        </w:rPr>
        <w:t>、广西壮族自治区绿色食品发展站</w:t>
      </w:r>
      <w:r>
        <w:rPr>
          <w:rFonts w:hint="eastAsia"/>
        </w:rPr>
        <w:t>等绿色食品管理</w:t>
      </w:r>
      <w:r>
        <w:t>相关</w:t>
      </w:r>
      <w:r>
        <w:rPr>
          <w:rFonts w:hint="eastAsia"/>
        </w:rPr>
        <w:t>单位，按照绿色食品相关产品标准、《绿色食品 农药使用准则》、《绿色食品 肥料使用准则》、《绿色食品 储藏运输准则》等，总结制定了华南地区绿色食品水稻生产过程控制的关键技术操作规程，经多地绿色食品</w:t>
      </w:r>
      <w:r>
        <w:t>水稻生产主体</w:t>
      </w:r>
      <w:r>
        <w:rPr>
          <w:rFonts w:hint="eastAsia"/>
        </w:rPr>
        <w:t>试验示范有效地提高了水稻的</w:t>
      </w:r>
      <w:r>
        <w:t>标准化生产水平</w:t>
      </w:r>
      <w:r>
        <w:rPr>
          <w:rFonts w:hint="eastAsia"/>
        </w:rPr>
        <w:t>，</w:t>
      </w:r>
      <w:r>
        <w:t>解决了农药超标的难点、堵点</w:t>
      </w:r>
      <w:r>
        <w:rPr>
          <w:rFonts w:hint="eastAsia"/>
        </w:rPr>
        <w:t>问题，提高了南方</w:t>
      </w:r>
      <w:r>
        <w:t>地区水稻</w:t>
      </w:r>
      <w:r>
        <w:rPr>
          <w:rFonts w:hint="eastAsia"/>
        </w:rPr>
        <w:t>生产效益和经济效益，为此，按照国家相关标准的制定要求，形成了《绿色食品 华南地区水稻生产操作规程》团体标准的报审稿，在规程制定过程中，突出增强绿色食品的质量标准要求、增强生产操作过程中的可操作性，有效的提升了标准使用的实用性和可操作性。也为促进华南地区</w:t>
      </w:r>
      <w:r>
        <w:t>绿色</w:t>
      </w:r>
      <w:r>
        <w:rPr>
          <w:rFonts w:hint="eastAsia"/>
        </w:rPr>
        <w:t>食品</w:t>
      </w:r>
      <w:r>
        <w:t>水稻</w:t>
      </w:r>
      <w:r>
        <w:rPr>
          <w:rFonts w:hint="eastAsia"/>
        </w:rPr>
        <w:t>生产提供技术支持与标准要求，为绿色食品水稻</w:t>
      </w:r>
      <w:r>
        <w:t>生产主体</w:t>
      </w:r>
      <w:r>
        <w:rPr>
          <w:rFonts w:hint="eastAsia"/>
        </w:rPr>
        <w:t>的标准化</w:t>
      </w:r>
      <w:r>
        <w:t>、规范化生产</w:t>
      </w:r>
      <w:r>
        <w:rPr>
          <w:rFonts w:hint="eastAsia"/>
        </w:rPr>
        <w:t>提供依据。</w:t>
      </w:r>
    </w:p>
    <w:p w14:paraId="77689216">
      <w:pPr>
        <w:pStyle w:val="2"/>
        <w:ind w:firstLine="640"/>
      </w:pPr>
      <w:r>
        <w:rPr>
          <w:rFonts w:hint="eastAsia"/>
        </w:rPr>
        <w:t>二、团体标准的任务来源、起草单位、起草人</w:t>
      </w:r>
    </w:p>
    <w:p w14:paraId="55472F27">
      <w:pPr>
        <w:pStyle w:val="3"/>
        <w:ind w:firstLine="482"/>
        <w:rPr>
          <w:rFonts w:hint="default"/>
        </w:rPr>
      </w:pPr>
      <w:r>
        <w:t>（一）任务来源</w:t>
      </w:r>
    </w:p>
    <w:p w14:paraId="0146D4D2">
      <w:pPr>
        <w:ind w:firstLine="640"/>
        <w:rPr>
          <w:rFonts w:ascii="仿宋" w:hAnsi="仿宋"/>
          <w:color w:val="000000"/>
          <w:szCs w:val="32"/>
        </w:rPr>
      </w:pPr>
      <w:r>
        <w:rPr>
          <w:rFonts w:hint="eastAsia" w:ascii="仿宋" w:hAnsi="仿宋"/>
          <w:color w:val="000000"/>
          <w:szCs w:val="32"/>
        </w:rPr>
        <w:t>根据中国绿色食品协会《中国绿色食品协会关于印发202</w:t>
      </w:r>
      <w:r>
        <w:rPr>
          <w:rFonts w:ascii="仿宋" w:hAnsi="仿宋"/>
          <w:color w:val="000000"/>
          <w:szCs w:val="32"/>
        </w:rPr>
        <w:t>6</w:t>
      </w:r>
      <w:r>
        <w:rPr>
          <w:rFonts w:hint="eastAsia" w:ascii="仿宋" w:hAnsi="仿宋"/>
          <w:color w:val="000000"/>
          <w:szCs w:val="32"/>
        </w:rPr>
        <w:t>年35项绿色食品生产操作规程团体标准制修订计划的通知》（中绿协〔2025〕5号）</w:t>
      </w:r>
      <w:r>
        <w:rPr>
          <w:rFonts w:ascii="仿宋" w:hAnsi="仿宋"/>
          <w:color w:val="000000"/>
          <w:szCs w:val="32"/>
        </w:rPr>
        <w:t>文件要求</w:t>
      </w:r>
      <w:r>
        <w:rPr>
          <w:rFonts w:hint="eastAsia" w:ascii="仿宋" w:hAnsi="仿宋"/>
          <w:color w:val="000000"/>
          <w:szCs w:val="32"/>
        </w:rPr>
        <w:t>，</w:t>
      </w:r>
      <w:r>
        <w:rPr>
          <w:rFonts w:ascii="仿宋" w:hAnsi="仿宋"/>
          <w:color w:val="000000"/>
          <w:szCs w:val="32"/>
        </w:rPr>
        <w:t>由</w:t>
      </w:r>
      <w:r>
        <w:rPr>
          <w:rFonts w:hint="eastAsia" w:ascii="仿宋" w:hAnsi="仿宋"/>
          <w:color w:val="000000"/>
          <w:szCs w:val="32"/>
        </w:rPr>
        <w:t>中国</w:t>
      </w:r>
      <w:r>
        <w:rPr>
          <w:rFonts w:ascii="仿宋" w:hAnsi="仿宋"/>
          <w:color w:val="000000"/>
          <w:szCs w:val="32"/>
        </w:rPr>
        <w:t>绿色</w:t>
      </w:r>
      <w:r>
        <w:rPr>
          <w:rFonts w:hint="eastAsia" w:ascii="仿宋" w:hAnsi="仿宋"/>
          <w:color w:val="000000"/>
          <w:szCs w:val="32"/>
        </w:rPr>
        <w:t>食品</w:t>
      </w:r>
      <w:r>
        <w:rPr>
          <w:rFonts w:ascii="仿宋" w:hAnsi="仿宋"/>
          <w:color w:val="000000"/>
          <w:szCs w:val="32"/>
        </w:rPr>
        <w:t>发展中心</w:t>
      </w:r>
      <w:r>
        <w:rPr>
          <w:rFonts w:hint="eastAsia" w:ascii="仿宋" w:hAnsi="仿宋"/>
          <w:color w:val="000000"/>
          <w:szCs w:val="32"/>
        </w:rPr>
        <w:t>、福建省</w:t>
      </w:r>
      <w:r>
        <w:rPr>
          <w:rFonts w:ascii="仿宋" w:hAnsi="仿宋"/>
          <w:color w:val="000000"/>
          <w:szCs w:val="32"/>
        </w:rPr>
        <w:t>绿色</w:t>
      </w:r>
      <w:r>
        <w:rPr>
          <w:rFonts w:hint="eastAsia" w:ascii="仿宋" w:hAnsi="仿宋"/>
          <w:color w:val="000000"/>
          <w:szCs w:val="32"/>
        </w:rPr>
        <w:t>食品发展中心等</w:t>
      </w:r>
      <w:r>
        <w:rPr>
          <w:rFonts w:ascii="仿宋" w:hAnsi="仿宋"/>
          <w:color w:val="000000"/>
          <w:szCs w:val="32"/>
        </w:rPr>
        <w:t>单位</w:t>
      </w:r>
      <w:r>
        <w:rPr>
          <w:rFonts w:hint="eastAsia" w:ascii="仿宋" w:hAnsi="仿宋"/>
          <w:color w:val="000000"/>
          <w:szCs w:val="32"/>
        </w:rPr>
        <w:t>承担《绿色食品 华南</w:t>
      </w:r>
      <w:r>
        <w:rPr>
          <w:rFonts w:ascii="仿宋" w:hAnsi="仿宋"/>
          <w:color w:val="000000"/>
          <w:szCs w:val="32"/>
        </w:rPr>
        <w:t>地区</w:t>
      </w:r>
      <w:r>
        <w:rPr>
          <w:rFonts w:hint="eastAsia" w:ascii="仿宋" w:hAnsi="仿宋"/>
          <w:color w:val="000000"/>
          <w:szCs w:val="32"/>
        </w:rPr>
        <w:t>水稻</w:t>
      </w:r>
      <w:r>
        <w:rPr>
          <w:rFonts w:ascii="仿宋" w:hAnsi="仿宋"/>
          <w:color w:val="000000"/>
          <w:szCs w:val="32"/>
        </w:rPr>
        <w:t>生产操作规程</w:t>
      </w:r>
      <w:r>
        <w:rPr>
          <w:rFonts w:hint="eastAsia" w:ascii="仿宋" w:hAnsi="仿宋"/>
          <w:color w:val="000000"/>
          <w:szCs w:val="32"/>
        </w:rPr>
        <w:t>》制定工作</w:t>
      </w:r>
      <w:r>
        <w:rPr>
          <w:rFonts w:ascii="仿宋" w:hAnsi="仿宋"/>
          <w:color w:val="000000"/>
          <w:szCs w:val="32"/>
        </w:rPr>
        <w:t>。</w:t>
      </w:r>
    </w:p>
    <w:p w14:paraId="5D0A2C77">
      <w:pPr>
        <w:pStyle w:val="3"/>
        <w:ind w:firstLine="482"/>
        <w:rPr>
          <w:rFonts w:hint="default"/>
        </w:rPr>
      </w:pPr>
      <w:r>
        <w:t>（二）起草单位</w:t>
      </w:r>
    </w:p>
    <w:p w14:paraId="0E2539EF">
      <w:pPr>
        <w:ind w:firstLine="640"/>
        <w:rPr>
          <w:highlight w:val="green"/>
        </w:rPr>
      </w:pPr>
      <w:r>
        <w:rPr>
          <w:rFonts w:hint="eastAsia"/>
          <w:color w:val="000000" w:themeColor="text1"/>
          <w:lang w:val="en-US" w:eastAsia="zh-CN"/>
          <w14:textFill>
            <w14:solidFill>
              <w14:schemeClr w14:val="tx1"/>
            </w14:solidFill>
          </w14:textFill>
        </w:rPr>
        <w:t>*</w:t>
      </w:r>
    </w:p>
    <w:p w14:paraId="05F2B657">
      <w:pPr>
        <w:pStyle w:val="3"/>
        <w:ind w:firstLine="482"/>
        <w:rPr>
          <w:rFonts w:hint="default"/>
        </w:rPr>
      </w:pPr>
      <w:r>
        <w:t>（三）主要起草人</w:t>
      </w:r>
    </w:p>
    <w:p w14:paraId="68B6DAEB">
      <w:pPr>
        <w:ind w:firstLine="640"/>
        <w:rPr>
          <w:rFonts w:hint="eastAsia" w:eastAsia="仿宋"/>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p w14:paraId="0A59A7E9">
      <w:pPr>
        <w:pStyle w:val="2"/>
        <w:ind w:firstLine="640"/>
      </w:pPr>
      <w:r>
        <w:rPr>
          <w:rFonts w:hint="eastAsia"/>
        </w:rPr>
        <w:t>三、团体标准的编制情况</w:t>
      </w:r>
    </w:p>
    <w:p w14:paraId="13ABECF5">
      <w:pPr>
        <w:pStyle w:val="3"/>
        <w:ind w:firstLine="482"/>
        <w:rPr>
          <w:rFonts w:hint="default"/>
        </w:rPr>
      </w:pPr>
      <w:r>
        <w:t>（一）文献收集和调研</w:t>
      </w:r>
    </w:p>
    <w:p w14:paraId="0BBD8073">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1.查阅了中国绿色食品</w:t>
      </w:r>
      <w:r>
        <w:rPr>
          <w:color w:val="000000" w:themeColor="text1"/>
          <w14:textFill>
            <w14:solidFill>
              <w14:schemeClr w14:val="tx1"/>
            </w14:solidFill>
          </w14:textFill>
        </w:rPr>
        <w:t>发展</w:t>
      </w:r>
      <w:r>
        <w:rPr>
          <w:rFonts w:hint="eastAsia"/>
          <w:color w:val="000000" w:themeColor="text1"/>
          <w14:textFill>
            <w14:solidFill>
              <w14:schemeClr w14:val="tx1"/>
            </w14:solidFill>
          </w14:textFill>
        </w:rPr>
        <w:t>中心《绿色食品水稻绿色防控技术指南》、《水稻全程机械化生产技术规范》和《南方水稻水肥一体化技术规范》等生产相关技术规范；</w:t>
      </w:r>
    </w:p>
    <w:p w14:paraId="0872F524">
      <w:pPr>
        <w:ind w:firstLine="640"/>
      </w:pPr>
      <w:r>
        <w:rPr>
          <w:rFonts w:hint="eastAsia"/>
        </w:rPr>
        <w:t>2.根据国家标准</w:t>
      </w:r>
      <w:r>
        <w:t>《</w:t>
      </w:r>
      <w:r>
        <w:rPr>
          <w:rFonts w:hint="eastAsia"/>
        </w:rPr>
        <w:t>粮食作物种子</w:t>
      </w:r>
      <w:r>
        <w:t xml:space="preserve"> 第1部分：禾谷类》</w:t>
      </w:r>
      <w:r>
        <w:rPr>
          <w:rFonts w:hint="eastAsia" w:cs="仿宋_GB2312"/>
        </w:rPr>
        <w:t>绿色食品相关产品标准、《绿色食品 农药使用准则》、《绿色食品 肥料使用准则》、</w:t>
      </w:r>
      <w:r>
        <w:rPr>
          <w:rFonts w:cs="仿宋_GB2312"/>
        </w:rPr>
        <w:t>《</w:t>
      </w:r>
      <w:r>
        <w:rPr>
          <w:rFonts w:hint="eastAsia"/>
        </w:rPr>
        <w:t>绿色食品 储藏运输准则</w:t>
      </w:r>
      <w:r>
        <w:rPr>
          <w:rFonts w:cs="仿宋_GB2312"/>
        </w:rPr>
        <w:t>》</w:t>
      </w:r>
      <w:r>
        <w:rPr>
          <w:rFonts w:hint="eastAsia" w:cs="仿宋_GB2312"/>
        </w:rPr>
        <w:t>作为技术性</w:t>
      </w:r>
      <w:r>
        <w:rPr>
          <w:rFonts w:cs="仿宋_GB2312"/>
        </w:rPr>
        <w:t>参考依据</w:t>
      </w:r>
      <w:r>
        <w:rPr>
          <w:rFonts w:hint="eastAsia"/>
        </w:rPr>
        <w:t>；</w:t>
      </w:r>
    </w:p>
    <w:p w14:paraId="2BD2DD04">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3.对福建、广东、广西地区的</w:t>
      </w:r>
      <w:r>
        <w:rPr>
          <w:color w:val="000000" w:themeColor="text1"/>
          <w14:textFill>
            <w14:solidFill>
              <w14:schemeClr w14:val="tx1"/>
            </w14:solidFill>
          </w14:textFill>
        </w:rPr>
        <w:t>绿色食品水稻生产实际</w:t>
      </w:r>
      <w:r>
        <w:rPr>
          <w:rFonts w:hint="eastAsia"/>
          <w:color w:val="000000" w:themeColor="text1"/>
          <w14:textFill>
            <w14:solidFill>
              <w14:schemeClr w14:val="tx1"/>
            </w14:solidFill>
          </w14:textFill>
        </w:rPr>
        <w:t>进行了调研和分析，注重绿色食品</w:t>
      </w:r>
      <w:r>
        <w:rPr>
          <w:color w:val="000000" w:themeColor="text1"/>
          <w14:textFill>
            <w14:solidFill>
              <w14:schemeClr w14:val="tx1"/>
            </w14:solidFill>
          </w14:textFill>
        </w:rPr>
        <w:t>水稻生产的</w:t>
      </w:r>
      <w:r>
        <w:rPr>
          <w:rFonts w:hint="eastAsia"/>
          <w:color w:val="000000" w:themeColor="text1"/>
          <w14:textFill>
            <w14:solidFill>
              <w14:schemeClr w14:val="tx1"/>
            </w14:solidFill>
          </w14:textFill>
        </w:rPr>
        <w:t>关键</w:t>
      </w:r>
      <w:r>
        <w:rPr>
          <w:color w:val="000000" w:themeColor="text1"/>
          <w14:textFill>
            <w14:solidFill>
              <w14:schemeClr w14:val="tx1"/>
            </w14:solidFill>
          </w14:textFill>
        </w:rPr>
        <w:t>技术点控制</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实际可操作性</w:t>
      </w:r>
      <w:r>
        <w:rPr>
          <w:rFonts w:hint="eastAsia"/>
          <w:color w:val="000000" w:themeColor="text1"/>
          <w14:textFill>
            <w14:solidFill>
              <w14:schemeClr w14:val="tx1"/>
            </w14:solidFill>
          </w14:textFill>
        </w:rPr>
        <w:t>。</w:t>
      </w:r>
    </w:p>
    <w:p w14:paraId="62C5D9AF">
      <w:pPr>
        <w:pStyle w:val="3"/>
        <w:ind w:firstLine="482"/>
        <w:rPr>
          <w:rFonts w:hint="default"/>
        </w:rPr>
      </w:pPr>
      <w:r>
        <w:t>（二）工作过程</w:t>
      </w:r>
    </w:p>
    <w:p w14:paraId="16D73CD8">
      <w:pPr>
        <w:ind w:firstLine="640"/>
      </w:pPr>
      <w:r>
        <w:rPr>
          <w:rFonts w:hint="eastAsia"/>
        </w:rPr>
        <w:t>本团体标准的制定拟经中心内部研讨、成立标准起草组、标准立项、资料收集调研及起草、公开征求意见、标准修改完善、专家审定等七个环节。</w:t>
      </w:r>
    </w:p>
    <w:p w14:paraId="1D825FF9">
      <w:pPr>
        <w:numPr>
          <w:ilvl w:val="0"/>
          <w:numId w:val="2"/>
        </w:numPr>
        <w:ind w:firstLine="643"/>
        <w:rPr>
          <w:b/>
          <w:bCs/>
        </w:rPr>
      </w:pPr>
      <w:r>
        <w:rPr>
          <w:b/>
          <w:bCs/>
        </w:rPr>
        <w:t>2025</w:t>
      </w:r>
      <w:r>
        <w:rPr>
          <w:rFonts w:hint="eastAsia"/>
          <w:b/>
          <w:bCs/>
        </w:rPr>
        <w:t>年12月  内部研讨</w:t>
      </w:r>
    </w:p>
    <w:p w14:paraId="768E13BF">
      <w:pPr>
        <w:ind w:firstLine="640"/>
        <w:rPr>
          <w:b/>
          <w:bCs/>
        </w:rPr>
      </w:pPr>
      <w:r>
        <w:rPr>
          <w:rFonts w:hint="eastAsia"/>
        </w:rPr>
        <w:t>2025年12月，中心先后组织标准方面专家及相关处室人员召开研讨会，初步制定了绿色食品生产操作规程工作方案，确定中国绿色食品协会为归口单位，拟定了首批制定的35项规程名单。</w:t>
      </w:r>
    </w:p>
    <w:p w14:paraId="4092412D">
      <w:pPr>
        <w:ind w:firstLine="643"/>
        <w:rPr>
          <w:rFonts w:cs="宋体"/>
          <w:b/>
          <w:bCs/>
        </w:rPr>
      </w:pPr>
      <w:r>
        <w:rPr>
          <w:rFonts w:hint="eastAsia" w:cs="宋体"/>
          <w:b/>
          <w:bCs/>
        </w:rPr>
        <w:t>2.2026年1月-2月 成立标准起草组</w:t>
      </w:r>
    </w:p>
    <w:p w14:paraId="3023E838">
      <w:pPr>
        <w:ind w:firstLine="640"/>
        <w:rPr>
          <w:rFonts w:cs="宋体"/>
        </w:rPr>
      </w:pPr>
      <w:r>
        <w:rPr>
          <w:rFonts w:hint="eastAsia" w:cs="宋体"/>
        </w:rPr>
        <w:t>2026年1月-2月，在研讨会的基础上，</w:t>
      </w:r>
      <w:bookmarkStart w:id="30" w:name="_GoBack"/>
      <w:bookmarkEnd w:id="30"/>
      <w:r>
        <w:rPr>
          <w:rFonts w:hint="eastAsia" w:cs="宋体"/>
        </w:rPr>
        <w:t>中心确定了各项规程的分工、进度计划，并成立了标准起草组。其中，《绿色食品 华南地区水稻生产操作</w:t>
      </w:r>
      <w:r>
        <w:rPr>
          <w:rFonts w:hint="eastAsia" w:cs="宋体"/>
          <w:color w:val="auto"/>
        </w:rPr>
        <w:t>规程》由</w:t>
      </w:r>
      <w:r>
        <w:rPr>
          <w:rFonts w:hint="eastAsia"/>
          <w:color w:val="auto"/>
        </w:rPr>
        <w:t>中国绿色食品发展中心、福建省绿色食品发展中心、广东省农产品</w:t>
      </w:r>
      <w:r>
        <w:rPr>
          <w:color w:val="auto"/>
        </w:rPr>
        <w:t>质量安全中心</w:t>
      </w:r>
      <w:r>
        <w:rPr>
          <w:rFonts w:hint="eastAsia"/>
          <w:color w:val="auto"/>
        </w:rPr>
        <w:t>、广西壮族自治区绿色食品发展站等</w:t>
      </w:r>
      <w:r>
        <w:rPr>
          <w:rFonts w:hint="eastAsia" w:cs="宋体"/>
          <w:color w:val="auto"/>
        </w:rPr>
        <w:t>单位</w:t>
      </w:r>
      <w:r>
        <w:rPr>
          <w:rFonts w:hint="eastAsia" w:cs="宋体"/>
        </w:rPr>
        <w:t>共同承担起草。</w:t>
      </w:r>
    </w:p>
    <w:p w14:paraId="6D2A5E3F">
      <w:pPr>
        <w:ind w:left="640" w:leftChars="200" w:firstLine="0" w:firstLineChars="0"/>
        <w:rPr>
          <w:b/>
          <w:bCs/>
        </w:rPr>
      </w:pPr>
      <w:r>
        <w:rPr>
          <w:rFonts w:hint="eastAsia"/>
          <w:b/>
          <w:bCs/>
        </w:rPr>
        <w:t>3.20</w:t>
      </w:r>
      <w:r>
        <w:rPr>
          <w:b/>
          <w:bCs/>
        </w:rPr>
        <w:t>2</w:t>
      </w:r>
      <w:r>
        <w:rPr>
          <w:rFonts w:hint="eastAsia"/>
          <w:b/>
          <w:bCs/>
        </w:rPr>
        <w:t>6年2月  标准立项</w:t>
      </w:r>
    </w:p>
    <w:p w14:paraId="153937FD">
      <w:pPr>
        <w:ind w:firstLine="640"/>
      </w:pPr>
      <w:r>
        <w:rPr>
          <w:rFonts w:hint="eastAsia"/>
        </w:rPr>
        <w:t>按照团标制修订工作相关要求，中国绿色食品协会经过研讨，同意立项首批35项绿色食品 生产操作规程，并于2026年2月6日印发《2026年35项绿色食品生产操作规程团体标准制修订计划的通知》。</w:t>
      </w:r>
    </w:p>
    <w:p w14:paraId="6D011E69">
      <w:pPr>
        <w:ind w:left="640" w:leftChars="200" w:firstLine="0" w:firstLineChars="0"/>
        <w:rPr>
          <w:rFonts w:cs="宋体"/>
          <w:b/>
          <w:bCs/>
        </w:rPr>
      </w:pPr>
      <w:r>
        <w:rPr>
          <w:rFonts w:hint="eastAsia" w:cs="宋体"/>
          <w:b/>
          <w:bCs/>
        </w:rPr>
        <w:t>4.2026年2月至4月，资料收集调研及起草</w:t>
      </w:r>
    </w:p>
    <w:p w14:paraId="58544B1D">
      <w:pPr>
        <w:ind w:firstLine="640"/>
        <w:rPr>
          <w:rFonts w:cs="宋体"/>
        </w:rPr>
      </w:pPr>
      <w:r>
        <w:rPr>
          <w:rFonts w:hint="eastAsia" w:cs="宋体"/>
        </w:rPr>
        <w:t>2月到4月，标准起草工作组先后查阅收集各方面的资料、标准及文献，并进行了细致、深入的研究分析；通过电话、微信等与相关人员进行了调研，进一步掌握了绿色食品大豆生产的关键技术环节，并形成了标准征求意见稿。</w:t>
      </w:r>
    </w:p>
    <w:p w14:paraId="43336BA7">
      <w:pPr>
        <w:ind w:firstLine="643"/>
        <w:rPr>
          <w:b/>
          <w:bCs/>
        </w:rPr>
      </w:pPr>
      <w:r>
        <w:rPr>
          <w:rFonts w:hint="eastAsia"/>
          <w:b/>
          <w:bCs/>
        </w:rPr>
        <w:t>5.</w:t>
      </w:r>
      <w:r>
        <w:rPr>
          <w:b/>
          <w:bCs/>
        </w:rPr>
        <w:t xml:space="preserve"> </w:t>
      </w:r>
      <w:r>
        <w:rPr>
          <w:rFonts w:hint="eastAsia"/>
          <w:b/>
          <w:bCs/>
        </w:rPr>
        <w:t>2026年4月-5月  公开征求意见</w:t>
      </w:r>
    </w:p>
    <w:p w14:paraId="6EC8612B">
      <w:pPr>
        <w:ind w:firstLine="640"/>
      </w:pPr>
      <w:r>
        <w:rPr>
          <w:rFonts w:hint="eastAsia"/>
        </w:rPr>
        <w:t>标准起草工作组将征求意见稿报送中国绿色食品协会，</w:t>
      </w:r>
      <w:r>
        <w:rPr>
          <w:rFonts w:hint="eastAsia"/>
          <w:bCs/>
        </w:rPr>
        <w:t>中国绿色食品协会</w:t>
      </w:r>
      <w:r>
        <w:rPr>
          <w:rFonts w:hint="eastAsia" w:cs="仿宋"/>
        </w:rPr>
        <w:t>在协会官网、全国团体标准信息平台对《绿色食品 华南地区水稻生产操作规程》公开</w:t>
      </w:r>
      <w:r>
        <w:rPr>
          <w:rFonts w:hint="eastAsia"/>
        </w:rPr>
        <w:t>征求意见。</w:t>
      </w:r>
    </w:p>
    <w:p w14:paraId="17A598B1">
      <w:pPr>
        <w:numPr>
          <w:ilvl w:val="0"/>
          <w:numId w:val="3"/>
        </w:numPr>
        <w:ind w:firstLine="643"/>
        <w:rPr>
          <w:b/>
        </w:rPr>
      </w:pPr>
      <w:r>
        <w:rPr>
          <w:rFonts w:hint="eastAsia"/>
          <w:b/>
        </w:rPr>
        <w:t>2026年5月  标准修改完善</w:t>
      </w:r>
    </w:p>
    <w:p w14:paraId="3806BD97">
      <w:pPr>
        <w:ind w:firstLine="960" w:firstLineChars="300"/>
        <w:rPr>
          <w:bCs/>
        </w:rPr>
      </w:pPr>
      <w:r>
        <w:rPr>
          <w:rFonts w:hint="eastAsia"/>
          <w:bCs/>
        </w:rPr>
        <w:t>根据征求意见情况，</w:t>
      </w:r>
      <w:r>
        <w:rPr>
          <w:rFonts w:hint="eastAsia" w:cs="仿宋"/>
        </w:rPr>
        <w:t>修改完善标准</w:t>
      </w:r>
      <w:r>
        <w:rPr>
          <w:rFonts w:hint="eastAsia" w:cs="Times New Roman"/>
          <w:bCs/>
        </w:rPr>
        <w:t>文本</w:t>
      </w:r>
      <w:r>
        <w:rPr>
          <w:rFonts w:hint="eastAsia"/>
          <w:bCs/>
        </w:rPr>
        <w:t>，形成送审稿。</w:t>
      </w:r>
    </w:p>
    <w:p w14:paraId="201B7FF0">
      <w:pPr>
        <w:numPr>
          <w:ilvl w:val="0"/>
          <w:numId w:val="3"/>
        </w:numPr>
        <w:ind w:firstLine="643"/>
        <w:rPr>
          <w:b/>
        </w:rPr>
      </w:pPr>
      <w:r>
        <w:rPr>
          <w:rFonts w:hint="eastAsia"/>
          <w:b/>
        </w:rPr>
        <w:t>2026年6月  标准审定</w:t>
      </w:r>
    </w:p>
    <w:p w14:paraId="20DD9580">
      <w:pPr>
        <w:ind w:firstLine="640"/>
        <w:rPr>
          <w:bCs/>
        </w:rPr>
      </w:pPr>
      <w:r>
        <w:rPr>
          <w:rFonts w:hint="eastAsia"/>
          <w:bCs/>
        </w:rPr>
        <w:t>中国绿色食品协会组织专家对标准送审稿进行专家评审，标准起草组结合专家审定意见进一步完善标准，形成报批稿。</w:t>
      </w:r>
    </w:p>
    <w:p w14:paraId="10345B6E">
      <w:pPr>
        <w:pStyle w:val="2"/>
        <w:ind w:firstLine="640"/>
      </w:pPr>
      <w:r>
        <w:rPr>
          <w:rFonts w:hint="eastAsia" w:cs="Times New Roman"/>
          <w:kern w:val="0"/>
        </w:rPr>
        <w:t>四、团体标准</w:t>
      </w:r>
      <w:r>
        <w:rPr>
          <w:rFonts w:hint="eastAsia"/>
        </w:rPr>
        <w:t>的编制原则与主要内容</w:t>
      </w:r>
    </w:p>
    <w:p w14:paraId="4090DA0E">
      <w:pPr>
        <w:pStyle w:val="3"/>
        <w:ind w:firstLine="482"/>
        <w:rPr>
          <w:rFonts w:hint="default"/>
        </w:rPr>
      </w:pPr>
      <w:r>
        <w:t>（一）编制原则</w:t>
      </w:r>
    </w:p>
    <w:p w14:paraId="122FD801">
      <w:pPr>
        <w:ind w:firstLine="640"/>
        <w:rPr>
          <w:lang w:val="zh-CN"/>
        </w:rPr>
      </w:pPr>
      <w:r>
        <w:rPr>
          <w:rFonts w:hint="eastAsia"/>
        </w:rPr>
        <w:t>本标准严格</w:t>
      </w:r>
      <w:r>
        <w:t>按照GB/T 1.1-2020《标准化工作导则第1部分：标准化文件的结构和</w:t>
      </w:r>
      <w:r>
        <w:rPr>
          <w:rFonts w:hint="eastAsia"/>
        </w:rPr>
        <w:t>起</w:t>
      </w:r>
      <w:r>
        <w:t>草规则》的</w:t>
      </w:r>
      <w:r>
        <w:rPr>
          <w:rFonts w:hint="eastAsia"/>
        </w:rPr>
        <w:t>要求编制</w:t>
      </w:r>
      <w:r>
        <w:rPr>
          <w:spacing w:val="1"/>
        </w:rPr>
        <w:t>。</w:t>
      </w:r>
      <w:r>
        <w:rPr>
          <w:lang w:val="zh-CN"/>
        </w:rPr>
        <w:t>坚持先进性、科学性和实用性</w:t>
      </w:r>
      <w:r>
        <w:rPr>
          <w:rFonts w:hint="eastAsia"/>
          <w:lang w:val="zh-CN"/>
        </w:rPr>
        <w:t>相</w:t>
      </w:r>
      <w:r>
        <w:rPr>
          <w:lang w:val="zh-CN"/>
        </w:rPr>
        <w:t>统一</w:t>
      </w:r>
      <w:r>
        <w:rPr>
          <w:rFonts w:hint="eastAsia"/>
          <w:lang w:val="zh-CN"/>
        </w:rPr>
        <w:t>的</w:t>
      </w:r>
      <w:r>
        <w:rPr>
          <w:lang w:val="zh-CN"/>
        </w:rPr>
        <w:t>原则。充分利用已发布实施的相关标准和核心期刊发表的相关文献，优化提炼，编制完成绿色环保、防控高效、操作简单的</w:t>
      </w:r>
      <w:r>
        <w:rPr>
          <w:rFonts w:hint="eastAsia"/>
          <w:lang w:val="zh-CN"/>
        </w:rPr>
        <w:t>华南地区</w:t>
      </w:r>
      <w:r>
        <w:rPr>
          <w:lang w:val="zh-CN"/>
        </w:rPr>
        <w:t>绿色</w:t>
      </w:r>
      <w:r>
        <w:rPr>
          <w:rFonts w:hint="eastAsia"/>
          <w:lang w:val="zh-CN"/>
        </w:rPr>
        <w:t>食品水稻生产操作规程</w:t>
      </w:r>
      <w:r>
        <w:rPr>
          <w:lang w:val="zh-CN"/>
        </w:rPr>
        <w:t>。广泛征求生产、科研、教学、推广、质检等相关部门专家的意见。</w:t>
      </w:r>
    </w:p>
    <w:p w14:paraId="2AB1D585">
      <w:pPr>
        <w:pStyle w:val="3"/>
        <w:ind w:firstLine="482"/>
        <w:rPr>
          <w:rFonts w:hint="default"/>
        </w:rPr>
      </w:pPr>
      <w:r>
        <w:t>（二）主要内容</w:t>
      </w:r>
    </w:p>
    <w:p w14:paraId="47FDFC25">
      <w:pPr>
        <w:pStyle w:val="4"/>
        <w:ind w:firstLine="640"/>
      </w:pPr>
      <w:r>
        <w:rPr>
          <w:rFonts w:hint="eastAsia"/>
        </w:rPr>
        <w:t>1.</w:t>
      </w:r>
      <w:r>
        <w:t xml:space="preserve"> </w:t>
      </w:r>
      <w:r>
        <w:rPr>
          <w:rFonts w:hint="eastAsia"/>
        </w:rPr>
        <w:t>范围</w:t>
      </w:r>
    </w:p>
    <w:p w14:paraId="383087AE">
      <w:pPr>
        <w:ind w:firstLine="64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本文件规定了</w:t>
      </w:r>
      <w:r>
        <w:rPr>
          <w:rFonts w:hint="eastAsia"/>
          <w:color w:val="000000" w:themeColor="text1"/>
          <w14:textFill>
            <w14:solidFill>
              <w14:schemeClr w14:val="tx1"/>
            </w14:solidFill>
          </w14:textFill>
        </w:rPr>
        <w:t>绿色食品华南地区水稻生产的</w:t>
      </w:r>
      <w:r>
        <w:rPr>
          <w:rFonts w:hint="eastAsia" w:cs="宋体"/>
          <w:color w:val="000000" w:themeColor="text1"/>
          <w14:textFill>
            <w14:solidFill>
              <w14:schemeClr w14:val="tx1"/>
            </w14:solidFill>
          </w14:textFill>
        </w:rPr>
        <w:t>产地环境、品种选择</w:t>
      </w:r>
      <w:r>
        <w:rPr>
          <w:rFonts w:hint="eastAsia"/>
          <w:color w:val="000000" w:themeColor="text1"/>
          <w14:textFill>
            <w14:solidFill>
              <w14:schemeClr w14:val="tx1"/>
            </w14:solidFill>
          </w14:textFill>
        </w:rPr>
        <w:t>、培育壮苗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田间管理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病虫害</w:t>
      </w:r>
      <w:r>
        <w:rPr>
          <w:color w:val="000000" w:themeColor="text1"/>
          <w14:textFill>
            <w14:solidFill>
              <w14:schemeClr w14:val="tx1"/>
            </w14:solidFill>
          </w14:textFill>
        </w:rPr>
        <w:t>防治、</w:t>
      </w:r>
      <w:r>
        <w:rPr>
          <w:rFonts w:hint="eastAsia"/>
          <w:color w:val="000000" w:themeColor="text1"/>
          <w14:textFill>
            <w14:solidFill>
              <w14:schemeClr w14:val="tx1"/>
            </w14:solidFill>
          </w14:textFill>
        </w:rPr>
        <w:t>收获储藏及副产品处理要求、生产</w:t>
      </w:r>
      <w:r>
        <w:rPr>
          <w:color w:val="000000" w:themeColor="text1"/>
          <w14:textFill>
            <w14:solidFill>
              <w14:schemeClr w14:val="tx1"/>
            </w14:solidFill>
          </w14:textFill>
        </w:rPr>
        <w:t>废弃物处理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生产档案管理</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适用于</w:t>
      </w:r>
      <w:r>
        <w:rPr>
          <w:rFonts w:hint="eastAsia"/>
          <w:color w:val="000000" w:themeColor="text1"/>
          <w14:textFill>
            <w14:solidFill>
              <w14:schemeClr w14:val="tx1"/>
            </w14:solidFill>
          </w14:textFill>
        </w:rPr>
        <w:t>福建、广东、广西的</w:t>
      </w:r>
      <w:r>
        <w:rPr>
          <w:color w:val="000000" w:themeColor="text1"/>
          <w14:textFill>
            <w14:solidFill>
              <w14:schemeClr w14:val="tx1"/>
            </w14:solidFill>
          </w14:textFill>
        </w:rPr>
        <w:t>绿色食品水稻生产。</w:t>
      </w:r>
    </w:p>
    <w:p w14:paraId="1C43E859">
      <w:pPr>
        <w:pStyle w:val="4"/>
        <w:ind w:firstLine="640"/>
      </w:pPr>
      <w:r>
        <w:t>2</w:t>
      </w:r>
      <w:r>
        <w:rPr>
          <w:rFonts w:hint="eastAsia"/>
        </w:rPr>
        <w:t>.</w:t>
      </w:r>
      <w:r>
        <w:t xml:space="preserve"> 规范性引用文件</w:t>
      </w:r>
    </w:p>
    <w:p w14:paraId="5DDFE8DF">
      <w:pPr>
        <w:ind w:firstLine="640"/>
      </w:pPr>
      <w:r>
        <w:rPr>
          <w:rFonts w:hint="eastAsia"/>
        </w:rPr>
        <w:t>主要涉及必须引用的国家标准、行业标准。</w:t>
      </w:r>
    </w:p>
    <w:p w14:paraId="6D4331A2">
      <w:pPr>
        <w:ind w:firstLine="640"/>
      </w:pPr>
      <w:r>
        <w:rPr>
          <w:rFonts w:hint="eastAsia"/>
        </w:rPr>
        <w:t>GB</w:t>
      </w:r>
      <w:r>
        <w:t xml:space="preserve"> </w:t>
      </w:r>
      <w:r>
        <w:rPr>
          <w:rFonts w:hint="eastAsia"/>
        </w:rPr>
        <w:t xml:space="preserve">4404.1 </w:t>
      </w:r>
      <w:r>
        <w:t xml:space="preserve"> </w:t>
      </w:r>
      <w:r>
        <w:rPr>
          <w:rFonts w:hint="eastAsia"/>
        </w:rPr>
        <w:t>粮食作物种子</w:t>
      </w:r>
      <w:r>
        <w:t xml:space="preserve"> 第1部分：禾谷类</w:t>
      </w:r>
    </w:p>
    <w:p w14:paraId="2A69EE37">
      <w:pPr>
        <w:ind w:firstLine="640"/>
      </w:pPr>
      <w:r>
        <w:rPr>
          <w:rFonts w:hint="eastAsia"/>
        </w:rPr>
        <w:t xml:space="preserve">NY/T 391 </w:t>
      </w:r>
      <w:r>
        <w:t xml:space="preserve"> </w:t>
      </w:r>
      <w:r>
        <w:rPr>
          <w:rFonts w:hint="eastAsia"/>
        </w:rPr>
        <w:t>绿色食品 产地环境质量</w:t>
      </w:r>
    </w:p>
    <w:p w14:paraId="67B72830">
      <w:pPr>
        <w:ind w:firstLine="640"/>
      </w:pPr>
      <w:r>
        <w:rPr>
          <w:rFonts w:hint="eastAsia"/>
        </w:rPr>
        <w:t xml:space="preserve">NY/T 393 </w:t>
      </w:r>
      <w:r>
        <w:t xml:space="preserve"> </w:t>
      </w:r>
      <w:r>
        <w:rPr>
          <w:rFonts w:hint="eastAsia"/>
        </w:rPr>
        <w:t>绿色食品 农药使用准则</w:t>
      </w:r>
    </w:p>
    <w:p w14:paraId="647A6E3D">
      <w:pPr>
        <w:ind w:firstLine="640"/>
      </w:pPr>
      <w:r>
        <w:rPr>
          <w:rFonts w:hint="eastAsia"/>
        </w:rPr>
        <w:t xml:space="preserve">NY/T 394 </w:t>
      </w:r>
      <w:r>
        <w:t xml:space="preserve"> </w:t>
      </w:r>
      <w:r>
        <w:rPr>
          <w:rFonts w:hint="eastAsia"/>
        </w:rPr>
        <w:t>绿色食品 肥料使用准则</w:t>
      </w:r>
    </w:p>
    <w:p w14:paraId="40ED0F58">
      <w:pPr>
        <w:ind w:firstLine="640"/>
      </w:pPr>
      <w:r>
        <w:t>NY/T 419</w:t>
      </w:r>
      <w:r>
        <w:rPr>
          <w:rFonts w:hint="eastAsia"/>
        </w:rPr>
        <w:t xml:space="preserve">  绿色食品 稻米</w:t>
      </w:r>
    </w:p>
    <w:p w14:paraId="0CC02F90">
      <w:pPr>
        <w:ind w:firstLine="640"/>
      </w:pPr>
      <w:r>
        <w:t xml:space="preserve">NY/T 1056  </w:t>
      </w:r>
      <w:r>
        <w:rPr>
          <w:rFonts w:hint="eastAsia"/>
        </w:rPr>
        <w:t>绿色食品 储藏运输准则</w:t>
      </w:r>
    </w:p>
    <w:p w14:paraId="7D357E50">
      <w:pPr>
        <w:pStyle w:val="4"/>
        <w:ind w:firstLine="640"/>
      </w:pPr>
      <w:r>
        <w:rPr>
          <w:rFonts w:hint="eastAsia"/>
        </w:rPr>
        <w:t>3. 术语和定义</w:t>
      </w:r>
    </w:p>
    <w:p w14:paraId="399DD5D6">
      <w:pPr>
        <w:ind w:firstLine="640"/>
        <w:rPr>
          <w:rFonts w:hint="eastAsia"/>
        </w:rPr>
      </w:pPr>
      <w:r>
        <w:rPr>
          <w:rFonts w:hint="eastAsia"/>
        </w:rPr>
        <w:t>本文件没有需要</w:t>
      </w:r>
      <w:r>
        <w:t>界定的</w:t>
      </w:r>
      <w:r>
        <w:rPr>
          <w:rFonts w:hint="eastAsia"/>
        </w:rPr>
        <w:t>术语和定义</w:t>
      </w:r>
      <w:r>
        <w:t>。</w:t>
      </w:r>
    </w:p>
    <w:p w14:paraId="6FCAB5B3">
      <w:pPr>
        <w:pStyle w:val="4"/>
        <w:ind w:firstLine="640"/>
      </w:pPr>
      <w:r>
        <w:t>4</w:t>
      </w:r>
      <w:r>
        <w:rPr>
          <w:rFonts w:hint="eastAsia"/>
        </w:rPr>
        <w:t>. 产地环境质量</w:t>
      </w:r>
    </w:p>
    <w:p w14:paraId="163C1DB9">
      <w:pPr>
        <w:ind w:firstLine="640"/>
      </w:pPr>
      <w:r>
        <w:rPr>
          <w:rFonts w:hint="eastAsia"/>
        </w:rPr>
        <w:t>产地环境质量应符合NY/T 391的要求。绿色食品水稻生产应选择生态环境良好、无污染的地区，远离工矿区、</w:t>
      </w:r>
      <w:r>
        <w:rPr>
          <w:rFonts w:hint="eastAsia"/>
          <w:lang w:bidi="ar"/>
        </w:rPr>
        <w:t>公路及铁路干线和生活区</w:t>
      </w:r>
      <w:r>
        <w:rPr>
          <w:rFonts w:hint="eastAsia"/>
        </w:rPr>
        <w:t>，避开污染源，</w:t>
      </w:r>
      <w:r>
        <w:t>排灌</w:t>
      </w:r>
      <w:r>
        <w:rPr>
          <w:rFonts w:hint="eastAsia"/>
        </w:rPr>
        <w:t>便利</w:t>
      </w:r>
      <w:r>
        <w:t>。土壤耕层</w:t>
      </w:r>
      <w:r>
        <w:rPr>
          <w:rFonts w:hint="eastAsia"/>
        </w:rPr>
        <w:t>应</w:t>
      </w:r>
      <w:r>
        <w:t>深厚、肥沃、通透性能好，有机质含量高，保水保肥能力强</w:t>
      </w:r>
      <w:r>
        <w:rPr>
          <w:rFonts w:hint="eastAsia"/>
        </w:rPr>
        <w:t>。应选</w:t>
      </w:r>
      <w:r>
        <w:t>择历年病虫害发生</w:t>
      </w:r>
      <w:r>
        <w:rPr>
          <w:rFonts w:hint="eastAsia"/>
        </w:rPr>
        <w:t>轻</w:t>
      </w:r>
      <w:r>
        <w:t>、集中连片、便于规模化生产的水田。</w:t>
      </w:r>
    </w:p>
    <w:p w14:paraId="4DB533FE">
      <w:pPr>
        <w:pStyle w:val="4"/>
        <w:ind w:firstLine="640"/>
      </w:pPr>
      <w:r>
        <w:t>5</w:t>
      </w:r>
      <w:r>
        <w:rPr>
          <w:rFonts w:hint="eastAsia"/>
        </w:rPr>
        <w:t>. 品种选择</w:t>
      </w:r>
    </w:p>
    <w:p w14:paraId="61BC8188">
      <w:pPr>
        <w:ind w:firstLine="640"/>
      </w:pPr>
      <w:r>
        <w:rPr>
          <w:rFonts w:hint="eastAsia" w:cs="仿宋_GB2312"/>
        </w:rPr>
        <w:t>对华南</w:t>
      </w:r>
      <w:r>
        <w:rPr>
          <w:rFonts w:cs="仿宋_GB2312"/>
        </w:rPr>
        <w:t>地区绿色</w:t>
      </w:r>
      <w:r>
        <w:rPr>
          <w:rFonts w:hint="eastAsia" w:cs="仿宋_GB2312"/>
        </w:rPr>
        <w:t>食品</w:t>
      </w:r>
      <w:r>
        <w:rPr>
          <w:rFonts w:cs="仿宋_GB2312"/>
        </w:rPr>
        <w:t>水稻</w:t>
      </w:r>
      <w:r>
        <w:rPr>
          <w:rFonts w:hint="eastAsia" w:cs="仿宋_GB2312"/>
        </w:rPr>
        <w:t>品种选择</w:t>
      </w:r>
      <w:r>
        <w:rPr>
          <w:rFonts w:cs="仿宋_GB2312"/>
        </w:rPr>
        <w:t>的</w:t>
      </w:r>
      <w:r>
        <w:rPr>
          <w:rFonts w:hint="eastAsia"/>
        </w:rPr>
        <w:t>基本原则和要求、种子质量要求和</w:t>
      </w:r>
      <w:r>
        <w:t>推荐品种</w:t>
      </w:r>
      <w:r>
        <w:rPr>
          <w:rFonts w:hint="eastAsia"/>
        </w:rPr>
        <w:t>3个</w:t>
      </w:r>
      <w:r>
        <w:t>方面</w:t>
      </w:r>
      <w:r>
        <w:rPr>
          <w:rFonts w:hint="eastAsia" w:cs="仿宋_GB2312"/>
        </w:rPr>
        <w:t>进行明确的标准要求</w:t>
      </w:r>
      <w:r>
        <w:rPr>
          <w:rFonts w:hint="eastAsia"/>
        </w:rPr>
        <w:t>。</w:t>
      </w:r>
    </w:p>
    <w:p w14:paraId="026DEF27">
      <w:pPr>
        <w:ind w:firstLine="640"/>
      </w:pPr>
      <w:r>
        <w:t>水稻品种</w:t>
      </w:r>
      <w:r>
        <w:rPr>
          <w:rFonts w:hint="eastAsia"/>
        </w:rPr>
        <w:t>应能</w:t>
      </w:r>
      <w:r>
        <w:t>满足</w:t>
      </w:r>
      <w:r>
        <w:rPr>
          <w:rFonts w:hint="eastAsia"/>
        </w:rPr>
        <w:t>当地</w:t>
      </w:r>
      <w:r>
        <w:t>气候条件</w:t>
      </w:r>
      <w:r>
        <w:rPr>
          <w:rFonts w:hint="eastAsia"/>
        </w:rPr>
        <w:t>及</w:t>
      </w:r>
      <w:r>
        <w:t>茬口要求</w:t>
      </w:r>
      <w:r>
        <w:rPr>
          <w:rFonts w:hint="eastAsia"/>
        </w:rPr>
        <w:t>，</w:t>
      </w:r>
      <w:r>
        <w:t>米质</w:t>
      </w:r>
      <w:r>
        <w:rPr>
          <w:rFonts w:hint="eastAsia"/>
        </w:rPr>
        <w:t>优良</w:t>
      </w:r>
      <w:r>
        <w:t>，综合抗性好</w:t>
      </w:r>
      <w:r>
        <w:rPr>
          <w:rFonts w:hint="eastAsia"/>
        </w:rPr>
        <w:t>。所选品种应</w:t>
      </w:r>
      <w:r>
        <w:t>通过</w:t>
      </w:r>
      <w:r>
        <w:rPr>
          <w:rFonts w:ascii="Arial" w:hAnsi="Arial" w:cs="Arial"/>
          <w:shd w:val="clear" w:color="auto" w:fill="FFFFFF"/>
        </w:rPr>
        <w:t>国家或省级审定</w:t>
      </w:r>
      <w:r>
        <w:rPr>
          <w:rFonts w:hint="eastAsia" w:ascii="Arial" w:hAnsi="Arial" w:cs="Arial"/>
          <w:shd w:val="clear" w:color="auto" w:fill="FFFFFF"/>
        </w:rPr>
        <w:t>，</w:t>
      </w:r>
      <w:r>
        <w:rPr>
          <w:rFonts w:hint="eastAsia"/>
        </w:rPr>
        <w:t>并在当地示范成功，</w:t>
      </w:r>
      <w:r>
        <w:t>综合性状表现</w:t>
      </w:r>
      <w:r>
        <w:rPr>
          <w:rFonts w:hint="eastAsia"/>
        </w:rPr>
        <w:t>良</w:t>
      </w:r>
      <w:r>
        <w:t>好，适应规模</w:t>
      </w:r>
      <w:r>
        <w:rPr>
          <w:rFonts w:hint="eastAsia"/>
        </w:rPr>
        <w:t>化</w:t>
      </w:r>
      <w:r>
        <w:t>种植</w:t>
      </w:r>
      <w:r>
        <w:rPr>
          <w:rFonts w:hint="eastAsia"/>
        </w:rPr>
        <w:t>，大米品质应符合</w:t>
      </w:r>
      <w:r>
        <w:t>NY/T 419</w:t>
      </w:r>
      <w:r>
        <w:rPr>
          <w:rFonts w:hint="eastAsia"/>
        </w:rPr>
        <w:t>的规定</w:t>
      </w:r>
      <w:r>
        <w:t>。</w:t>
      </w:r>
      <w:r>
        <w:rPr>
          <w:rFonts w:hint="eastAsia"/>
        </w:rPr>
        <w:t>原则上每三年进行一次提纯复壮或更换新品种。</w:t>
      </w:r>
    </w:p>
    <w:p w14:paraId="40BFCA4C">
      <w:pPr>
        <w:ind w:firstLine="640"/>
      </w:pPr>
      <w:r>
        <w:rPr>
          <w:rFonts w:hint="eastAsia"/>
        </w:rPr>
        <w:t>种子质量应符合GB</w:t>
      </w:r>
      <w:r>
        <w:t xml:space="preserve"> </w:t>
      </w:r>
      <w:r>
        <w:rPr>
          <w:rFonts w:hint="eastAsia"/>
        </w:rPr>
        <w:t>4404.1的规定。为了保证绿色食品水稻生产</w:t>
      </w:r>
      <w:r>
        <w:t>的</w:t>
      </w:r>
      <w:r>
        <w:rPr>
          <w:rFonts w:hint="eastAsia"/>
        </w:rPr>
        <w:t>统一</w:t>
      </w:r>
      <w:r>
        <w:t>管理</w:t>
      </w:r>
      <w:r>
        <w:rPr>
          <w:rFonts w:hint="eastAsia"/>
        </w:rPr>
        <w:t>，宜实行统一购种与统一供</w:t>
      </w:r>
      <w:r>
        <w:t>种</w:t>
      </w:r>
      <w:r>
        <w:rPr>
          <w:rFonts w:hint="eastAsia"/>
        </w:rPr>
        <w:t>。</w:t>
      </w:r>
    </w:p>
    <w:p w14:paraId="64287F68">
      <w:pPr>
        <w:ind w:firstLine="640"/>
        <w:rPr>
          <w:rFonts w:cs="仿宋_GB2312"/>
        </w:rPr>
      </w:pPr>
      <w:r>
        <w:rPr>
          <w:rFonts w:hint="eastAsia"/>
        </w:rPr>
        <w:t>按照“熟期适宜，抗逆性强”的要求，推荐选用福两优366、广两优676、泰丰优656、泰丰优2098、荟丰优3301、泰丰优3301、中浙优8号、甬优17、泸优明占、佳福占、黄华占、粤禾丝苗、五山丝苗、野香优676、广8优165、美香占2号、象牙香占、美香新占、合丰丝苗、华航31号、野香优莉丝、广8优169、桂香占等优质稻新品种。</w:t>
      </w:r>
    </w:p>
    <w:p w14:paraId="6B99FA94">
      <w:pPr>
        <w:pStyle w:val="4"/>
        <w:ind w:firstLine="640"/>
      </w:pPr>
      <w:r>
        <w:rPr>
          <w:rFonts w:hint="eastAsia"/>
        </w:rPr>
        <w:t>6. 育秧</w:t>
      </w:r>
    </w:p>
    <w:p w14:paraId="2F2F7CC6">
      <w:pPr>
        <w:ind w:firstLine="640"/>
      </w:pPr>
      <w:r>
        <w:rPr>
          <w:rFonts w:hint="eastAsia"/>
        </w:rPr>
        <w:t>规定了育秧方式和秧田管理、秧田播种、秧苗期管理和移栽等</w:t>
      </w:r>
      <w:r>
        <w:t>生产技术过程。</w:t>
      </w:r>
    </w:p>
    <w:p w14:paraId="0D5C763B">
      <w:pPr>
        <w:pStyle w:val="4"/>
        <w:ind w:firstLine="640"/>
      </w:pPr>
      <w:r>
        <w:rPr>
          <w:rFonts w:hint="eastAsia"/>
        </w:rPr>
        <w:t>7.</w:t>
      </w:r>
      <w:r>
        <w:t xml:space="preserve"> </w:t>
      </w:r>
      <w:r>
        <w:rPr>
          <w:rFonts w:hint="eastAsia"/>
        </w:rPr>
        <w:t>田间管理</w:t>
      </w:r>
    </w:p>
    <w:p w14:paraId="6121E761">
      <w:pPr>
        <w:ind w:firstLine="640"/>
      </w:pPr>
      <w:r>
        <w:rPr>
          <w:rFonts w:hint="eastAsia"/>
        </w:rPr>
        <w:t>规定了整地</w:t>
      </w:r>
      <w:r>
        <w:t>、</w:t>
      </w:r>
      <w:r>
        <w:rPr>
          <w:rFonts w:hint="eastAsia"/>
        </w:rPr>
        <w:t>灌溉</w:t>
      </w:r>
      <w:r>
        <w:t>和</w:t>
      </w:r>
      <w:r>
        <w:rPr>
          <w:rFonts w:hint="eastAsia"/>
        </w:rPr>
        <w:t>肥料</w:t>
      </w:r>
      <w:r>
        <w:t>管理等</w:t>
      </w:r>
      <w:r>
        <w:rPr>
          <w:rFonts w:hint="eastAsia"/>
        </w:rPr>
        <w:t>方面</w:t>
      </w:r>
      <w:r>
        <w:t>的生产技术过程。</w:t>
      </w:r>
    </w:p>
    <w:p w14:paraId="5F353F28">
      <w:pPr>
        <w:pStyle w:val="4"/>
        <w:ind w:firstLine="640"/>
      </w:pPr>
      <w:r>
        <w:rPr>
          <w:rFonts w:hint="eastAsia"/>
        </w:rPr>
        <w:t xml:space="preserve">8. </w:t>
      </w:r>
      <w:bookmarkStart w:id="0" w:name="OLE_LINK13"/>
      <w:bookmarkStart w:id="1" w:name="OLE_LINK14"/>
      <w:r>
        <w:rPr>
          <w:rFonts w:hint="eastAsia"/>
        </w:rPr>
        <w:t>病虫害防治</w:t>
      </w:r>
      <w:bookmarkEnd w:id="0"/>
      <w:bookmarkEnd w:id="1"/>
    </w:p>
    <w:p w14:paraId="4948DECC">
      <w:pPr>
        <w:ind w:firstLine="640"/>
      </w:pPr>
      <w:r>
        <w:rPr>
          <w:rFonts w:hint="eastAsia"/>
        </w:rPr>
        <w:t>规定了病虫害防治原则</w:t>
      </w:r>
      <w:r>
        <w:t>、主要病虫害种类和相应的</w:t>
      </w:r>
      <w:r>
        <w:rPr>
          <w:rFonts w:hint="eastAsia"/>
        </w:rPr>
        <w:t>农业措施</w:t>
      </w:r>
      <w:r>
        <w:t>、物理防治</w:t>
      </w:r>
      <w:r>
        <w:rPr>
          <w:rFonts w:hint="eastAsia"/>
        </w:rPr>
        <w:t>、</w:t>
      </w:r>
      <w:r>
        <w:t>生物防治和化学防治措施</w:t>
      </w:r>
      <w:r>
        <w:rPr>
          <w:rFonts w:hint="eastAsia"/>
        </w:rPr>
        <w:t>。</w:t>
      </w:r>
      <w:r>
        <w:t>生产中</w:t>
      </w:r>
      <w:r>
        <w:rPr>
          <w:rFonts w:hint="eastAsia"/>
        </w:rPr>
        <w:t>应按照“预防为主、综合防治”的植保方针，在做好种子检疫和病虫害田间监测的基础上，针对水稻不同生育期主要病虫害发生特点，优先采用农业措施、物理防治、生物防治，辅之以科学合理的化学防治的绿色防控技术，实现水稻病虫害绿色防控和优质安全生产。</w:t>
      </w:r>
    </w:p>
    <w:p w14:paraId="08FD5EF6">
      <w:pPr>
        <w:ind w:firstLine="640"/>
      </w:pPr>
      <w:r>
        <w:rPr>
          <w:rFonts w:hint="eastAsia"/>
        </w:rPr>
        <w:t>主要</w:t>
      </w:r>
      <w:r>
        <w:t>病虫害包括</w:t>
      </w:r>
      <w:r>
        <w:rPr>
          <w:rFonts w:hint="eastAsia"/>
        </w:rPr>
        <w:t>，</w:t>
      </w:r>
      <w:r>
        <w:t>病害</w:t>
      </w:r>
      <w:r>
        <w:rPr>
          <w:rFonts w:hint="eastAsia"/>
        </w:rPr>
        <w:t>：</w:t>
      </w:r>
      <w:r>
        <w:t>稻瘟病</w:t>
      </w:r>
      <w:r>
        <w:rPr>
          <w:rFonts w:hint="eastAsia"/>
        </w:rPr>
        <w:t>、</w:t>
      </w:r>
      <w:r>
        <w:t>纹枯病</w:t>
      </w:r>
      <w:r>
        <w:rPr>
          <w:rFonts w:hint="eastAsia"/>
        </w:rPr>
        <w:t>、</w:t>
      </w:r>
      <w:r>
        <w:t>稻曲病</w:t>
      </w:r>
      <w:r>
        <w:rPr>
          <w:rFonts w:hint="eastAsia"/>
        </w:rPr>
        <w:t>、</w:t>
      </w:r>
      <w:r>
        <w:rPr>
          <w:color w:val="000000" w:themeColor="text1"/>
          <w14:textFill>
            <w14:solidFill>
              <w14:schemeClr w14:val="tx1"/>
            </w14:solidFill>
          </w14:textFill>
        </w:rPr>
        <w:t>恶苗病</w:t>
      </w:r>
      <w:r>
        <w:rPr>
          <w:rFonts w:hint="eastAsia"/>
        </w:rPr>
        <w:t>、</w:t>
      </w:r>
      <w:r>
        <w:t>立枯病</w:t>
      </w:r>
      <w:r>
        <w:rPr>
          <w:rFonts w:hint="eastAsia"/>
        </w:rPr>
        <w:t>、水稻</w:t>
      </w:r>
      <w:r>
        <w:t>穗腐病</w:t>
      </w:r>
      <w:r>
        <w:rPr>
          <w:rFonts w:hint="eastAsia"/>
        </w:rPr>
        <w:t>、</w:t>
      </w:r>
      <w:r>
        <w:t>白叶枯病</w:t>
      </w:r>
      <w:r>
        <w:rPr>
          <w:rFonts w:hint="eastAsia"/>
        </w:rPr>
        <w:t>、</w:t>
      </w:r>
      <w:r>
        <w:rPr>
          <w:rFonts w:hint="eastAsia"/>
          <w:color w:val="000000" w:themeColor="text1"/>
          <w14:textFill>
            <w14:solidFill>
              <w14:schemeClr w14:val="tx1"/>
            </w14:solidFill>
          </w14:textFill>
        </w:rPr>
        <w:t>水稻</w:t>
      </w:r>
      <w:r>
        <w:rPr>
          <w:color w:val="000000" w:themeColor="text1"/>
          <w14:textFill>
            <w14:solidFill>
              <w14:schemeClr w14:val="tx1"/>
            </w14:solidFill>
          </w14:textFill>
        </w:rPr>
        <w:t>细菌性基腐病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水稻细菌性条斑病</w:t>
      </w:r>
      <w:r>
        <w:rPr>
          <w:rFonts w:hint="eastAsia"/>
          <w:color w:val="000000" w:themeColor="text1"/>
          <w14:textFill>
            <w14:solidFill>
              <w14:schemeClr w14:val="tx1"/>
            </w14:solidFill>
          </w14:textFill>
        </w:rPr>
        <w:t>、</w:t>
      </w:r>
      <w:r>
        <w:rPr>
          <w:rFonts w:hint="eastAsia"/>
        </w:rPr>
        <w:t>水稻</w:t>
      </w:r>
      <w:r>
        <w:t>黑条矮缩</w:t>
      </w:r>
      <w:r>
        <w:rPr>
          <w:color w:val="000000" w:themeColor="text1"/>
          <w14:textFill>
            <w14:solidFill>
              <w14:schemeClr w14:val="tx1"/>
            </w14:solidFill>
          </w14:textFill>
        </w:rPr>
        <w:t>病、南方水稻黑条矮缩病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水稻条纹叶枯病</w:t>
      </w:r>
      <w:r>
        <w:rPr>
          <w:rFonts w:hint="eastAsia"/>
          <w:color w:val="000000" w:themeColor="text1"/>
          <w14:textFill>
            <w14:solidFill>
              <w14:schemeClr w14:val="tx1"/>
            </w14:solidFill>
          </w14:textFill>
        </w:rPr>
        <w:t>、</w:t>
      </w:r>
      <w:r>
        <w:t>水稻</w:t>
      </w:r>
      <w:r>
        <w:rPr>
          <w:rFonts w:hint="eastAsia"/>
        </w:rPr>
        <w:t>干尖</w:t>
      </w:r>
      <w:r>
        <w:t>线虫病</w:t>
      </w:r>
      <w:r>
        <w:rPr>
          <w:rFonts w:hint="eastAsia"/>
        </w:rPr>
        <w:t>等</w:t>
      </w:r>
      <w:r>
        <w:t>。</w:t>
      </w:r>
      <w:r>
        <w:rPr>
          <w:rFonts w:hint="eastAsia"/>
        </w:rPr>
        <w:t>其中</w:t>
      </w:r>
      <w:r>
        <w:t>，</w:t>
      </w:r>
      <w:r>
        <w:rPr>
          <w:rFonts w:hint="eastAsia"/>
        </w:rPr>
        <w:t>稻瘟病</w:t>
      </w:r>
      <w:r>
        <w:t>、</w:t>
      </w:r>
      <w:r>
        <w:rPr>
          <w:rFonts w:hint="eastAsia"/>
        </w:rPr>
        <w:t>南方</w:t>
      </w:r>
      <w:r>
        <w:t>水稻黑条矮缩病为一类病害</w:t>
      </w:r>
      <w:r>
        <w:rPr>
          <w:rFonts w:hint="eastAsia"/>
        </w:rPr>
        <w:t>。虫害：螟虫、稻飞虱、稻纵卷叶螟、稻蓟马、稻水象甲、稻秆潜蝇、黏虫、稻叶蝉、稻瘿蚊、水稻跗线螨、稻苞虫、稻负泥虫、稻粉虱等。其中，二化螟、稻飞虱为一级虫害。软体动物：福寿螺等。草害：禾本科杂草（稗草、千金子、马唐等）、莎草科杂草（异型莎草、扁秆藨草等）、阔叶杂草（水苋菜、鸭舌草、野慈姑、雨久花等。</w:t>
      </w:r>
    </w:p>
    <w:p w14:paraId="4EE23C69">
      <w:pPr>
        <w:ind w:firstLine="643"/>
      </w:pPr>
      <w:r>
        <w:rPr>
          <w:b/>
        </w:rPr>
        <w:t>农业</w:t>
      </w:r>
      <w:r>
        <w:rPr>
          <w:rFonts w:hint="eastAsia"/>
          <w:b/>
        </w:rPr>
        <w:t>措施</w:t>
      </w:r>
      <w:r>
        <w:t>：</w:t>
      </w:r>
      <w:r>
        <w:rPr>
          <w:rFonts w:hint="eastAsia"/>
        </w:rPr>
        <w:t>因地制宜选用抗（耐）病虫品种。引</w:t>
      </w:r>
      <w:r>
        <w:t>调水稻种子前进行病虫害检疫</w:t>
      </w:r>
      <w:r>
        <w:rPr>
          <w:rFonts w:hint="eastAsia"/>
        </w:rPr>
        <w:t>。轮作换茬，水稻品种定期轮换，水旱轮作、合理换茬。播</w:t>
      </w:r>
      <w:r>
        <w:t>栽前及时翻耕并上水整田，诱发杂草</w:t>
      </w:r>
      <w:r>
        <w:rPr>
          <w:rFonts w:hint="eastAsia"/>
        </w:rPr>
        <w:t>提早</w:t>
      </w:r>
      <w:r>
        <w:t>出苗，通过机械翻耕等措施灭草</w:t>
      </w:r>
      <w:r>
        <w:rPr>
          <w:rFonts w:hint="eastAsia"/>
        </w:rPr>
        <w:t>。健身</w:t>
      </w:r>
      <w:r>
        <w:t>栽培</w:t>
      </w:r>
      <w:r>
        <w:rPr>
          <w:rFonts w:hint="eastAsia"/>
        </w:rPr>
        <w:t>，根据</w:t>
      </w:r>
      <w:r>
        <w:t>品种特性、光热资源、地力条件等合理密植</w:t>
      </w:r>
      <w:r>
        <w:rPr>
          <w:rFonts w:hint="eastAsia"/>
        </w:rPr>
        <w:t>。应用</w:t>
      </w:r>
      <w:r>
        <w:t>测土配方施肥技术，施足基肥，早施追肥，</w:t>
      </w:r>
      <w:r>
        <w:rPr>
          <w:rFonts w:hint="eastAsia"/>
        </w:rPr>
        <w:t>避免</w:t>
      </w:r>
      <w:r>
        <w:t>重施、偏施氮肥，增施磷、钾</w:t>
      </w:r>
      <w:r>
        <w:rPr>
          <w:rFonts w:hint="eastAsia"/>
        </w:rPr>
        <w:t>、</w:t>
      </w:r>
      <w:r>
        <w:t>硅肥等</w:t>
      </w:r>
      <w:r>
        <w:rPr>
          <w:rFonts w:hint="eastAsia"/>
        </w:rPr>
        <w:t>，</w:t>
      </w:r>
      <w:r>
        <w:t>提高植株对病虫害的抗性。</w:t>
      </w:r>
      <w:r>
        <w:rPr>
          <w:rFonts w:hint="eastAsia"/>
        </w:rPr>
        <w:t>清洁田园</w:t>
      </w:r>
      <w:r>
        <w:t>，</w:t>
      </w:r>
      <w:r>
        <w:rPr>
          <w:rFonts w:hint="eastAsia"/>
        </w:rPr>
        <w:t>及时清除田边、埂边、沟边、路渠边等“四边”杂草，及时</w:t>
      </w:r>
      <w:r>
        <w:t>拔除</w:t>
      </w:r>
      <w:r>
        <w:rPr>
          <w:rFonts w:hint="eastAsia"/>
        </w:rPr>
        <w:t>稻曲病</w:t>
      </w:r>
      <w:r>
        <w:t>、</w:t>
      </w:r>
      <w:r>
        <w:rPr>
          <w:rFonts w:hint="eastAsia"/>
        </w:rPr>
        <w:t>恶苗病、</w:t>
      </w:r>
      <w:r>
        <w:t>南方水稻黑条矮缩病病株</w:t>
      </w:r>
      <w:r>
        <w:rPr>
          <w:rFonts w:hint="eastAsia"/>
        </w:rPr>
        <w:t>，</w:t>
      </w:r>
      <w:r>
        <w:t>摘除稻曲病病粒</w:t>
      </w:r>
      <w:r>
        <w:rPr>
          <w:rFonts w:hint="eastAsia"/>
        </w:rPr>
        <w:t>并</w:t>
      </w:r>
      <w:r>
        <w:t>销毁</w:t>
      </w:r>
      <w:r>
        <w:rPr>
          <w:rFonts w:hint="eastAsia"/>
        </w:rPr>
        <w:t>。秋季</w:t>
      </w:r>
      <w:r>
        <w:t>妥善处理</w:t>
      </w:r>
      <w:r>
        <w:rPr>
          <w:rFonts w:hint="eastAsia"/>
        </w:rPr>
        <w:t>稻草</w:t>
      </w:r>
      <w:r>
        <w:t>、稻茬</w:t>
      </w:r>
      <w:r>
        <w:rPr>
          <w:rFonts w:hint="eastAsia"/>
        </w:rPr>
        <w:t>等</w:t>
      </w:r>
      <w:r>
        <w:t>越冬寄主</w:t>
      </w:r>
      <w:r>
        <w:rPr>
          <w:rFonts w:hint="eastAsia"/>
        </w:rPr>
        <w:t>，</w:t>
      </w:r>
      <w:r>
        <w:t>避免病稻草直接还田或用作催芽保温，铲除</w:t>
      </w:r>
      <w:r>
        <w:rPr>
          <w:rFonts w:hint="eastAsia"/>
        </w:rPr>
        <w:t>越冬</w:t>
      </w:r>
      <w:r>
        <w:t>寄主残株</w:t>
      </w:r>
      <w:r>
        <w:rPr>
          <w:rFonts w:hint="eastAsia"/>
        </w:rPr>
        <w:t>，整修沟渠</w:t>
      </w:r>
      <w:r>
        <w:t>，</w:t>
      </w:r>
      <w:r>
        <w:rPr>
          <w:rFonts w:hint="eastAsia"/>
        </w:rPr>
        <w:t>清</w:t>
      </w:r>
      <w:r>
        <w:t>除淤泥和水草</w:t>
      </w:r>
      <w:r>
        <w:rPr>
          <w:rFonts w:hint="eastAsia"/>
        </w:rPr>
        <w:t>，破坏害虫</w:t>
      </w:r>
      <w:r>
        <w:t>越冬场所</w:t>
      </w:r>
      <w:r>
        <w:rPr>
          <w:rFonts w:hint="eastAsia"/>
        </w:rPr>
        <w:t>，</w:t>
      </w:r>
      <w:r>
        <w:t>减少越冬虫源</w:t>
      </w:r>
      <w:r>
        <w:rPr>
          <w:rFonts w:hint="eastAsia"/>
        </w:rPr>
        <w:t>数量，降低杂草发生基数。</w:t>
      </w:r>
    </w:p>
    <w:p w14:paraId="7C32DAD5">
      <w:pPr>
        <w:ind w:firstLine="562"/>
        <w:rPr>
          <w:bCs/>
          <w:sz w:val="28"/>
          <w:szCs w:val="28"/>
        </w:rPr>
      </w:pPr>
      <w:r>
        <w:rPr>
          <w:rFonts w:hint="eastAsia"/>
          <w:b/>
          <w:bCs/>
          <w:sz w:val="28"/>
          <w:szCs w:val="28"/>
        </w:rPr>
        <w:t>物理防治</w:t>
      </w:r>
      <w:r>
        <w:rPr>
          <w:bCs/>
          <w:sz w:val="28"/>
          <w:szCs w:val="28"/>
        </w:rPr>
        <w:t>：</w:t>
      </w:r>
      <w:r>
        <w:rPr>
          <w:rFonts w:hint="eastAsia"/>
        </w:rPr>
        <w:t>灯光诱杀，</w:t>
      </w:r>
      <w:r>
        <w:t>于</w:t>
      </w:r>
      <w:r>
        <w:rPr>
          <w:rFonts w:hint="eastAsia"/>
        </w:rPr>
        <w:t>成虫</w:t>
      </w:r>
      <w:r>
        <w:t>高峰期</w:t>
      </w:r>
      <w:r>
        <w:rPr>
          <w:rFonts w:hint="eastAsia"/>
        </w:rPr>
        <w:t>，在</w:t>
      </w:r>
      <w:r>
        <w:t>综合种养地区</w:t>
      </w:r>
      <w:r>
        <w:rPr>
          <w:rFonts w:hint="eastAsia"/>
        </w:rPr>
        <w:t>每10</w:t>
      </w:r>
      <w:r>
        <w:rPr>
          <w:rFonts w:cs="Times New Roman"/>
        </w:rPr>
        <w:t>~</w:t>
      </w:r>
      <w:r>
        <w:rPr>
          <w:rFonts w:hint="eastAsia"/>
        </w:rPr>
        <w:t>20亩稻田安装</w:t>
      </w:r>
      <w:r>
        <w:t>一盏</w:t>
      </w:r>
      <w:r>
        <w:rPr>
          <w:rFonts w:hint="eastAsia"/>
        </w:rPr>
        <w:t>黑光灯或</w:t>
      </w:r>
      <w:r>
        <w:t>频振式杀虫灯</w:t>
      </w:r>
      <w:r>
        <w:rPr>
          <w:rFonts w:hint="eastAsia"/>
        </w:rPr>
        <w:t>，</w:t>
      </w:r>
      <w:r>
        <w:t>灯距离地面</w:t>
      </w:r>
      <w:r>
        <w:rPr>
          <w:rFonts w:hint="eastAsia"/>
        </w:rPr>
        <w:t>1.5米</w:t>
      </w:r>
      <w:r>
        <w:t>左右</w:t>
      </w:r>
      <w:r>
        <w:rPr>
          <w:rFonts w:hint="eastAsia"/>
        </w:rPr>
        <w:t>，诱杀螟虫</w:t>
      </w:r>
      <w:r>
        <w:t>、</w:t>
      </w:r>
      <w:r>
        <w:rPr>
          <w:rFonts w:hint="eastAsia"/>
        </w:rPr>
        <w:t>稻飞虱、</w:t>
      </w:r>
      <w:r>
        <w:t>稻纵卷叶螟</w:t>
      </w:r>
      <w:r>
        <w:rPr>
          <w:rFonts w:hint="eastAsia"/>
        </w:rPr>
        <w:t>、</w:t>
      </w:r>
      <w:r>
        <w:t>稻叶蝉</w:t>
      </w:r>
      <w:r>
        <w:rPr>
          <w:rFonts w:hint="eastAsia"/>
        </w:rPr>
        <w:t>、</w:t>
      </w:r>
      <w:r>
        <w:t>稻水象甲等</w:t>
      </w:r>
      <w:r>
        <w:rPr>
          <w:rFonts w:hint="eastAsia"/>
        </w:rPr>
        <w:t>趋光性</w:t>
      </w:r>
      <w:r>
        <w:t>害虫</w:t>
      </w:r>
      <w:r>
        <w:rPr>
          <w:rFonts w:hint="eastAsia"/>
        </w:rPr>
        <w:t>。为</w:t>
      </w:r>
      <w:r>
        <w:t>减少灯光对</w:t>
      </w:r>
      <w:r>
        <w:rPr>
          <w:rFonts w:hint="eastAsia"/>
        </w:rPr>
        <w:t>有益</w:t>
      </w:r>
      <w:r>
        <w:t>天敌的影响，</w:t>
      </w:r>
      <w:r>
        <w:rPr>
          <w:rFonts w:hint="eastAsia"/>
        </w:rPr>
        <w:t>一般20时</w:t>
      </w:r>
      <w:r>
        <w:t>开灯，</w:t>
      </w:r>
      <w:r>
        <w:rPr>
          <w:rFonts w:hint="eastAsia"/>
        </w:rPr>
        <w:t>24时</w:t>
      </w:r>
      <w:r>
        <w:t>关灯</w:t>
      </w:r>
      <w:r>
        <w:rPr>
          <w:rFonts w:hint="eastAsia"/>
        </w:rPr>
        <w:t>，</w:t>
      </w:r>
      <w:r>
        <w:t>及时</w:t>
      </w:r>
      <w:r>
        <w:rPr>
          <w:rFonts w:hint="eastAsia"/>
        </w:rPr>
        <w:t>清理</w:t>
      </w:r>
      <w:r>
        <w:t>接虫</w:t>
      </w:r>
      <w:r>
        <w:rPr>
          <w:rFonts w:hint="eastAsia"/>
        </w:rPr>
        <w:t>袋</w:t>
      </w:r>
      <w:r>
        <w:t>中的虫体。</w:t>
      </w:r>
      <w:r>
        <w:rPr>
          <w:rFonts w:hint="eastAsia"/>
        </w:rPr>
        <w:t>人工捡拾</w:t>
      </w:r>
      <w:r>
        <w:t>福寿螺</w:t>
      </w:r>
      <w:r>
        <w:rPr>
          <w:rFonts w:hint="eastAsia"/>
        </w:rPr>
        <w:t>、摘除</w:t>
      </w:r>
      <w:r>
        <w:t>其卵块</w:t>
      </w:r>
      <w:r>
        <w:rPr>
          <w:rFonts w:hint="eastAsia"/>
        </w:rPr>
        <w:t>并集中</w:t>
      </w:r>
      <w:r>
        <w:t>销毁</w:t>
      </w:r>
      <w:r>
        <w:rPr>
          <w:rFonts w:hint="eastAsia"/>
        </w:rPr>
        <w:t>。人工扫落在叶片</w:t>
      </w:r>
      <w:r>
        <w:t>上</w:t>
      </w:r>
      <w:r>
        <w:rPr>
          <w:rFonts w:hint="eastAsia"/>
        </w:rPr>
        <w:t>取食的负</w:t>
      </w:r>
      <w:r>
        <w:t>泥虫</w:t>
      </w:r>
      <w:r>
        <w:rPr>
          <w:rFonts w:hint="eastAsia"/>
        </w:rPr>
        <w:t>幼虫。稻田灌水时</w:t>
      </w:r>
      <w:r>
        <w:t>，</w:t>
      </w:r>
      <w:r>
        <w:rPr>
          <w:rFonts w:hint="eastAsia"/>
        </w:rPr>
        <w:t>在</w:t>
      </w:r>
      <w:r>
        <w:rPr>
          <w:rFonts w:hint="eastAsia"/>
          <w:szCs w:val="24"/>
        </w:rPr>
        <w:t>进水口设置50目的尼龙纱网作为过滤网，可拦截过滤随灌溉水流传播的杂草种子和</w:t>
      </w:r>
      <w:r>
        <w:rPr>
          <w:szCs w:val="24"/>
        </w:rPr>
        <w:t>福寿螺等</w:t>
      </w:r>
      <w:r>
        <w:rPr>
          <w:rFonts w:hint="eastAsia"/>
          <w:szCs w:val="24"/>
        </w:rPr>
        <w:t>。</w:t>
      </w:r>
    </w:p>
    <w:p w14:paraId="4B691D24">
      <w:pPr>
        <w:ind w:firstLine="643"/>
      </w:pPr>
      <w:r>
        <w:rPr>
          <w:b/>
        </w:rPr>
        <w:t>生物防治</w:t>
      </w:r>
      <w:r>
        <w:t>：</w:t>
      </w:r>
      <w:r>
        <w:rPr>
          <w:rFonts w:hint="eastAsia"/>
        </w:rPr>
        <w:t>生物措施防治注重天敌保护和利用，采用生态工程技术，田埂种植芝麻、大豆、波斯菊、硫华菊、紫花苜蓿等显花植物，田块间插花种植茭白，保留秕谷草等功能性禾本科植物，为天敌提供食料、替代寄主和庇护场所，保护和涵养寄生蜂、蜘蛛等天敌，提高稻田生物多样性，增强天敌控害能力。田埂种植香根草可吸引螟虫雌成虫在其叶片上产卵，减少稻田螟虫基数。释放稻螟赤眼蜂等寄生蜂可防治稻纵卷叶螟、螟虫蛾。选择对天敌安全的农药或生物制剂，在天敌发生初期严格控制用药，尽量少用或者不用广谱性农药和对天敌毒杀性高的农药。使用性诱剂、食诱剂诱杀二化螟、大螟、稻纵卷叶螟，设置性信息素智能喷施装置，干扰成虫交配产卵，降低虫口密度。还可通过稻鸭、稻虾、稻鱼、稻蟹等种养结合方式，发挥生物取食作用，减少杂草的发生基数，有条件的稻田，水稻分蘖初期每亩放入15~20日龄的雏鸭10只左右，水稻齐穗时收鸭。生物农药防治优先选择生物农药进行病虫害防治，如可选用枯草芽孢杆菌、春雷霉素、井冈霉素、多抗霉素、井冈</w:t>
      </w:r>
      <w:r>
        <w:rPr>
          <w:rFonts w:hint="eastAsia" w:ascii="微软雅黑" w:hAnsi="微软雅黑" w:eastAsia="微软雅黑" w:cs="微软雅黑"/>
        </w:rPr>
        <w:t>•</w:t>
      </w:r>
      <w:r>
        <w:rPr>
          <w:rFonts w:hint="eastAsia" w:ascii="仿宋" w:hAnsi="仿宋" w:cs="仿宋"/>
        </w:rPr>
        <w:t>蜡芽菌、申嗪霉素、蛇床子素、寡雄腐霉菌、中生菌素、三氯异氰尿酸、解淀粉芽孢杆菌、宁南霉素、香菇多糖、几丁聚糖、苦参碱、苏云金杆菌、金龟子绿僵菌、印楝素、球孢白僵菌、短稳杆菌、甘蓝夜蛾核型多角体病毒等，</w:t>
      </w:r>
      <w:r>
        <w:rPr>
          <w:rFonts w:hint="eastAsia"/>
        </w:rPr>
        <w:t>生物农药使用应符合NY/T 393的规定。</w:t>
      </w:r>
    </w:p>
    <w:p w14:paraId="4D0E6515">
      <w:pPr>
        <w:ind w:firstLine="643"/>
        <w:rPr>
          <w:highlight w:val="lightGray"/>
        </w:rPr>
      </w:pPr>
      <w:r>
        <w:rPr>
          <w:b/>
        </w:rPr>
        <w:t>化学防治</w:t>
      </w:r>
      <w:r>
        <w:t>：</w:t>
      </w:r>
      <w:r>
        <w:rPr>
          <w:rFonts w:hint="eastAsia"/>
        </w:rPr>
        <w:t>根据病虫害发生期、发生量、防治指标，选择在水稻上已取得登记且绿色食品允许使用的农药品种，适时按照农药标签要求使用。严格遵守农药安全间隔期规定。根据天敌发生情况，使用选择性强或残效期短的杀虫剂。使用时，尽量避开天敌活动盛期，以减少杀虫剂对天敌的伤害。播种前，进行浸种、拌种等处理，秧田移栽前2~3天使用“送嫁药”。多种病虫害混合发生时，将防治对象不同、且相互之间没有拮抗作用的药剂混用，实行总体防控，提高防治效果，降低防治成本。喷施除草剂后，水层勿淹没水稻心叶，避免药害。稻鸭、稻虾、稻鱼、稻蟹等种养区和种桑养蚕区及其邻近区域，慎重选用药剂，避免对养殖造成毒害。注意不同作用机理农药交替使用和合理混用，控制一种农药有效成分每年的使用次数，以延缓病菌和害虫产生抗药性。</w:t>
      </w:r>
    </w:p>
    <w:p w14:paraId="15FFC3FB">
      <w:pPr>
        <w:pStyle w:val="4"/>
        <w:ind w:firstLine="640"/>
      </w:pPr>
      <w:r>
        <w:rPr>
          <w:rFonts w:hint="eastAsia"/>
        </w:rPr>
        <w:t>9</w:t>
      </w:r>
      <w:r>
        <w:t xml:space="preserve">. </w:t>
      </w:r>
      <w:r>
        <w:rPr>
          <w:rFonts w:hint="eastAsia"/>
        </w:rPr>
        <w:t>收获</w:t>
      </w:r>
    </w:p>
    <w:p w14:paraId="23398EFE">
      <w:pPr>
        <w:ind w:firstLine="640"/>
      </w:pPr>
      <w:r>
        <w:rPr>
          <w:rFonts w:hint="eastAsia"/>
        </w:rPr>
        <w:t>规定了水稻收获</w:t>
      </w:r>
      <w:r>
        <w:t>时的</w:t>
      </w:r>
      <w:r>
        <w:rPr>
          <w:rFonts w:hint="eastAsia"/>
        </w:rPr>
        <w:t>收割时间</w:t>
      </w:r>
      <w:r>
        <w:t>和</w:t>
      </w:r>
      <w:r>
        <w:rPr>
          <w:rFonts w:hint="eastAsia"/>
        </w:rPr>
        <w:t>收</w:t>
      </w:r>
      <w:r>
        <w:t>晒环境</w:t>
      </w:r>
      <w:r>
        <w:rPr>
          <w:rFonts w:hint="eastAsia"/>
        </w:rPr>
        <w:t>。</w:t>
      </w:r>
    </w:p>
    <w:p w14:paraId="65D6C80A">
      <w:pPr>
        <w:ind w:firstLine="640"/>
      </w:pPr>
      <w:r>
        <w:t>在90%稻粒失水硬化、变成半透明状实粒时应及时收获。</w:t>
      </w:r>
      <w:r>
        <w:rPr>
          <w:rFonts w:hint="eastAsia"/>
        </w:rPr>
        <w:t>双季稻季节茬口紧，早稻要及早收获配合后茬及早整地沤田。</w:t>
      </w:r>
    </w:p>
    <w:p w14:paraId="0252268C">
      <w:pPr>
        <w:ind w:firstLine="640"/>
        <w:rPr>
          <w:rFonts w:hint="eastAsia"/>
        </w:rPr>
      </w:pPr>
      <w:r>
        <w:t>绿色</w:t>
      </w:r>
      <w:r>
        <w:rPr>
          <w:rFonts w:hint="eastAsia"/>
        </w:rPr>
        <w:t>食品</w:t>
      </w:r>
      <w:r>
        <w:t>稻</w:t>
      </w:r>
      <w:r>
        <w:rPr>
          <w:rFonts w:hint="eastAsia"/>
        </w:rPr>
        <w:t>米</w:t>
      </w:r>
      <w:r>
        <w:t>生产要与普通稻</w:t>
      </w:r>
      <w:r>
        <w:rPr>
          <w:rFonts w:hint="eastAsia"/>
        </w:rPr>
        <w:t>米</w:t>
      </w:r>
      <w:r>
        <w:t>分收、分晒、分藏；禁止在公路或粉尘较重的地方脱粒晒谷。提倡用低温</w:t>
      </w:r>
      <w:r>
        <w:rPr>
          <w:rFonts w:hint="eastAsia"/>
        </w:rPr>
        <w:t>干燥法</w:t>
      </w:r>
      <w:r>
        <w:t>烘干稻</w:t>
      </w:r>
      <w:r>
        <w:rPr>
          <w:rFonts w:hint="eastAsia"/>
        </w:rPr>
        <w:t>米</w:t>
      </w:r>
      <w:r>
        <w:t>，以确保稻米原有的品质风味。</w:t>
      </w:r>
    </w:p>
    <w:p w14:paraId="3AC96F18">
      <w:pPr>
        <w:pStyle w:val="4"/>
        <w:ind w:firstLine="640"/>
      </w:pPr>
      <w:r>
        <w:rPr>
          <w:rFonts w:hint="eastAsia"/>
        </w:rPr>
        <w:t>10. 储藏与运输</w:t>
      </w:r>
    </w:p>
    <w:p w14:paraId="2984331B">
      <w:pPr>
        <w:ind w:firstLine="640"/>
      </w:pPr>
      <w:r>
        <w:rPr>
          <w:rFonts w:hint="eastAsia"/>
        </w:rPr>
        <w:t>“储藏与</w:t>
      </w:r>
      <w:r>
        <w:t>运输</w:t>
      </w:r>
      <w:r>
        <w:rPr>
          <w:rFonts w:hint="eastAsia"/>
        </w:rPr>
        <w:t>应符合</w:t>
      </w:r>
      <w:r>
        <w:t>NY/T 1056</w:t>
      </w:r>
      <w:r>
        <w:rPr>
          <w:rFonts w:hint="eastAsia"/>
        </w:rPr>
        <w:t>的规定</w:t>
      </w:r>
      <w:r>
        <w:t>。</w:t>
      </w:r>
      <w:r>
        <w:rPr>
          <w:rFonts w:hint="eastAsia"/>
        </w:rPr>
        <w:t>绿色食品</w:t>
      </w:r>
      <w:r>
        <w:t>稻</w:t>
      </w:r>
      <w:r>
        <w:rPr>
          <w:rFonts w:hint="eastAsia"/>
        </w:rPr>
        <w:t>米</w:t>
      </w:r>
      <w:r>
        <w:t>储存应设置明显标识，</w:t>
      </w:r>
      <w:r>
        <w:rPr>
          <w:rFonts w:hint="eastAsia"/>
        </w:rPr>
        <w:t>不应与非绿色食品混放。储藏区域应</w:t>
      </w:r>
      <w:r>
        <w:t>避光、低温、</w:t>
      </w:r>
      <w:r>
        <w:rPr>
          <w:rFonts w:hint="eastAsia"/>
        </w:rPr>
        <w:t>干燥，</w:t>
      </w:r>
      <w:r>
        <w:t>有防潮</w:t>
      </w:r>
      <w:r>
        <w:rPr>
          <w:rFonts w:hint="eastAsia"/>
        </w:rPr>
        <w:t>、</w:t>
      </w:r>
      <w:r>
        <w:rPr>
          <w:rFonts w:hint="eastAsia" w:cs="宋体"/>
          <w:szCs w:val="21"/>
        </w:rPr>
        <w:t>防虫、防鼠</w:t>
      </w:r>
      <w:r>
        <w:t>设施，严禁与有毒</w:t>
      </w:r>
      <w:r>
        <w:rPr>
          <w:rFonts w:hint="eastAsia"/>
        </w:rPr>
        <w:t>、</w:t>
      </w:r>
      <w:r>
        <w:t>有害</w:t>
      </w:r>
      <w:r>
        <w:rPr>
          <w:rFonts w:hint="eastAsia"/>
        </w:rPr>
        <w:t>、</w:t>
      </w:r>
      <w:r>
        <w:t>有腐蚀的物质一起混存。仓库若进行消毒熏蒸处理，所用药剂应符合</w:t>
      </w:r>
      <w:r>
        <w:rPr>
          <w:rFonts w:cs="Times New Roman"/>
          <w:kern w:val="0"/>
          <w:szCs w:val="21"/>
        </w:rPr>
        <w:t>NY/T 393</w:t>
      </w:r>
      <w:r>
        <w:rPr>
          <w:rFonts w:hint="eastAsia" w:cs="Times New Roman"/>
          <w:kern w:val="0"/>
          <w:szCs w:val="21"/>
        </w:rPr>
        <w:t>的</w:t>
      </w:r>
      <w:r>
        <w:t>规定。</w:t>
      </w:r>
      <w:r>
        <w:rPr>
          <w:rFonts w:hint="eastAsia" w:cs="宋体"/>
          <w:szCs w:val="21"/>
        </w:rPr>
        <w:t>绿色食品稻米</w:t>
      </w:r>
      <w:r>
        <w:rPr>
          <w:szCs w:val="21"/>
        </w:rPr>
        <w:t>运输</w:t>
      </w:r>
      <w:r>
        <w:rPr>
          <w:rFonts w:hint="eastAsia"/>
          <w:szCs w:val="21"/>
        </w:rPr>
        <w:t>工具应专用，绿色</w:t>
      </w:r>
      <w:r>
        <w:rPr>
          <w:szCs w:val="21"/>
        </w:rPr>
        <w:t>食品</w:t>
      </w:r>
      <w:r>
        <w:rPr>
          <w:rFonts w:hint="eastAsia"/>
          <w:szCs w:val="21"/>
        </w:rPr>
        <w:t>与非绿色食品</w:t>
      </w:r>
      <w:r>
        <w:rPr>
          <w:szCs w:val="21"/>
        </w:rPr>
        <w:t>运输时</w:t>
      </w:r>
      <w:r>
        <w:rPr>
          <w:rFonts w:hint="eastAsia"/>
          <w:szCs w:val="21"/>
        </w:rPr>
        <w:t>应</w:t>
      </w:r>
      <w:r>
        <w:rPr>
          <w:szCs w:val="21"/>
        </w:rPr>
        <w:t>严格分开</w:t>
      </w:r>
      <w:r>
        <w:rPr>
          <w:rFonts w:hint="eastAsia"/>
          <w:szCs w:val="21"/>
        </w:rPr>
        <w:t>，</w:t>
      </w:r>
      <w:r>
        <w:rPr>
          <w:rFonts w:hint="eastAsia" w:cs="宋体"/>
          <w:szCs w:val="21"/>
        </w:rPr>
        <w:t>运输过程中做好防污、防混、保质等措施。</w:t>
      </w:r>
      <w:r>
        <w:rPr>
          <w:rFonts w:hint="eastAsia"/>
        </w:rPr>
        <w:t>”</w:t>
      </w:r>
    </w:p>
    <w:p w14:paraId="176F9DB0">
      <w:pPr>
        <w:pStyle w:val="4"/>
        <w:ind w:firstLine="640"/>
      </w:pPr>
      <w:r>
        <w:rPr>
          <w:rFonts w:hint="eastAsia"/>
        </w:rPr>
        <w:t>11.生产废弃物</w:t>
      </w:r>
      <w:r>
        <w:t>处理</w:t>
      </w:r>
    </w:p>
    <w:p w14:paraId="5FE9B29C">
      <w:pPr>
        <w:ind w:firstLine="640"/>
      </w:pPr>
      <w:r>
        <w:rPr>
          <w:rFonts w:hint="eastAsia"/>
        </w:rPr>
        <w:t>对生产的</w:t>
      </w:r>
      <w:r>
        <w:t>副产品</w:t>
      </w:r>
      <w:r>
        <w:rPr>
          <w:rFonts w:hint="eastAsia"/>
        </w:rPr>
        <w:t>，</w:t>
      </w:r>
      <w:r>
        <w:t>如：秸秆、垄糠、米皮糠</w:t>
      </w:r>
      <w:r>
        <w:rPr>
          <w:rFonts w:hint="eastAsia"/>
        </w:rPr>
        <w:t>和生产</w:t>
      </w:r>
      <w:r>
        <w:t>废弃物</w:t>
      </w:r>
      <w:r>
        <w:rPr>
          <w:rFonts w:hint="eastAsia"/>
        </w:rPr>
        <w:t>，</w:t>
      </w:r>
      <w:r>
        <w:t>如：</w:t>
      </w:r>
      <w:r>
        <w:rPr>
          <w:rFonts w:hint="eastAsia"/>
        </w:rPr>
        <w:t>农药</w:t>
      </w:r>
      <w:r>
        <w:t>、肥料</w:t>
      </w:r>
      <w:r>
        <w:rPr>
          <w:rFonts w:hint="eastAsia"/>
        </w:rPr>
        <w:t>包装</w:t>
      </w:r>
      <w:r>
        <w:t>的处理进行了</w:t>
      </w:r>
      <w:r>
        <w:rPr>
          <w:rFonts w:hint="eastAsia"/>
        </w:rPr>
        <w:t>规定</w:t>
      </w:r>
      <w:r>
        <w:t>。</w:t>
      </w:r>
    </w:p>
    <w:p w14:paraId="75A70E83">
      <w:pPr>
        <w:pStyle w:val="4"/>
        <w:ind w:firstLine="640"/>
      </w:pPr>
      <w:r>
        <w:rPr>
          <w:rFonts w:hint="eastAsia"/>
        </w:rPr>
        <w:t>12. 生产</w:t>
      </w:r>
      <w:r>
        <w:t>档案管理</w:t>
      </w:r>
    </w:p>
    <w:p w14:paraId="604A2540">
      <w:pPr>
        <w:ind w:firstLine="640"/>
      </w:pPr>
      <w:r>
        <w:t>应建立详细的绿色食品</w:t>
      </w:r>
      <w:r>
        <w:rPr>
          <w:rFonts w:hint="eastAsia"/>
        </w:rPr>
        <w:t>水稻</w:t>
      </w:r>
      <w:r>
        <w:t>生产档案。</w:t>
      </w:r>
      <w:r>
        <w:rPr>
          <w:rFonts w:hint="eastAsia"/>
        </w:rPr>
        <w:t>明确记录内容，如产地环境条件、生产技术、肥水管理、病虫草害的发生和防治、收获、储藏等情况。</w:t>
      </w:r>
      <w:r>
        <w:t>所有记录应真实、规范、准确</w:t>
      </w:r>
      <w:r>
        <w:rPr>
          <w:rFonts w:hint="eastAsia"/>
        </w:rPr>
        <w:t>，并由</w:t>
      </w:r>
      <w:r>
        <w:t>专人保管。档案记录至少保管三年以上。</w:t>
      </w:r>
      <w:r>
        <w:rPr>
          <w:rFonts w:hint="eastAsia"/>
        </w:rPr>
        <w:t>建立农产品追溯系统</w:t>
      </w:r>
      <w:r>
        <w:t>，做</w:t>
      </w:r>
      <w:r>
        <w:rPr>
          <w:rFonts w:hint="eastAsia"/>
        </w:rPr>
        <w:t>到农产品</w:t>
      </w:r>
      <w:r>
        <w:t>可追溯</w:t>
      </w:r>
      <w:r>
        <w:rPr>
          <w:rFonts w:hint="eastAsia"/>
        </w:rPr>
        <w:t>。</w:t>
      </w:r>
    </w:p>
    <w:p w14:paraId="3A39983A">
      <w:pPr>
        <w:pStyle w:val="4"/>
        <w:ind w:firstLine="640"/>
      </w:pPr>
      <w:r>
        <w:rPr>
          <w:rFonts w:hint="eastAsia"/>
        </w:rPr>
        <w:t>13. 附录A</w:t>
      </w:r>
    </w:p>
    <w:p w14:paraId="7346D5F8">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附录A为</w:t>
      </w:r>
      <w:r>
        <w:rPr>
          <w:color w:val="000000" w:themeColor="text1"/>
          <w14:textFill>
            <w14:solidFill>
              <w14:schemeClr w14:val="tx1"/>
            </w14:solidFill>
          </w14:textFill>
        </w:rPr>
        <w:t>资料性附录，</w:t>
      </w:r>
      <w:r>
        <w:rPr>
          <w:rFonts w:hint="eastAsia"/>
          <w:color w:val="000000" w:themeColor="text1"/>
          <w14:textFill>
            <w14:solidFill>
              <w14:schemeClr w14:val="tx1"/>
            </w14:solidFill>
          </w14:textFill>
        </w:rPr>
        <w:t>以</w:t>
      </w:r>
      <w:r>
        <w:rPr>
          <w:color w:val="000000" w:themeColor="text1"/>
          <w14:textFill>
            <w14:solidFill>
              <w14:schemeClr w14:val="tx1"/>
            </w14:solidFill>
          </w14:textFill>
        </w:rPr>
        <w:t>表格的形式列举了</w:t>
      </w:r>
      <w:r>
        <w:rPr>
          <w:rFonts w:hint="eastAsia"/>
          <w:color w:val="000000" w:themeColor="text1"/>
          <w14:textFill>
            <w14:solidFill>
              <w14:schemeClr w14:val="tx1"/>
            </w14:solidFill>
          </w14:textFill>
        </w:rPr>
        <w:t>华南地区绿色食品水稻生产主要病虫害防治推荐农药使用方案，</w:t>
      </w:r>
      <w:r>
        <w:rPr>
          <w:color w:val="000000" w:themeColor="text1"/>
          <w14:textFill>
            <w14:solidFill>
              <w14:schemeClr w14:val="tx1"/>
            </w14:solidFill>
          </w14:textFill>
        </w:rPr>
        <w:t>包括</w:t>
      </w:r>
      <w:r>
        <w:rPr>
          <w:rFonts w:hint="eastAsia"/>
          <w:color w:val="000000" w:themeColor="text1"/>
          <w14:textFill>
            <w14:solidFill>
              <w14:schemeClr w14:val="tx1"/>
            </w14:solidFill>
          </w14:textFill>
        </w:rPr>
        <w:t>水稻</w:t>
      </w:r>
      <w:r>
        <w:rPr>
          <w:color w:val="000000" w:themeColor="text1"/>
          <w14:textFill>
            <w14:solidFill>
              <w14:schemeClr w14:val="tx1"/>
            </w14:solidFill>
          </w14:textFill>
        </w:rPr>
        <w:t>主要病虫害的防治对象、</w:t>
      </w:r>
      <w:r>
        <w:rPr>
          <w:rFonts w:hint="eastAsia"/>
          <w:color w:val="000000" w:themeColor="text1"/>
          <w14:textFill>
            <w14:solidFill>
              <w14:schemeClr w14:val="tx1"/>
            </w14:solidFill>
          </w14:textFill>
        </w:rPr>
        <w:t>防治时期，使用的</w:t>
      </w:r>
      <w:r>
        <w:rPr>
          <w:color w:val="000000" w:themeColor="text1"/>
          <w14:textFill>
            <w14:solidFill>
              <w14:schemeClr w14:val="tx1"/>
            </w14:solidFill>
          </w14:textFill>
        </w:rPr>
        <w:t>农药名称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使用剂量、</w:t>
      </w:r>
      <w:r>
        <w:rPr>
          <w:rFonts w:hint="eastAsia"/>
          <w:color w:val="000000" w:themeColor="text1"/>
          <w14:textFill>
            <w14:solidFill>
              <w14:schemeClr w14:val="tx1"/>
            </w14:solidFill>
          </w14:textFill>
        </w:rPr>
        <w:t>施</w:t>
      </w:r>
      <w:r>
        <w:rPr>
          <w:color w:val="000000" w:themeColor="text1"/>
          <w14:textFill>
            <w14:solidFill>
              <w14:schemeClr w14:val="tx1"/>
            </w14:solidFill>
          </w14:textFill>
        </w:rPr>
        <w:t>用方法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安全间隔期和每季最多使用次数。</w:t>
      </w:r>
    </w:p>
    <w:p w14:paraId="6F197A75">
      <w:pPr>
        <w:ind w:firstLine="640"/>
        <w:rPr>
          <w:color w:val="000000" w:themeColor="text1"/>
          <w14:textFill>
            <w14:solidFill>
              <w14:schemeClr w14:val="tx1"/>
            </w14:solidFill>
          </w14:textFill>
        </w:rPr>
      </w:pPr>
      <w:r>
        <w:rPr>
          <w:color w:val="000000" w:themeColor="text1"/>
          <w14:textFill>
            <w14:solidFill>
              <w14:schemeClr w14:val="tx1"/>
            </w14:solidFill>
          </w14:textFill>
        </w:rPr>
        <w:t>技术小组对我国</w:t>
      </w:r>
      <w:r>
        <w:rPr>
          <w:rFonts w:hint="eastAsia"/>
          <w:color w:val="000000" w:themeColor="text1"/>
          <w14:textFill>
            <w14:solidFill>
              <w14:schemeClr w14:val="tx1"/>
            </w14:solidFill>
          </w14:textFill>
        </w:rPr>
        <w:t>水稻</w:t>
      </w:r>
      <w:r>
        <w:rPr>
          <w:color w:val="000000" w:themeColor="text1"/>
          <w14:textFill>
            <w14:solidFill>
              <w14:schemeClr w14:val="tx1"/>
            </w14:solidFill>
          </w14:textFill>
        </w:rPr>
        <w:t>登记用药和绿色</w:t>
      </w:r>
      <w:r>
        <w:rPr>
          <w:rFonts w:hint="eastAsia"/>
          <w:color w:val="000000" w:themeColor="text1"/>
          <w14:textFill>
            <w14:solidFill>
              <w14:schemeClr w14:val="tx1"/>
            </w14:solidFill>
          </w14:textFill>
        </w:rPr>
        <w:t>食品</w:t>
      </w:r>
      <w:r>
        <w:rPr>
          <w:color w:val="000000" w:themeColor="text1"/>
          <w14:textFill>
            <w14:solidFill>
              <w14:schemeClr w14:val="tx1"/>
            </w14:solidFill>
          </w14:textFill>
        </w:rPr>
        <w:t>水稻允许使用农药进行了整理和汇总（见</w:t>
      </w: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），但由于农药种类处于不断更新变化的动态状态，生产主体可登录</w:t>
      </w:r>
      <w:r>
        <w:rPr>
          <w:rFonts w:ascii="仿宋" w:hAnsi="仿宋"/>
          <w:color w:val="000000" w:themeColor="text1"/>
          <w14:textFill>
            <w14:solidFill>
              <w14:schemeClr w14:val="tx1"/>
            </w14:solidFill>
          </w14:textFill>
        </w:rPr>
        <w:t>“中国农药信息网”</w:t>
      </w:r>
      <w:r>
        <w:rPr>
          <w:color w:val="000000" w:themeColor="text1"/>
          <w14:textFill>
            <w14:solidFill>
              <w14:schemeClr w14:val="tx1"/>
            </w14:solidFill>
          </w14:textFill>
        </w:rPr>
        <w:t>（http://www.chinapesticide.org.cn/zwb/dataCenter），查询最新的防治</w:t>
      </w:r>
      <w:r>
        <w:rPr>
          <w:rFonts w:hint="eastAsia"/>
          <w:color w:val="000000" w:themeColor="text1"/>
          <w14:textFill>
            <w14:solidFill>
              <w14:schemeClr w14:val="tx1"/>
            </w14:solidFill>
          </w14:textFill>
        </w:rPr>
        <w:t>水稻</w:t>
      </w:r>
      <w:r>
        <w:rPr>
          <w:color w:val="000000" w:themeColor="text1"/>
          <w14:textFill>
            <w14:solidFill>
              <w14:schemeClr w14:val="tx1"/>
            </w14:solidFill>
          </w14:textFill>
        </w:rPr>
        <w:t>病虫害的登记农药。</w:t>
      </w:r>
    </w:p>
    <w:p w14:paraId="44E86005">
      <w:pPr>
        <w:spacing w:line="240" w:lineRule="auto"/>
        <w:ind w:firstLine="0" w:firstLineChars="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表1 绿色食品 华南地区水稻生产主要病虫害防治推荐农药使用方案</w:t>
      </w:r>
    </w:p>
    <w:tbl>
      <w:tblPr>
        <w:tblStyle w:val="14"/>
        <w:tblW w:w="5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78"/>
        <w:gridCol w:w="1559"/>
        <w:gridCol w:w="2410"/>
        <w:gridCol w:w="1709"/>
        <w:gridCol w:w="1005"/>
        <w:gridCol w:w="794"/>
        <w:gridCol w:w="1056"/>
      </w:tblGrid>
      <w:tr w14:paraId="44A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7" w:hRule="atLeast"/>
          <w:tblHeader/>
          <w:jc w:val="center"/>
        </w:trPr>
        <w:tc>
          <w:tcPr>
            <w:tcW w:w="561" w:type="pct"/>
            <w:tcBorders>
              <w:top w:val="single" w:color="auto" w:sz="4" w:space="0"/>
              <w:left w:val="single" w:color="auto" w:sz="4" w:space="0"/>
              <w:bottom w:val="single" w:color="auto" w:sz="4" w:space="0"/>
              <w:right w:val="single" w:color="auto" w:sz="4" w:space="0"/>
            </w:tcBorders>
            <w:vAlign w:val="center"/>
          </w:tcPr>
          <w:p w14:paraId="2686D5E4">
            <w:pPr>
              <w:widowControl/>
              <w:spacing w:line="240" w:lineRule="auto"/>
              <w:ind w:firstLine="0" w:firstLineChars="0"/>
              <w:jc w:val="center"/>
              <w:rPr>
                <w:rFonts w:ascii="黑体" w:hAnsi="黑体" w:eastAsia="黑体" w:cs="Times New Roman"/>
                <w:kern w:val="0"/>
                <w:sz w:val="21"/>
                <w:szCs w:val="21"/>
              </w:rPr>
            </w:pPr>
            <w:bookmarkStart w:id="2" w:name="_Hlk148552742"/>
            <w:r>
              <w:rPr>
                <w:rFonts w:ascii="黑体" w:hAnsi="黑体" w:eastAsia="黑体" w:cs="Times New Roman"/>
                <w:kern w:val="0"/>
                <w:sz w:val="21"/>
                <w:szCs w:val="21"/>
              </w:rPr>
              <w:t>防治对象</w:t>
            </w:r>
          </w:p>
        </w:tc>
        <w:tc>
          <w:tcPr>
            <w:tcW w:w="811" w:type="pct"/>
            <w:tcBorders>
              <w:top w:val="single" w:color="auto" w:sz="4" w:space="0"/>
              <w:left w:val="single" w:color="auto" w:sz="4" w:space="0"/>
              <w:bottom w:val="single" w:color="auto" w:sz="4" w:space="0"/>
              <w:right w:val="single" w:color="auto" w:sz="4" w:space="0"/>
            </w:tcBorders>
            <w:vAlign w:val="center"/>
          </w:tcPr>
          <w:p w14:paraId="253B0333">
            <w:pPr>
              <w:widowControl/>
              <w:spacing w:line="240" w:lineRule="auto"/>
              <w:ind w:firstLine="0" w:firstLineChars="0"/>
              <w:jc w:val="center"/>
              <w:rPr>
                <w:rFonts w:ascii="黑体" w:hAnsi="黑体" w:eastAsia="黑体" w:cs="Times New Roman"/>
                <w:kern w:val="0"/>
                <w:sz w:val="21"/>
                <w:szCs w:val="21"/>
              </w:rPr>
            </w:pPr>
            <w:r>
              <w:rPr>
                <w:rFonts w:ascii="黑体" w:hAnsi="黑体" w:eastAsia="黑体" w:cs="Times New Roman"/>
                <w:kern w:val="0"/>
                <w:sz w:val="21"/>
                <w:szCs w:val="21"/>
              </w:rPr>
              <w:t>防治时期</w:t>
            </w:r>
          </w:p>
        </w:tc>
        <w:tc>
          <w:tcPr>
            <w:tcW w:w="1254" w:type="pct"/>
            <w:tcBorders>
              <w:top w:val="single" w:color="auto" w:sz="4" w:space="0"/>
              <w:left w:val="single" w:color="auto" w:sz="4" w:space="0"/>
              <w:bottom w:val="single" w:color="auto" w:sz="4" w:space="0"/>
              <w:right w:val="single" w:color="auto" w:sz="4" w:space="0"/>
            </w:tcBorders>
            <w:vAlign w:val="center"/>
          </w:tcPr>
          <w:p w14:paraId="39500412">
            <w:pPr>
              <w:widowControl/>
              <w:spacing w:line="240" w:lineRule="auto"/>
              <w:ind w:firstLine="0" w:firstLineChars="0"/>
              <w:jc w:val="center"/>
              <w:rPr>
                <w:rFonts w:ascii="黑体" w:hAnsi="黑体" w:eastAsia="黑体" w:cs="Times New Roman"/>
                <w:kern w:val="0"/>
                <w:sz w:val="21"/>
                <w:szCs w:val="21"/>
              </w:rPr>
            </w:pPr>
            <w:r>
              <w:rPr>
                <w:rFonts w:ascii="黑体" w:hAnsi="黑体" w:eastAsia="黑体" w:cs="Times New Roman"/>
                <w:kern w:val="0"/>
                <w:sz w:val="21"/>
                <w:szCs w:val="21"/>
              </w:rPr>
              <w:t>农药名称</w:t>
            </w:r>
          </w:p>
        </w:tc>
        <w:tc>
          <w:tcPr>
            <w:tcW w:w="889" w:type="pct"/>
            <w:tcBorders>
              <w:top w:val="single" w:color="auto" w:sz="4" w:space="0"/>
              <w:left w:val="single" w:color="auto" w:sz="4" w:space="0"/>
              <w:bottom w:val="single" w:color="auto" w:sz="4" w:space="0"/>
              <w:right w:val="single" w:color="auto" w:sz="4" w:space="0"/>
            </w:tcBorders>
            <w:vAlign w:val="center"/>
          </w:tcPr>
          <w:p w14:paraId="6D3E1977">
            <w:pPr>
              <w:widowControl/>
              <w:spacing w:line="240" w:lineRule="auto"/>
              <w:ind w:firstLine="0" w:firstLineChars="0"/>
              <w:jc w:val="center"/>
              <w:rPr>
                <w:rFonts w:ascii="黑体" w:hAnsi="黑体" w:eastAsia="黑体" w:cs="Times New Roman"/>
                <w:kern w:val="0"/>
                <w:sz w:val="21"/>
                <w:szCs w:val="21"/>
              </w:rPr>
            </w:pPr>
            <w:r>
              <w:rPr>
                <w:rFonts w:ascii="黑体" w:hAnsi="黑体" w:eastAsia="黑体" w:cs="Times New Roman"/>
                <w:kern w:val="0"/>
                <w:sz w:val="21"/>
                <w:szCs w:val="21"/>
              </w:rPr>
              <w:t>使用剂量</w:t>
            </w:r>
          </w:p>
        </w:tc>
        <w:tc>
          <w:tcPr>
            <w:tcW w:w="523" w:type="pct"/>
            <w:tcBorders>
              <w:top w:val="single" w:color="auto" w:sz="4" w:space="0"/>
              <w:left w:val="single" w:color="auto" w:sz="4" w:space="0"/>
              <w:bottom w:val="single" w:color="auto" w:sz="4" w:space="0"/>
              <w:right w:val="single" w:color="auto" w:sz="4" w:space="0"/>
            </w:tcBorders>
            <w:vAlign w:val="center"/>
          </w:tcPr>
          <w:p w14:paraId="043904F7">
            <w:pPr>
              <w:widowControl/>
              <w:spacing w:line="240" w:lineRule="auto"/>
              <w:ind w:firstLine="0" w:firstLineChars="0"/>
              <w:jc w:val="center"/>
              <w:rPr>
                <w:rFonts w:ascii="黑体" w:hAnsi="黑体" w:eastAsia="黑体" w:cs="Times New Roman"/>
                <w:kern w:val="0"/>
                <w:sz w:val="21"/>
                <w:szCs w:val="21"/>
              </w:rPr>
            </w:pPr>
            <w:r>
              <w:rPr>
                <w:rFonts w:hint="eastAsia" w:ascii="黑体" w:hAnsi="黑体" w:eastAsia="黑体" w:cs="Times New Roman"/>
                <w:kern w:val="0"/>
                <w:sz w:val="21"/>
                <w:szCs w:val="21"/>
              </w:rPr>
              <w:t>施药</w:t>
            </w:r>
            <w:r>
              <w:rPr>
                <w:rFonts w:ascii="黑体" w:hAnsi="黑体" w:eastAsia="黑体" w:cs="Times New Roman"/>
                <w:kern w:val="0"/>
                <w:sz w:val="21"/>
                <w:szCs w:val="21"/>
              </w:rPr>
              <w:t>方法</w:t>
            </w:r>
          </w:p>
        </w:tc>
        <w:tc>
          <w:tcPr>
            <w:tcW w:w="413" w:type="pct"/>
            <w:tcBorders>
              <w:top w:val="single" w:color="auto" w:sz="4" w:space="0"/>
              <w:left w:val="single" w:color="auto" w:sz="4" w:space="0"/>
              <w:bottom w:val="single" w:color="auto" w:sz="4" w:space="0"/>
              <w:right w:val="single" w:color="auto" w:sz="4" w:space="0"/>
            </w:tcBorders>
            <w:vAlign w:val="center"/>
          </w:tcPr>
          <w:p w14:paraId="7B0D6CF9">
            <w:pPr>
              <w:widowControl/>
              <w:spacing w:line="240" w:lineRule="auto"/>
              <w:ind w:firstLine="0" w:firstLineChars="0"/>
              <w:jc w:val="center"/>
              <w:rPr>
                <w:rFonts w:ascii="黑体" w:hAnsi="黑体" w:eastAsia="黑体" w:cs="Times New Roman"/>
                <w:kern w:val="0"/>
                <w:sz w:val="21"/>
                <w:szCs w:val="21"/>
              </w:rPr>
            </w:pPr>
            <w:r>
              <w:rPr>
                <w:rFonts w:ascii="黑体" w:hAnsi="黑体" w:eastAsia="黑体" w:cs="Times New Roman"/>
                <w:kern w:val="0"/>
                <w:sz w:val="21"/>
                <w:szCs w:val="21"/>
              </w:rPr>
              <w:t>安全间隔期</w:t>
            </w:r>
          </w:p>
        </w:tc>
        <w:tc>
          <w:tcPr>
            <w:tcW w:w="549" w:type="pct"/>
            <w:tcBorders>
              <w:top w:val="single" w:color="auto" w:sz="4" w:space="0"/>
              <w:left w:val="single" w:color="auto" w:sz="4" w:space="0"/>
              <w:bottom w:val="single" w:color="auto" w:sz="4" w:space="0"/>
              <w:right w:val="single" w:color="auto" w:sz="4" w:space="0"/>
            </w:tcBorders>
            <w:vAlign w:val="center"/>
          </w:tcPr>
          <w:p w14:paraId="2184C64F">
            <w:pPr>
              <w:widowControl/>
              <w:spacing w:line="240" w:lineRule="auto"/>
              <w:ind w:firstLine="0" w:firstLineChars="0"/>
              <w:jc w:val="center"/>
              <w:rPr>
                <w:rFonts w:ascii="黑体" w:hAnsi="黑体" w:eastAsia="黑体" w:cs="Times New Roman"/>
                <w:kern w:val="0"/>
                <w:sz w:val="21"/>
                <w:szCs w:val="21"/>
              </w:rPr>
            </w:pPr>
            <w:r>
              <w:rPr>
                <w:rFonts w:ascii="黑体" w:hAnsi="黑体" w:eastAsia="黑体" w:cs="Times New Roman"/>
                <w:kern w:val="0"/>
                <w:sz w:val="21"/>
                <w:szCs w:val="21"/>
              </w:rPr>
              <w:t>每季最多使用次数</w:t>
            </w:r>
          </w:p>
        </w:tc>
      </w:tr>
      <w:tr w14:paraId="233B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332F717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稻瘟病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4805E22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395AD5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w:t>
            </w:r>
            <w:r>
              <w:rPr>
                <w:rFonts w:hint="eastAsia" w:ascii="宋体" w:hAnsi="宋体" w:eastAsia="宋体" w:cs="Times New Roman"/>
                <w:bCs/>
                <w:sz w:val="21"/>
                <w:szCs w:val="21"/>
                <w:shd w:val="clear" w:color="auto" w:fill="FFFFFF"/>
              </w:rPr>
              <w:t>春雷霉素水</w:t>
            </w:r>
            <w:r>
              <w:rPr>
                <w:rFonts w:ascii="宋体" w:hAnsi="宋体" w:eastAsia="宋体" w:cs="Times New Roman"/>
                <w:bCs/>
                <w:sz w:val="21"/>
                <w:szCs w:val="21"/>
                <w:shd w:val="clear" w:color="auto" w:fill="FFFFFF"/>
              </w:rPr>
              <w:t>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E965DB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33-40毫升/亩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5EE673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C44D5C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378A16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2FAA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202AD8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78EC19B7">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5AAA70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9%吡唑醚菌酯微囊悬浮剂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00E6AF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50-70毫升/亩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2AD4DF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7AD934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28</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A48341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0F7B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B1E1B8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2DE10C2D">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CCFF69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w:t>
            </w:r>
            <w:r>
              <w:rPr>
                <w:rFonts w:hint="eastAsia" w:ascii="宋体" w:hAnsi="宋体" w:eastAsia="宋体" w:cs="Times New Roman"/>
                <w:bCs/>
                <w:sz w:val="21"/>
                <w:szCs w:val="21"/>
                <w:shd w:val="clear" w:color="auto" w:fill="FFFFFF"/>
              </w:rPr>
              <w:t>稻瘟灵可湿性粉剂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414CCF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83.3-100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ADB0AC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C96447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6891A6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5C13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EDA105E">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28C2EC28">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753C163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35%氟环•嘧菌酯悬浮剂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26812A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20-25毫升/亩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EDF751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6A072B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839BAD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1FB2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05B1332">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49B481D">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1168306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w:t>
            </w:r>
            <w:r>
              <w:rPr>
                <w:rFonts w:hint="eastAsia" w:ascii="宋体" w:hAnsi="宋体" w:eastAsia="宋体" w:cs="Times New Roman"/>
                <w:bCs/>
                <w:sz w:val="21"/>
                <w:szCs w:val="21"/>
                <w:shd w:val="clear" w:color="auto" w:fill="FFFFFF"/>
              </w:rPr>
              <w:t>氨基寡糖素可溶液剂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3C8FB0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80—100毫升/亩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6E5F1A3">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6FE257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37B133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r>
      <w:tr w14:paraId="0570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AE448B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5A9352F">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1366337D">
            <w:pPr>
              <w:widowControl/>
              <w:spacing w:line="240" w:lineRule="auto"/>
              <w:ind w:firstLine="0" w:firstLineChars="0"/>
              <w:jc w:val="center"/>
              <w:rPr>
                <w:rFonts w:ascii="宋体" w:hAnsi="宋体" w:eastAsia="宋体" w:cs="Times New Roman"/>
                <w:bCs/>
                <w:sz w:val="21"/>
                <w:szCs w:val="21"/>
                <w:shd w:val="clear" w:color="auto" w:fill="FFFFFF"/>
              </w:rPr>
            </w:pPr>
            <w:bookmarkStart w:id="3" w:name="OLE_LINK19"/>
            <w:bookmarkStart w:id="4" w:name="OLE_LINK20"/>
            <w:r>
              <w:rPr>
                <w:rFonts w:ascii="宋体" w:hAnsi="宋体" w:eastAsia="宋体" w:cs="Times New Roman"/>
                <w:bCs/>
                <w:sz w:val="21"/>
                <w:szCs w:val="21"/>
                <w:shd w:val="clear" w:color="auto" w:fill="FFFFFF"/>
              </w:rPr>
              <w:t>30%</w:t>
            </w:r>
            <w:bookmarkStart w:id="5" w:name="OLE_LINK21"/>
            <w:r>
              <w:rPr>
                <w:rFonts w:hint="eastAsia" w:ascii="宋体" w:hAnsi="宋体" w:eastAsia="宋体" w:cs="Times New Roman"/>
                <w:bCs/>
                <w:sz w:val="21"/>
                <w:szCs w:val="21"/>
                <w:shd w:val="clear" w:color="auto" w:fill="FFFFFF"/>
              </w:rPr>
              <w:t>肟菌•戊唑醇</w:t>
            </w:r>
            <w:bookmarkEnd w:id="3"/>
            <w:bookmarkEnd w:id="4"/>
            <w:bookmarkEnd w:id="5"/>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EDB8F9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BAAAEEC">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0A02E1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77998A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51E7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77BD27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left w:val="single" w:color="auto" w:sz="4" w:space="0"/>
              <w:right w:val="single" w:color="auto" w:sz="4" w:space="0"/>
            </w:tcBorders>
            <w:shd w:val="clear" w:color="auto" w:fill="auto"/>
            <w:vAlign w:val="center"/>
          </w:tcPr>
          <w:p w14:paraId="7DC228A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0EC798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1000</w:t>
            </w:r>
            <w:r>
              <w:rPr>
                <w:rFonts w:hint="eastAsia" w:ascii="宋体" w:hAnsi="宋体" w:eastAsia="宋体" w:cs="Times New Roman"/>
                <w:bCs/>
                <w:sz w:val="21"/>
                <w:szCs w:val="21"/>
                <w:shd w:val="clear" w:color="auto" w:fill="FFFFFF"/>
              </w:rPr>
              <w:t>亿孢子</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91DFFB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30-40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98F9E3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550E5CD">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8D32504">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1957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4C710FD">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11D14F44">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DAB227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w:t>
            </w:r>
            <w:r>
              <w:rPr>
                <w:rFonts w:hint="eastAsia" w:ascii="宋体" w:hAnsi="宋体" w:eastAsia="宋体" w:cs="Times New Roman"/>
                <w:bCs/>
                <w:sz w:val="21"/>
                <w:szCs w:val="21"/>
                <w:shd w:val="clear" w:color="auto" w:fill="FFFFFF"/>
              </w:rPr>
              <w:t>三环唑悬浮剂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E69AD4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40-50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9B483E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B267DA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E322CF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550D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00666B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548F41A5">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5F43DB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22%春雷</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三环唑悬浮剂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98E778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50-60毫升/亩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92F6EC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A1BB45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25</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A9576D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4F12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62A61B9">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5296494B">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ED9684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w:t>
            </w:r>
            <w:r>
              <w:rPr>
                <w:rFonts w:hint="eastAsia" w:ascii="宋体" w:hAnsi="宋体" w:eastAsia="宋体" w:cs="Times New Roman"/>
                <w:bCs/>
                <w:sz w:val="21"/>
                <w:szCs w:val="21"/>
                <w:shd w:val="clear" w:color="auto" w:fill="FFFFFF"/>
              </w:rPr>
              <w:t>嘧菌酯水分散粒剂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A30E74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32-40克/亩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9279CA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1AAC652">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2A4228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3C92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2BB9F0C5">
            <w:pPr>
              <w:widowControl/>
              <w:spacing w:line="240" w:lineRule="auto"/>
              <w:ind w:firstLine="0" w:firstLineChars="0"/>
              <w:jc w:val="center"/>
              <w:rPr>
                <w:rFonts w:ascii="宋体" w:hAnsi="宋体" w:eastAsia="宋体" w:cs="Times New Roman"/>
                <w:bCs/>
                <w:sz w:val="21"/>
                <w:szCs w:val="21"/>
                <w:shd w:val="clear" w:color="auto" w:fill="FFFFFF"/>
              </w:rPr>
            </w:pPr>
            <w:bookmarkStart w:id="6" w:name="OLE_LINK1"/>
            <w:r>
              <w:rPr>
                <w:rFonts w:hint="eastAsia" w:ascii="宋体" w:hAnsi="宋体" w:eastAsia="宋体" w:cs="Times New Roman"/>
                <w:bCs/>
                <w:sz w:val="21"/>
                <w:szCs w:val="21"/>
                <w:shd w:val="clear" w:color="auto" w:fill="FFFFFF"/>
              </w:rPr>
              <w:t>纹枯病</w:t>
            </w:r>
            <w:bookmarkEnd w:id="6"/>
          </w:p>
        </w:tc>
        <w:tc>
          <w:tcPr>
            <w:tcW w:w="811" w:type="pct"/>
            <w:vMerge w:val="restart"/>
            <w:tcBorders>
              <w:top w:val="single" w:color="auto" w:sz="4" w:space="0"/>
              <w:left w:val="single" w:color="auto" w:sz="4" w:space="0"/>
              <w:right w:val="single" w:color="auto" w:sz="4" w:space="0"/>
            </w:tcBorders>
            <w:shd w:val="clear" w:color="auto" w:fill="auto"/>
            <w:vAlign w:val="center"/>
          </w:tcPr>
          <w:p w14:paraId="1E5AEC2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病初期发病初期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1944F6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w:t>
            </w:r>
            <w:r>
              <w:rPr>
                <w:rFonts w:hint="eastAsia" w:ascii="宋体" w:hAnsi="宋体" w:eastAsia="宋体" w:cs="Times New Roman"/>
                <w:bCs/>
                <w:sz w:val="21"/>
                <w:szCs w:val="21"/>
                <w:shd w:val="clear" w:color="auto" w:fill="FFFFFF"/>
              </w:rPr>
              <w:t>井冈霉素</w:t>
            </w:r>
            <w:r>
              <w:rPr>
                <w:rFonts w:ascii="宋体" w:hAnsi="宋体" w:eastAsia="宋体" w:cs="Times New Roman"/>
                <w:bCs/>
                <w:sz w:val="21"/>
                <w:szCs w:val="21"/>
                <w:shd w:val="clear" w:color="auto" w:fill="FFFFFF"/>
              </w:rPr>
              <w:t>A</w:t>
            </w:r>
            <w:r>
              <w:rPr>
                <w:rFonts w:hint="eastAsia" w:ascii="宋体" w:hAnsi="宋体" w:eastAsia="宋体" w:cs="Times New Roman"/>
                <w:bCs/>
                <w:sz w:val="21"/>
                <w:szCs w:val="21"/>
                <w:shd w:val="clear" w:color="auto" w:fill="FFFFFF"/>
              </w:rPr>
              <w:t>可溶粉剂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F32E85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70-100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141727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5EDEA6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C00D25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0B5D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B86937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71DE7A63">
            <w:pPr>
              <w:widowControl/>
              <w:spacing w:beforeAutospacing="1" w:afterAutospacing="1"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652490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亿芽孢</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2B8421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75-100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D3E2DC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08B4573">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1B98B9B">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4621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180C95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1BE506A9">
            <w:pPr>
              <w:widowControl/>
              <w:spacing w:beforeAutospacing="1" w:afterAutospacing="1"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6554E6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多抗霉素水剂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A1518A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120-200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62A4FF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0D6B64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916C3E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5E7D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EFAB25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1ABFBBB">
            <w:pPr>
              <w:widowControl/>
              <w:spacing w:beforeAutospacing="1" w:afterAutospacing="1"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A43C3D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6%低聚糖素水剂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EE80E4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B5C0A04">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8E3C4B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40B5C1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r>
      <w:tr w14:paraId="41D6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3C70550">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36FC1206">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82512F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240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升噻呋酰胺悬浮剂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E8A8B9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18-23</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9894C7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63C863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18C7EF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r>
      <w:tr w14:paraId="0E83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6FEDACE">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298FFFD">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F63DBE7">
            <w:pPr>
              <w:widowControl/>
              <w:spacing w:line="240" w:lineRule="auto"/>
              <w:ind w:firstLine="0" w:firstLineChars="0"/>
              <w:jc w:val="center"/>
              <w:rPr>
                <w:rFonts w:ascii="宋体" w:hAnsi="宋体" w:eastAsia="宋体" w:cs="Times New Roman"/>
                <w:bCs/>
                <w:sz w:val="21"/>
                <w:szCs w:val="21"/>
                <w:shd w:val="clear" w:color="auto" w:fill="FFFFFF"/>
              </w:rPr>
            </w:pPr>
            <w:bookmarkStart w:id="7" w:name="OLE_LINK25"/>
            <w:bookmarkStart w:id="8" w:name="OLE_LINK24"/>
            <w:r>
              <w:rPr>
                <w:rFonts w:ascii="宋体" w:hAnsi="宋体" w:eastAsia="宋体" w:cs="Times New Roman"/>
                <w:bCs/>
                <w:sz w:val="21"/>
                <w:szCs w:val="21"/>
                <w:shd w:val="clear" w:color="auto" w:fill="FFFFFF"/>
              </w:rPr>
              <w:t>325克/升</w:t>
            </w:r>
            <w:r>
              <w:rPr>
                <w:rFonts w:hint="eastAsia" w:ascii="宋体" w:hAnsi="宋体" w:eastAsia="宋体" w:cs="Times New Roman"/>
                <w:bCs/>
                <w:sz w:val="21"/>
                <w:szCs w:val="21"/>
                <w:shd w:val="clear" w:color="auto" w:fill="FFFFFF"/>
              </w:rPr>
              <w:t>苯甲·嘧菌酯</w:t>
            </w:r>
            <w:bookmarkEnd w:id="7"/>
            <w:bookmarkEnd w:id="8"/>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D9B167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30-50毫升/亩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62757AB">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7D7980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8671C8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14E8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651D548">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2C96A3BD">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B6EA9EC">
            <w:pPr>
              <w:widowControl/>
              <w:spacing w:line="240" w:lineRule="auto"/>
              <w:ind w:firstLine="0" w:firstLineChars="0"/>
              <w:jc w:val="center"/>
              <w:rPr>
                <w:rFonts w:ascii="宋体" w:hAnsi="宋体" w:eastAsia="宋体" w:cs="Times New Roman"/>
                <w:bCs/>
                <w:sz w:val="21"/>
                <w:szCs w:val="21"/>
                <w:shd w:val="clear" w:color="auto" w:fill="FFFFFF"/>
              </w:rPr>
            </w:pPr>
            <w:bookmarkStart w:id="9" w:name="OLE_LINK26"/>
            <w:r>
              <w:rPr>
                <w:rFonts w:ascii="宋体" w:hAnsi="宋体" w:eastAsia="宋体" w:cs="Times New Roman"/>
                <w:bCs/>
                <w:sz w:val="21"/>
                <w:szCs w:val="21"/>
                <w:shd w:val="clear" w:color="auto" w:fill="FFFFFF"/>
              </w:rPr>
              <w:t>32%</w:t>
            </w:r>
            <w:r>
              <w:rPr>
                <w:rFonts w:hint="eastAsia" w:ascii="宋体" w:hAnsi="宋体" w:eastAsia="宋体" w:cs="Times New Roman"/>
                <w:bCs/>
                <w:sz w:val="21"/>
                <w:szCs w:val="21"/>
                <w:shd w:val="clear" w:color="auto" w:fill="FFFFFF"/>
              </w:rPr>
              <w:t>丙环·嘧菌酯</w:t>
            </w:r>
            <w:bookmarkEnd w:id="9"/>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038A3F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25-45毫升/亩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19EDF3C">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B3D46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B77A1D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3次</w:t>
            </w:r>
          </w:p>
        </w:tc>
      </w:tr>
      <w:tr w14:paraId="3DFA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C77D2E0">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5E162E0">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B15171B">
            <w:pPr>
              <w:widowControl/>
              <w:spacing w:line="240" w:lineRule="auto"/>
              <w:ind w:firstLine="0" w:firstLineChars="0"/>
              <w:jc w:val="center"/>
              <w:rPr>
                <w:rFonts w:ascii="宋体" w:hAnsi="宋体" w:eastAsia="宋体" w:cs="Times New Roman"/>
                <w:bCs/>
                <w:sz w:val="21"/>
                <w:szCs w:val="21"/>
                <w:shd w:val="clear" w:color="auto" w:fill="FFFFFF"/>
              </w:rPr>
            </w:pPr>
            <w:bookmarkStart w:id="10" w:name="OLE_LINK29"/>
            <w:bookmarkStart w:id="11" w:name="OLE_LINK30"/>
            <w:r>
              <w:rPr>
                <w:rFonts w:ascii="宋体" w:hAnsi="宋体" w:eastAsia="宋体" w:cs="Times New Roman"/>
                <w:bCs/>
                <w:sz w:val="21"/>
                <w:szCs w:val="21"/>
                <w:shd w:val="clear" w:color="auto" w:fill="FFFFFF"/>
              </w:rPr>
              <w:t>38%</w:t>
            </w:r>
            <w:r>
              <w:rPr>
                <w:rFonts w:hint="eastAsia" w:ascii="宋体" w:hAnsi="宋体" w:eastAsia="宋体" w:cs="Times New Roman"/>
                <w:bCs/>
                <w:sz w:val="21"/>
                <w:szCs w:val="21"/>
                <w:shd w:val="clear" w:color="auto" w:fill="FFFFFF"/>
              </w:rPr>
              <w:t>噻呋·肟菌酯</w:t>
            </w:r>
            <w:bookmarkEnd w:id="10"/>
            <w:bookmarkEnd w:id="11"/>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D7E55C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14—18毫升/亩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362DE0B">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85D4D1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BA5C74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78CF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24FF95E">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2C66587F">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D87E042">
            <w:pPr>
              <w:widowControl/>
              <w:spacing w:line="240" w:lineRule="auto"/>
              <w:ind w:firstLine="0" w:firstLineChars="0"/>
              <w:jc w:val="center"/>
              <w:rPr>
                <w:rFonts w:ascii="宋体" w:hAnsi="宋体" w:eastAsia="宋体" w:cs="Times New Roman"/>
                <w:bCs/>
                <w:sz w:val="21"/>
                <w:szCs w:val="21"/>
                <w:shd w:val="clear" w:color="auto" w:fill="FFFFFF"/>
              </w:rPr>
            </w:pPr>
            <w:bookmarkStart w:id="12" w:name="OLE_LINK31"/>
            <w:r>
              <w:rPr>
                <w:rFonts w:hint="eastAsia" w:ascii="宋体" w:hAnsi="宋体" w:eastAsia="宋体" w:cs="Times New Roman"/>
                <w:bCs/>
                <w:sz w:val="21"/>
                <w:szCs w:val="21"/>
                <w:shd w:val="clear" w:color="auto" w:fill="FFFFFF"/>
              </w:rPr>
              <w:t>30%氟环唑</w:t>
            </w:r>
            <w:bookmarkEnd w:id="12"/>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C69EF1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15-20克/亩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1F60EA3">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D411F7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F2396E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13DF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876A46E">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8C58FD1">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46924D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16%井冈</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噻呋悬浮剂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2AE80A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F57474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5B3F57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32983F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3AEE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CFB7F2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6BDA8C51">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3B8A64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lang w:bidi="ar"/>
              </w:rPr>
              <w:t>40%嘧菌</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lang w:bidi="ar"/>
              </w:rPr>
              <w:t>戊唑醇悬浮剂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6DF08F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lang w:bidi="ar"/>
              </w:rPr>
              <w:t>8-15毫升/亩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07285F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33D813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35</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A21D0F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3次</w:t>
            </w:r>
          </w:p>
        </w:tc>
      </w:tr>
      <w:tr w14:paraId="3E52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02394A5">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ACA7C8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水稻抽穗前10天或发病初期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48961A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30%</w:t>
            </w:r>
            <w:r>
              <w:rPr>
                <w:rFonts w:hint="eastAsia" w:ascii="宋体" w:hAnsi="宋体" w:eastAsia="宋体" w:cs="Times New Roman"/>
                <w:bCs/>
                <w:sz w:val="21"/>
                <w:szCs w:val="21"/>
                <w:shd w:val="clear" w:color="auto" w:fill="FFFFFF"/>
                <w:lang w:bidi="ar"/>
              </w:rPr>
              <w:t>噻呋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lang w:bidi="ar"/>
              </w:rPr>
              <w:t>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10C32F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22.5-30毫升/亩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7120FE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lang w:bidi="ar"/>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CAB91E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F3A020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1</w:t>
            </w:r>
            <w:r>
              <w:rPr>
                <w:rFonts w:hint="eastAsia" w:ascii="宋体" w:hAnsi="宋体" w:eastAsia="宋体" w:cs="Times New Roman"/>
                <w:bCs/>
                <w:sz w:val="21"/>
                <w:szCs w:val="21"/>
                <w:shd w:val="clear" w:color="auto" w:fill="FFFFFF"/>
              </w:rPr>
              <w:t>次</w:t>
            </w:r>
          </w:p>
        </w:tc>
      </w:tr>
      <w:tr w14:paraId="4E5C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A028C72">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75C6008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分蘖末期或孕穗期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D0B334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30%苯甲</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丙环唑微乳剂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67B40C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20</w:t>
            </w:r>
            <w:r>
              <w:rPr>
                <w:rFonts w:hint="eastAsia" w:ascii="宋体" w:hAnsi="宋体" w:eastAsia="宋体" w:cs="Times New Roman"/>
                <w:bCs/>
                <w:sz w:val="21"/>
                <w:szCs w:val="21"/>
                <w:shd w:val="clear" w:color="auto" w:fill="FFFFFF"/>
                <w:lang w:bidi="ar"/>
              </w:rPr>
              <w:t>-</w:t>
            </w:r>
            <w:r>
              <w:rPr>
                <w:rFonts w:ascii="宋体" w:hAnsi="宋体" w:eastAsia="宋体" w:cs="Times New Roman"/>
                <w:bCs/>
                <w:sz w:val="21"/>
                <w:szCs w:val="21"/>
                <w:shd w:val="clear" w:color="auto" w:fill="FFFFFF"/>
                <w:lang w:bidi="ar"/>
              </w:rPr>
              <w:t>27毫升/亩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6B95C7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230AFC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35</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21B8DB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02BE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ECEFB3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5F79AA2E">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B770FD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75%</w:t>
            </w:r>
            <w:r>
              <w:rPr>
                <w:rFonts w:hint="eastAsia" w:ascii="宋体" w:hAnsi="宋体" w:eastAsia="宋体" w:cs="Times New Roman"/>
                <w:bCs/>
                <w:sz w:val="21"/>
                <w:szCs w:val="21"/>
                <w:shd w:val="clear" w:color="auto" w:fill="FFFFFF"/>
                <w:lang w:bidi="ar"/>
              </w:rPr>
              <w:t>肟菌</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lang w:bidi="ar"/>
              </w:rPr>
              <w:t>戊唑醇水分散粒剂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B01E59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10-15克/亩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59D7D0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lang w:bidi="ar"/>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DD377B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1F23FF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lang w:bidi="ar"/>
              </w:rPr>
              <w:t>2</w:t>
            </w:r>
            <w:r>
              <w:rPr>
                <w:rFonts w:hint="eastAsia" w:ascii="宋体" w:hAnsi="宋体" w:eastAsia="宋体" w:cs="Times New Roman"/>
                <w:bCs/>
                <w:sz w:val="21"/>
                <w:szCs w:val="21"/>
                <w:shd w:val="clear" w:color="auto" w:fill="FFFFFF"/>
              </w:rPr>
              <w:t>次</w:t>
            </w:r>
          </w:p>
        </w:tc>
      </w:tr>
      <w:tr w14:paraId="5E7C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3490F288">
            <w:pPr>
              <w:widowControl/>
              <w:spacing w:line="240" w:lineRule="auto"/>
              <w:ind w:firstLine="0" w:firstLineChars="0"/>
              <w:jc w:val="center"/>
              <w:rPr>
                <w:rFonts w:ascii="宋体" w:hAnsi="宋体" w:eastAsia="宋体" w:cs="Times New Roman"/>
                <w:bCs/>
                <w:sz w:val="21"/>
                <w:szCs w:val="21"/>
                <w:shd w:val="clear" w:color="auto" w:fill="FFFFFF"/>
              </w:rPr>
            </w:pPr>
            <w:bookmarkStart w:id="13" w:name="OLE_LINK42"/>
            <w:r>
              <w:rPr>
                <w:rFonts w:hint="eastAsia" w:ascii="宋体" w:hAnsi="宋体" w:eastAsia="宋体" w:cs="Times New Roman"/>
                <w:bCs/>
                <w:sz w:val="21"/>
                <w:szCs w:val="21"/>
                <w:shd w:val="clear" w:color="auto" w:fill="FFFFFF"/>
              </w:rPr>
              <w:t>稻曲病</w:t>
            </w:r>
            <w:bookmarkEnd w:id="13"/>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0B7CBA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破口期、</w:t>
            </w:r>
            <w:r>
              <w:rPr>
                <w:rFonts w:ascii="宋体" w:hAnsi="宋体" w:eastAsia="宋体" w:cs="Times New Roman"/>
                <w:bCs/>
                <w:sz w:val="21"/>
                <w:szCs w:val="21"/>
                <w:shd w:val="clear" w:color="auto" w:fill="FFFFFF"/>
              </w:rPr>
              <w:t>齐穗期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6FA99C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w:t>
            </w:r>
            <w:r>
              <w:rPr>
                <w:rFonts w:hint="eastAsia" w:ascii="宋体" w:hAnsi="宋体" w:eastAsia="宋体" w:cs="Times New Roman"/>
                <w:bCs/>
                <w:sz w:val="21"/>
                <w:szCs w:val="21"/>
                <w:shd w:val="clear" w:color="auto" w:fill="FFFFFF"/>
              </w:rPr>
              <w:t>井冈</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蜡芽菌可溶</w:t>
            </w:r>
            <w:r>
              <w:rPr>
                <w:rFonts w:ascii="宋体" w:hAnsi="宋体" w:eastAsia="宋体" w:cs="Times New Roman"/>
                <w:bCs/>
                <w:sz w:val="21"/>
                <w:szCs w:val="21"/>
                <w:shd w:val="clear" w:color="auto" w:fill="FFFFFF"/>
              </w:rPr>
              <w:t>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0887AD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50-70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E7ACB2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39E2121">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5F6AFDF">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6D56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D21EC1D">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A5B61C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破口前、破口期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DF6902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申嗪霉素悬浮剂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C4861C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60-90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7D5FCF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6608AA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7358CB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1A18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left w:val="single" w:color="auto" w:sz="4" w:space="0"/>
              <w:right w:val="single" w:color="auto" w:sz="4" w:space="0"/>
            </w:tcBorders>
            <w:shd w:val="clear" w:color="auto" w:fill="auto"/>
            <w:vAlign w:val="center"/>
          </w:tcPr>
          <w:p w14:paraId="173A3E5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稻曲病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5F88FA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831229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r>
              <w:rPr>
                <w:rFonts w:hint="eastAsia" w:ascii="宋体" w:hAnsi="宋体" w:eastAsia="宋体" w:cs="Times New Roman"/>
                <w:bCs/>
                <w:sz w:val="21"/>
                <w:szCs w:val="21"/>
                <w:shd w:val="clear" w:color="auto" w:fill="FFFFFF"/>
              </w:rPr>
              <w:t>肟菌</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戊唑醇悬浮剂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4E4CA72">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30-40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0ADE80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60BCDA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63A9FD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7272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296BE62">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68DC07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破口前5-7天、破口期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2DE01A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36%氟唑</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嘧苷素悬浮剂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8A6517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18</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EACFDE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AC7074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11D866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3次</w:t>
            </w:r>
          </w:p>
        </w:tc>
      </w:tr>
      <w:tr w14:paraId="1AE4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5521AB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49A747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破口前5-7天、破口初期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DD8D07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18.7%丙环</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29684D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60毫升/亩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C09E18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994EFF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28</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8E0D2C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6F98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3C77AE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B80AE2B">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分蘖末期，发病前或初期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8C30547">
            <w:pPr>
              <w:widowControl/>
              <w:spacing w:line="240" w:lineRule="auto"/>
              <w:ind w:firstLine="0" w:firstLineChars="0"/>
              <w:jc w:val="center"/>
              <w:rPr>
                <w:rFonts w:ascii="宋体" w:hAnsi="宋体" w:eastAsia="宋体" w:cs="Times New Roman"/>
                <w:bCs/>
                <w:sz w:val="21"/>
                <w:szCs w:val="21"/>
                <w:shd w:val="clear" w:color="auto" w:fill="FFFFFF"/>
              </w:rPr>
            </w:pPr>
            <w:bookmarkStart w:id="14" w:name="OLE_LINK41"/>
            <w:r>
              <w:rPr>
                <w:rFonts w:hint="eastAsia" w:ascii="宋体" w:hAnsi="宋体" w:eastAsia="宋体" w:cs="Times New Roman"/>
                <w:bCs/>
                <w:sz w:val="21"/>
                <w:szCs w:val="21"/>
                <w:shd w:val="clear" w:color="auto" w:fill="FFFFFF"/>
              </w:rPr>
              <w:t>45%</w:t>
            </w:r>
            <w:bookmarkStart w:id="15" w:name="OLE_LINK45"/>
            <w:bookmarkStart w:id="16" w:name="OLE_LINK44"/>
            <w:r>
              <w:rPr>
                <w:rFonts w:hint="eastAsia" w:ascii="宋体" w:hAnsi="宋体" w:eastAsia="宋体" w:cs="Times New Roman"/>
                <w:bCs/>
                <w:sz w:val="21"/>
                <w:szCs w:val="21"/>
                <w:shd w:val="clear" w:color="auto" w:fill="FFFFFF"/>
              </w:rPr>
              <w:t>戊唑·嘧菌酯</w:t>
            </w:r>
            <w:bookmarkEnd w:id="14"/>
            <w:bookmarkEnd w:id="15"/>
            <w:bookmarkEnd w:id="16"/>
            <w:r>
              <w:rPr>
                <w:rFonts w:hint="eastAsia" w:ascii="宋体" w:hAnsi="宋体" w:eastAsia="宋体" w:cs="Times New Roman"/>
                <w:bCs/>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7213309">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16-20毫升/亩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18E467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0F10E8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8BB604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0FA4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802B08F">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17B1886">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DD48343">
            <w:pPr>
              <w:widowControl/>
              <w:spacing w:line="240" w:lineRule="auto"/>
              <w:ind w:firstLine="0" w:firstLineChars="0"/>
              <w:jc w:val="center"/>
              <w:rPr>
                <w:rFonts w:ascii="宋体" w:hAnsi="宋体" w:eastAsia="宋体" w:cs="Times New Roman"/>
                <w:bCs/>
                <w:sz w:val="21"/>
                <w:szCs w:val="21"/>
                <w:shd w:val="clear" w:color="auto" w:fill="FFFFFF"/>
              </w:rPr>
            </w:pPr>
            <w:bookmarkStart w:id="17" w:name="OLE_LINK43"/>
            <w:r>
              <w:rPr>
                <w:rFonts w:hint="eastAsia" w:ascii="宋体" w:hAnsi="宋体" w:eastAsia="宋体" w:cs="Times New Roman"/>
                <w:bCs/>
                <w:sz w:val="21"/>
                <w:szCs w:val="21"/>
                <w:shd w:val="clear" w:color="auto" w:fill="FFFFFF"/>
              </w:rPr>
              <w:t>40%</w:t>
            </w:r>
            <w:bookmarkStart w:id="18" w:name="OLE_LINK46"/>
            <w:r>
              <w:rPr>
                <w:rFonts w:hint="eastAsia" w:ascii="宋体" w:hAnsi="宋体" w:eastAsia="宋体" w:cs="Times New Roman"/>
                <w:bCs/>
                <w:sz w:val="21"/>
                <w:szCs w:val="21"/>
                <w:shd w:val="clear" w:color="auto" w:fill="FFFFFF"/>
              </w:rPr>
              <w:t>氟环·稻瘟灵</w:t>
            </w:r>
            <w:bookmarkEnd w:id="17"/>
            <w:bookmarkEnd w:id="18"/>
            <w:r>
              <w:rPr>
                <w:rFonts w:hint="eastAsia" w:ascii="宋体" w:hAnsi="宋体" w:eastAsia="宋体" w:cs="Times New Roman"/>
                <w:bCs/>
                <w:sz w:val="21"/>
                <w:szCs w:val="21"/>
                <w:shd w:val="clear" w:color="auto" w:fill="FFFFFF"/>
              </w:rPr>
              <w:t>悬浮剂</w:t>
            </w:r>
          </w:p>
          <w:p w14:paraId="72A824B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(可兼治</w:t>
            </w:r>
            <w:r>
              <w:rPr>
                <w:rFonts w:ascii="宋体" w:hAnsi="宋体" w:eastAsia="宋体" w:cs="Times New Roman"/>
                <w:bCs/>
                <w:sz w:val="21"/>
                <w:szCs w:val="21"/>
                <w:shd w:val="clear" w:color="auto" w:fill="FFFFFF"/>
              </w:rPr>
              <w:t>稻瘟病、纹枯病</w:t>
            </w:r>
            <w:r>
              <w:rPr>
                <w:rFonts w:hint="eastAsia" w:ascii="宋体" w:hAnsi="宋体" w:eastAsia="宋体" w:cs="Times New Roman"/>
                <w:bCs/>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9C13EDF">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40-80毫升/亩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557866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7EC776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28</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E5442A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3次</w:t>
            </w:r>
          </w:p>
        </w:tc>
      </w:tr>
      <w:tr w14:paraId="1B8B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63600D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F9406E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破口前7天、齐穗期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6D423E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75%啶氧菌酯</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戊唑醇水分散粒剂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4EB5DB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8</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12克/亩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BB59F6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A350F0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14</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22E3F7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478A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96D9DC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恶苗病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1FE3AEE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EAC5A9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11%</w:t>
            </w:r>
            <w:r>
              <w:rPr>
                <w:rFonts w:hint="eastAsia" w:ascii="宋体" w:hAnsi="宋体" w:eastAsia="宋体" w:cs="Times New Roman"/>
                <w:bCs/>
                <w:sz w:val="21"/>
                <w:szCs w:val="21"/>
                <w:shd w:val="clear" w:color="auto" w:fill="FFFFFF"/>
              </w:rPr>
              <w:t>精甲</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咯</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嘧菌种子处理悬浮剂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4E6B66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227-340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1C61C8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14B8234">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68D1A17">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21A5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BBA51AD">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631DCE8">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919083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升咯菌腈悬浮种衣剂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CEFB3F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400-668</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FD59C6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4E908E4">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721DD65">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2416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ABABC9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4F805C3">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2B4F2F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25%噻虫</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咯</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精甲悬浮种衣剂（可兼治</w:t>
            </w:r>
            <w:r>
              <w:rPr>
                <w:rFonts w:ascii="宋体" w:hAnsi="宋体" w:eastAsia="宋体" w:cs="Times New Roman"/>
                <w:bCs/>
                <w:sz w:val="21"/>
                <w:szCs w:val="21"/>
                <w:shd w:val="clear" w:color="auto" w:fill="FFFFFF"/>
              </w:rPr>
              <w:t>立枯病</w:t>
            </w:r>
            <w:r>
              <w:rPr>
                <w:rFonts w:hint="eastAsia" w:ascii="宋体" w:hAnsi="宋体" w:eastAsia="宋体" w:cs="Times New Roman"/>
                <w:bCs/>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5D54B0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600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700克/100千克种子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5B972B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26EC598">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D1C004B">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E8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EDA06B5">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811B8EA">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01697C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62.5克/升精甲</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咯菌腈悬浮种衣剂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5AE1C2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400毫升/100公斤种子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7D4192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923272E">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2952513">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B1A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624CCD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334F925">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288154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24%苯醚</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咯</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噻虫悬浮种衣剂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17C23D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500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667毫升/100千克种子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EDB216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C56EBBB">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EFE137">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A8C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3C6147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12236000">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A4899D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32%戊唑</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吡虫啉种子处理悬浮剂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D56E03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600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900毫升/100千克种子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DA50EB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F50661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108E409">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602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3EC4442A">
            <w:pPr>
              <w:widowControl/>
              <w:spacing w:line="240" w:lineRule="auto"/>
              <w:ind w:firstLine="0" w:firstLineChars="0"/>
              <w:jc w:val="center"/>
              <w:rPr>
                <w:rFonts w:ascii="宋体" w:hAnsi="宋体" w:eastAsia="宋体" w:cs="Times New Roman"/>
                <w:bCs/>
                <w:sz w:val="21"/>
                <w:szCs w:val="21"/>
                <w:shd w:val="clear" w:color="auto" w:fill="FFFFFF"/>
              </w:rPr>
            </w:pPr>
            <w:bookmarkStart w:id="19" w:name="OLE_LINK33"/>
            <w:r>
              <w:rPr>
                <w:rFonts w:hint="eastAsia" w:ascii="宋体" w:hAnsi="宋体" w:eastAsia="宋体" w:cs="Times New Roman"/>
                <w:bCs/>
                <w:sz w:val="21"/>
                <w:szCs w:val="21"/>
                <w:shd w:val="clear" w:color="auto" w:fill="FFFFFF"/>
              </w:rPr>
              <w:t>立枯病</w:t>
            </w:r>
            <w:bookmarkEnd w:id="19"/>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13A414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B2F735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蛇床子素水乳剂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B99D67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0.225-0.3</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369420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EEDE633">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2CE1CA1">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120D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E00DA2F">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F553E1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秧苗</w:t>
            </w: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叶</w:t>
            </w: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心、</w:t>
            </w: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叶</w:t>
            </w: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心时各喷</w:t>
            </w: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9C8932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万孢子</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克寡雄腐霉菌可湿性粉剂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C1E383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2500-3000</w:t>
            </w:r>
            <w:r>
              <w:rPr>
                <w:rFonts w:hint="eastAsia" w:ascii="宋体" w:hAnsi="宋体" w:eastAsia="宋体" w:cs="Times New Roman"/>
                <w:bCs/>
                <w:sz w:val="21"/>
                <w:szCs w:val="21"/>
                <w:shd w:val="clear" w:color="auto" w:fill="FFFFFF"/>
              </w:rPr>
              <w:t>倍</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3816C8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A3F4FE2">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9D7795A">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CE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C80473D">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C75D20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571273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0.3%</w:t>
            </w:r>
            <w:r>
              <w:rPr>
                <w:rFonts w:hint="eastAsia" w:ascii="宋体" w:hAnsi="宋体" w:eastAsia="宋体" w:cs="Times New Roman"/>
                <w:bCs/>
                <w:sz w:val="21"/>
                <w:szCs w:val="21"/>
                <w:shd w:val="clear" w:color="auto" w:fill="FFFFFF"/>
              </w:rPr>
              <w:t>多抗霉素水剂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447AD0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5-10毫升/平方米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DD7090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711A208">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EE1AAEE">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0B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864D10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E00A18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10B759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bookmarkStart w:id="20" w:name="OLE_LINK8"/>
            <w:r>
              <w:rPr>
                <w:rFonts w:hint="eastAsia" w:ascii="宋体" w:hAnsi="宋体" w:eastAsia="宋体" w:cs="Times New Roman"/>
                <w:bCs/>
                <w:sz w:val="21"/>
                <w:szCs w:val="21"/>
                <w:shd w:val="clear" w:color="auto" w:fill="FFFFFF"/>
              </w:rPr>
              <w:t>噁霉灵</w:t>
            </w:r>
            <w:bookmarkEnd w:id="20"/>
            <w:r>
              <w:rPr>
                <w:rFonts w:hint="eastAsia" w:ascii="宋体" w:hAnsi="宋体" w:eastAsia="宋体" w:cs="Times New Roman"/>
                <w:bCs/>
                <w:sz w:val="21"/>
                <w:szCs w:val="21"/>
                <w:shd w:val="clear" w:color="auto" w:fill="FFFFFF"/>
              </w:rPr>
              <w:t>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1AAA36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4-6</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74E359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409FD8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B24B63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3D84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4F1D4F7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E3A09F6">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育苗播种前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07023E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30%精甲·噁霉灵可溶液剂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8E8C8E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1.2-1.6毫升/平方米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A65B423">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02BBB5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9F983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192A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1437A62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白叶枯病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50CDA40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E25D92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中生菌素水剂</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（可兼治细菌性条斑病）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FFB98C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400-533</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742895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4FF8F87">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B9EDF3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448A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1431350">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489790D7">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8AA483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36%</w:t>
            </w:r>
            <w:r>
              <w:rPr>
                <w:rFonts w:hint="eastAsia" w:ascii="宋体" w:hAnsi="宋体" w:eastAsia="宋体" w:cs="Times New Roman"/>
                <w:bCs/>
                <w:sz w:val="21"/>
                <w:szCs w:val="21"/>
                <w:shd w:val="clear" w:color="auto" w:fill="FFFFFF"/>
              </w:rPr>
              <w:t>三氯异氰尿酸可湿性粉剂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5309AE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60-90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A8F464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C3819C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D85E23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032B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3D3D88F">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D86995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4DE9AB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亿芽孢</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3AACF1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50-60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E78A24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9636231">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8175534">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6E0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1084D7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细菌性条斑病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B06D9F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9EBC98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w:t>
            </w:r>
            <w:r>
              <w:rPr>
                <w:rFonts w:hint="eastAsia" w:ascii="宋体" w:hAnsi="宋体" w:eastAsia="宋体" w:cs="Times New Roman"/>
                <w:bCs/>
                <w:sz w:val="21"/>
                <w:szCs w:val="21"/>
                <w:shd w:val="clear" w:color="auto" w:fill="FFFFFF"/>
              </w:rPr>
              <w:t>三氯异氰尿酸可湿性粉剂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9D87A4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300-600</w:t>
            </w:r>
            <w:r>
              <w:rPr>
                <w:rFonts w:hint="eastAsia" w:ascii="宋体" w:hAnsi="宋体" w:eastAsia="宋体" w:cs="Times New Roman"/>
                <w:bCs/>
                <w:sz w:val="21"/>
                <w:szCs w:val="21"/>
                <w:shd w:val="clear" w:color="auto" w:fill="FFFFFF"/>
              </w:rPr>
              <w:t>倍液</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0C1F8A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浸种</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8FE787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1F892BC">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33E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FF3CAA8">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DFCFE8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5FA27B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w:t>
            </w:r>
            <w:r>
              <w:rPr>
                <w:rFonts w:hint="eastAsia" w:ascii="宋体" w:hAnsi="宋体" w:eastAsia="宋体" w:cs="Times New Roman"/>
                <w:bCs/>
                <w:sz w:val="21"/>
                <w:szCs w:val="21"/>
                <w:shd w:val="clear" w:color="auto" w:fill="FFFFFF"/>
              </w:rPr>
              <w:t>春雷霉素可溶液剂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55F9FD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50-60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97CF04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E5099C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3FED12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6A2C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613B0A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49D4E89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C21551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w:t>
            </w:r>
            <w:r>
              <w:rPr>
                <w:rFonts w:hint="eastAsia" w:ascii="宋体" w:hAnsi="宋体" w:eastAsia="宋体" w:cs="Times New Roman"/>
                <w:bCs/>
                <w:sz w:val="21"/>
                <w:szCs w:val="21"/>
                <w:shd w:val="clear" w:color="auto" w:fill="FFFFFF"/>
              </w:rPr>
              <w:t>亿芽孢</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毫升解淀粉芽孢杆菌悬浮剂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9EF078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500-650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BE896B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6142F69">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3279923">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7543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7903F180">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68DA518E">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3770A7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r>
              <w:rPr>
                <w:rFonts w:hint="eastAsia" w:ascii="宋体" w:hAnsi="宋体" w:eastAsia="宋体" w:cs="Times New Roman"/>
                <w:bCs/>
                <w:sz w:val="21"/>
                <w:szCs w:val="21"/>
                <w:shd w:val="clear" w:color="auto" w:fill="FFFFFF"/>
              </w:rPr>
              <w:t>噻唑锌悬浮剂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47E931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67-100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2631EF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30201C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C7B3D9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43B1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15C9958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黑条矮缩病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D08376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发病前或移栽缓苗后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46FC0C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w:t>
            </w:r>
            <w:r>
              <w:rPr>
                <w:rFonts w:hint="eastAsia" w:ascii="宋体" w:hAnsi="宋体" w:eastAsia="宋体" w:cs="Times New Roman"/>
                <w:bCs/>
                <w:sz w:val="21"/>
                <w:szCs w:val="21"/>
                <w:shd w:val="clear" w:color="auto" w:fill="FFFFFF"/>
              </w:rPr>
              <w:t>宁南霉素可溶液剂</w:t>
            </w:r>
          </w:p>
          <w:p w14:paraId="65AB6FB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(可兼治条纹叶枯病)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08F7FE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60-70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3E8723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7A1135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908122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062A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11A6E1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3BE06B0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A93E09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香菇多糖水剂</w:t>
            </w:r>
          </w:p>
          <w:p w14:paraId="2895DB6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(可兼治条纹叶枯病)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108637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100-120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EEBD85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5C736A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7-10d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B42FD4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4718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07000BB">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30ED127C">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CBD229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0.5%</w:t>
            </w:r>
            <w:r>
              <w:rPr>
                <w:rFonts w:hint="eastAsia" w:ascii="宋体" w:hAnsi="宋体" w:eastAsia="宋体" w:cs="Times New Roman"/>
                <w:bCs/>
                <w:sz w:val="21"/>
                <w:szCs w:val="21"/>
                <w:shd w:val="clear" w:color="auto" w:fill="FFFFFF"/>
              </w:rPr>
              <w:t>几丁聚糖水剂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38D8B7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167-500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23A9C7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A0A67E7">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46568A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782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757C84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23D8C98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3AC324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22%低聚•吡蚜酮悬浮剂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46164E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74F7A6E">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7219B65">
            <w:pPr>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14</w:t>
            </w:r>
            <w:r>
              <w:rPr>
                <w:rFonts w:ascii="宋体" w:hAnsi="宋体" w:eastAsia="宋体" w:cs="Times New Roman"/>
                <w:bCs/>
                <w:sz w:val="21"/>
                <w:szCs w:val="21"/>
                <w:shd w:val="clear" w:color="auto" w:fill="FFFFFF"/>
              </w:rPr>
              <w:t>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9A78F86">
            <w:pPr>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2BC9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59F02A9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水稻条纹叶枯病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3628DA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7A88ED4">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0.36%</w:t>
            </w:r>
            <w:r>
              <w:rPr>
                <w:rFonts w:hint="eastAsia" w:ascii="宋体" w:hAnsi="宋体" w:eastAsia="宋体" w:cs="Times New Roman"/>
                <w:bCs/>
                <w:sz w:val="21"/>
                <w:szCs w:val="21"/>
                <w:shd w:val="clear" w:color="auto" w:fill="FFFFFF"/>
              </w:rPr>
              <w:t>苦参碱可溶液剂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9EB44F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45-60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B6FB15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746832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5A98DC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6BA2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A278AF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二化螟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68385C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1-2龄幼虫期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94DFD1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16000IU/</w:t>
            </w:r>
            <w:r>
              <w:rPr>
                <w:rFonts w:hint="eastAsia" w:ascii="宋体" w:hAnsi="宋体" w:eastAsia="宋体" w:cs="Times New Roman"/>
                <w:bCs/>
                <w:sz w:val="21"/>
                <w:szCs w:val="21"/>
                <w:shd w:val="clear" w:color="auto" w:fill="FFFFFF"/>
              </w:rPr>
              <w:t>毫克苏云金杆菌可湿性粉剂（可兼治稻纵卷叶螟、稻苞虫）</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C774BE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150-180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6E2C34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A2AC655">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98708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1FE9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B83DF7B">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0CD03E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卵孵化盛期或低龄幼虫期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A28373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80</w:t>
            </w:r>
            <w:r>
              <w:rPr>
                <w:rFonts w:hint="eastAsia" w:ascii="宋体" w:hAnsi="宋体" w:eastAsia="宋体" w:cs="Times New Roman"/>
                <w:bCs/>
                <w:sz w:val="21"/>
                <w:szCs w:val="21"/>
                <w:shd w:val="clear" w:color="auto" w:fill="FFFFFF"/>
              </w:rPr>
              <w:t>亿孢子</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毫升金龟子绿僵菌</w:t>
            </w:r>
            <w:r>
              <w:rPr>
                <w:rFonts w:ascii="宋体" w:hAnsi="宋体" w:eastAsia="宋体" w:cs="Times New Roman"/>
                <w:bCs/>
                <w:sz w:val="21"/>
                <w:szCs w:val="21"/>
                <w:shd w:val="clear" w:color="auto" w:fill="FFFFFF"/>
              </w:rPr>
              <w:t>CQMa421</w:t>
            </w:r>
            <w:r>
              <w:rPr>
                <w:rFonts w:hint="eastAsia" w:ascii="宋体" w:hAnsi="宋体" w:eastAsia="宋体" w:cs="Times New Roman"/>
                <w:bCs/>
                <w:sz w:val="21"/>
                <w:szCs w:val="21"/>
                <w:shd w:val="clear" w:color="auto" w:fill="FFFFFF"/>
              </w:rPr>
              <w:t>可分散油悬浮剂(可兼治稻飞虱</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稻纵卷叶螟、稻</w:t>
            </w:r>
            <w:r>
              <w:rPr>
                <w:rFonts w:ascii="宋体" w:hAnsi="宋体" w:eastAsia="宋体" w:cs="Times New Roman"/>
                <w:bCs/>
                <w:sz w:val="21"/>
                <w:szCs w:val="21"/>
                <w:shd w:val="clear" w:color="auto" w:fill="FFFFFF"/>
              </w:rPr>
              <w:t>叶蝉</w:t>
            </w:r>
            <w:r>
              <w:rPr>
                <w:rFonts w:hint="eastAsia" w:ascii="宋体" w:hAnsi="宋体" w:eastAsia="宋体" w:cs="Times New Roman"/>
                <w:bCs/>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C0477F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60-90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AC53A7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CC540B5">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4AFE89D">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092C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AC5F5F3">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DFEEBB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卵孵化盛期前</w:t>
            </w: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天</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14E2DB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印楝素水分散粒剂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82F84A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90-120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0AAE51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FCB508">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981B03D">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525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9273F2D">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6A2829D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卵孵化盛期至低龄幼虫期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A84866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r>
              <w:rPr>
                <w:rFonts w:hint="eastAsia" w:ascii="宋体" w:hAnsi="宋体" w:eastAsia="宋体" w:cs="Times New Roman"/>
                <w:bCs/>
                <w:sz w:val="21"/>
                <w:szCs w:val="21"/>
                <w:shd w:val="clear" w:color="auto" w:fill="FFFFFF"/>
              </w:rPr>
              <w:t>氯虫苯甲酰胺悬浮剂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9CE61F2">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4-6</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FA15CB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6D1014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257495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r>
      <w:tr w14:paraId="7AEF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683071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64349B5B">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A6DA73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25%甲氧</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62E5FC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6A733B3">
            <w:pPr>
              <w:widowControl/>
              <w:spacing w:line="240" w:lineRule="auto"/>
              <w:ind w:firstLine="0" w:firstLineChars="0"/>
              <w:jc w:val="center"/>
              <w:rPr>
                <w:rFonts w:ascii="宋体" w:hAnsi="宋体" w:eastAsia="宋体" w:cs="Times New Roman"/>
                <w:bCs/>
                <w:sz w:val="21"/>
                <w:szCs w:val="21"/>
                <w:shd w:val="clear" w:color="auto" w:fill="FFFFFF"/>
              </w:rPr>
            </w:pPr>
            <w:bookmarkStart w:id="21" w:name="OLE_LINK37"/>
            <w:r>
              <w:rPr>
                <w:rFonts w:hint="eastAsia" w:ascii="宋体" w:hAnsi="宋体" w:eastAsia="宋体" w:cs="Times New Roman"/>
                <w:bCs/>
                <w:sz w:val="21"/>
                <w:szCs w:val="21"/>
                <w:shd w:val="clear" w:color="auto" w:fill="FFFFFF"/>
              </w:rPr>
              <w:t>喷雾</w:t>
            </w:r>
            <w:bookmarkEnd w:id="21"/>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C97CAE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45</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2942F8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6E7C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598CDCC">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11C0A8F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卵孵化高峰期至低龄幼虫盛发期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AB55DD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22%甲氧肼·氯虫苯悬浮剂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A12F469">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25-35毫升/亩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6E64CCE">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7CCE3D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45</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0AE36A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0DBE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F3166C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65147DD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434B22A">
            <w:pPr>
              <w:widowControl/>
              <w:spacing w:line="240" w:lineRule="auto"/>
              <w:ind w:firstLine="0" w:firstLineChars="0"/>
              <w:jc w:val="center"/>
              <w:rPr>
                <w:rFonts w:ascii="宋体" w:hAnsi="宋体" w:eastAsia="宋体" w:cs="Times New Roman"/>
                <w:bCs/>
                <w:sz w:val="21"/>
                <w:szCs w:val="21"/>
                <w:shd w:val="clear" w:color="auto" w:fill="FFFFFF"/>
              </w:rPr>
            </w:pPr>
            <w:bookmarkStart w:id="22" w:name="OLE_LINK39"/>
            <w:bookmarkStart w:id="23" w:name="OLE_LINK38"/>
            <w:r>
              <w:rPr>
                <w:rFonts w:hint="eastAsia" w:ascii="宋体" w:hAnsi="宋体" w:eastAsia="宋体" w:cs="Times New Roman"/>
                <w:bCs/>
                <w:sz w:val="21"/>
                <w:szCs w:val="21"/>
                <w:shd w:val="clear" w:color="auto" w:fill="FFFFFF"/>
              </w:rPr>
              <w:t>18%杀虫双</w:t>
            </w:r>
            <w:bookmarkEnd w:id="22"/>
            <w:bookmarkEnd w:id="23"/>
            <w:r>
              <w:rPr>
                <w:rFonts w:hint="eastAsia" w:ascii="宋体" w:hAnsi="宋体" w:eastAsia="宋体" w:cs="Times New Roman"/>
                <w:bCs/>
                <w:sz w:val="21"/>
                <w:szCs w:val="21"/>
                <w:shd w:val="clear" w:color="auto" w:fill="FFFFFF"/>
              </w:rPr>
              <w:t>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358849F">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200-250毫升/亩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1F1636D">
            <w:pPr>
              <w:widowControl/>
              <w:spacing w:line="240" w:lineRule="auto"/>
              <w:ind w:firstLine="0" w:firstLineChars="0"/>
              <w:jc w:val="center"/>
              <w:rPr>
                <w:rFonts w:hint="eastAsia"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9ED19A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 xml:space="preserve">21 </w:t>
            </w:r>
            <w:r>
              <w:rPr>
                <w:rFonts w:ascii="宋体" w:hAnsi="宋体" w:eastAsia="宋体" w:cs="Times New Roman"/>
                <w:bCs/>
                <w:sz w:val="21"/>
                <w:szCs w:val="21"/>
                <w:shd w:val="clear" w:color="auto" w:fill="FFFFFF"/>
              </w:rPr>
              <w:t>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D8B771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14E6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2B48BCE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三化螟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E9B5D4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卵孵化盛期至低龄幼虫期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5695E7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8000IU/</w:t>
            </w:r>
            <w:r>
              <w:rPr>
                <w:rFonts w:hint="eastAsia" w:ascii="宋体" w:hAnsi="宋体" w:eastAsia="宋体" w:cs="Times New Roman"/>
                <w:bCs/>
                <w:sz w:val="21"/>
                <w:szCs w:val="21"/>
                <w:shd w:val="clear" w:color="auto" w:fill="FFFFFF"/>
              </w:rPr>
              <w:t>微升苏云金杆菌悬浮剂（可</w:t>
            </w:r>
            <w:r>
              <w:rPr>
                <w:rFonts w:ascii="宋体" w:hAnsi="宋体" w:eastAsia="宋体" w:cs="Times New Roman"/>
                <w:bCs/>
                <w:sz w:val="21"/>
                <w:szCs w:val="21"/>
                <w:shd w:val="clear" w:color="auto" w:fill="FFFFFF"/>
              </w:rPr>
              <w:t>兼治</w:t>
            </w:r>
            <w:r>
              <w:rPr>
                <w:rFonts w:hint="eastAsia" w:ascii="宋体" w:hAnsi="宋体" w:eastAsia="宋体" w:cs="Times New Roman"/>
                <w:bCs/>
                <w:sz w:val="21"/>
                <w:szCs w:val="21"/>
                <w:shd w:val="clear" w:color="auto" w:fill="FFFFFF"/>
              </w:rPr>
              <w:t>大螟）</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8C1662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200-400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E8724C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F9FFFDA">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8091574">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6544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4789455">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092E2F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A0CEF9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35%</w:t>
            </w:r>
            <w:r>
              <w:rPr>
                <w:rFonts w:hint="eastAsia" w:ascii="宋体" w:hAnsi="宋体" w:eastAsia="宋体" w:cs="Times New Roman"/>
                <w:bCs/>
                <w:sz w:val="21"/>
                <w:szCs w:val="21"/>
                <w:shd w:val="clear" w:color="auto" w:fill="FFFFFF"/>
              </w:rPr>
              <w:t>氯虫苯甲酰胺水分散粒剂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9FEC8B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4-6</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3B90F1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431C42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73FC1D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5702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7868D350">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A67222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1ABFB2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w:t>
            </w:r>
            <w:r>
              <w:rPr>
                <w:rFonts w:hint="eastAsia" w:ascii="宋体" w:hAnsi="宋体" w:eastAsia="宋体" w:cs="Times New Roman"/>
                <w:bCs/>
                <w:sz w:val="21"/>
                <w:szCs w:val="21"/>
                <w:shd w:val="clear" w:color="auto" w:fill="FFFFFF"/>
              </w:rPr>
              <w:t>溴氰虫酰胺可分散油悬浮剂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A49C4F2">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20-26</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F4D556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DC7198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46F525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2DEC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7C4157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大螟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E611BE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6C9C333">
            <w:pPr>
              <w:widowControl/>
              <w:spacing w:line="240" w:lineRule="auto"/>
              <w:ind w:firstLine="0" w:firstLineChars="0"/>
              <w:jc w:val="center"/>
              <w:rPr>
                <w:rFonts w:ascii="宋体" w:hAnsi="宋体" w:eastAsia="宋体" w:cs="Times New Roman"/>
                <w:bCs/>
                <w:color w:val="000000"/>
                <w:sz w:val="21"/>
                <w:szCs w:val="21"/>
                <w:shd w:val="clear" w:color="auto" w:fill="FFFFFF"/>
              </w:rPr>
            </w:pPr>
            <w:r>
              <w:rPr>
                <w:rFonts w:ascii="宋体" w:hAnsi="宋体" w:eastAsia="宋体" w:cs="Times New Roman"/>
                <w:bCs/>
                <w:color w:val="000000"/>
                <w:sz w:val="21"/>
                <w:szCs w:val="21"/>
                <w:shd w:val="clear" w:color="auto" w:fill="FFFFFF"/>
              </w:rPr>
              <w:t>0.3%</w:t>
            </w:r>
            <w:r>
              <w:rPr>
                <w:rFonts w:hint="eastAsia" w:ascii="宋体" w:hAnsi="宋体" w:eastAsia="宋体" w:cs="Times New Roman"/>
                <w:bCs/>
                <w:color w:val="000000"/>
                <w:sz w:val="21"/>
                <w:szCs w:val="21"/>
                <w:shd w:val="clear" w:color="auto" w:fill="FFFFFF"/>
              </w:rPr>
              <w:t>苦参碱水剂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C34BCF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75-100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2AD139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BC0FCD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7987E8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r>
      <w:tr w14:paraId="5760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85A7F0E">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761CA8C">
            <w:pPr>
              <w:widowControl/>
              <w:spacing w:line="240" w:lineRule="auto"/>
              <w:ind w:firstLine="0" w:firstLineChars="0"/>
              <w:jc w:val="center"/>
              <w:rPr>
                <w:rFonts w:ascii="宋体" w:hAnsi="宋体" w:eastAsia="宋体" w:cs="Times New Roman"/>
                <w:bCs/>
                <w:color w:val="000000"/>
                <w:sz w:val="21"/>
                <w:szCs w:val="21"/>
                <w:shd w:val="clear" w:color="auto" w:fill="FFFFFF"/>
              </w:rPr>
            </w:pPr>
            <w:r>
              <w:rPr>
                <w:rFonts w:hint="eastAsia" w:ascii="宋体" w:hAnsi="宋体" w:eastAsia="宋体" w:cs="Times New Roman"/>
                <w:bCs/>
                <w:sz w:val="21"/>
                <w:szCs w:val="21"/>
                <w:shd w:val="clear" w:color="auto" w:fill="FFFFFF"/>
              </w:rPr>
              <w:t>卵孵高峰期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21E1658">
            <w:pPr>
              <w:widowControl/>
              <w:spacing w:line="240" w:lineRule="auto"/>
              <w:ind w:firstLine="0" w:firstLineChars="0"/>
              <w:jc w:val="center"/>
              <w:rPr>
                <w:rFonts w:ascii="宋体" w:hAnsi="宋体" w:eastAsia="宋体" w:cs="Times New Roman"/>
                <w:bCs/>
                <w:color w:val="000000"/>
                <w:sz w:val="21"/>
                <w:szCs w:val="21"/>
                <w:shd w:val="clear" w:color="auto" w:fill="FFFFFF"/>
              </w:rPr>
            </w:pPr>
            <w:r>
              <w:rPr>
                <w:rFonts w:ascii="宋体" w:hAnsi="宋体" w:eastAsia="宋体" w:cs="Times New Roman"/>
                <w:bCs/>
                <w:color w:val="000000"/>
                <w:sz w:val="21"/>
                <w:szCs w:val="21"/>
                <w:shd w:val="clear" w:color="auto" w:fill="FFFFFF"/>
              </w:rPr>
              <w:t>200</w:t>
            </w:r>
            <w:r>
              <w:rPr>
                <w:rFonts w:hint="eastAsia" w:ascii="宋体" w:hAnsi="宋体" w:eastAsia="宋体" w:cs="Times New Roman"/>
                <w:bCs/>
                <w:color w:val="000000"/>
                <w:sz w:val="21"/>
                <w:szCs w:val="21"/>
                <w:shd w:val="clear" w:color="auto" w:fill="FFFFFF"/>
              </w:rPr>
              <w:t>克</w:t>
            </w:r>
            <w:r>
              <w:rPr>
                <w:rFonts w:ascii="宋体" w:hAnsi="宋体" w:eastAsia="宋体" w:cs="Times New Roman"/>
                <w:bCs/>
                <w:color w:val="000000"/>
                <w:sz w:val="21"/>
                <w:szCs w:val="21"/>
                <w:shd w:val="clear" w:color="auto" w:fill="FFFFFF"/>
              </w:rPr>
              <w:t>/</w:t>
            </w:r>
            <w:r>
              <w:rPr>
                <w:rFonts w:hint="eastAsia" w:ascii="宋体" w:hAnsi="宋体" w:eastAsia="宋体" w:cs="Times New Roman"/>
                <w:bCs/>
                <w:color w:val="000000"/>
                <w:sz w:val="21"/>
                <w:szCs w:val="21"/>
                <w:shd w:val="clear" w:color="auto" w:fill="FFFFFF"/>
              </w:rPr>
              <w:t>升</w:t>
            </w:r>
            <w:bookmarkStart w:id="24" w:name="OLE_LINK6"/>
            <w:bookmarkStart w:id="25" w:name="OLE_LINK7"/>
            <w:r>
              <w:rPr>
                <w:rFonts w:hint="eastAsia" w:ascii="宋体" w:hAnsi="宋体" w:eastAsia="宋体" w:cs="Times New Roman"/>
                <w:bCs/>
                <w:color w:val="000000"/>
                <w:sz w:val="21"/>
                <w:szCs w:val="21"/>
                <w:shd w:val="clear" w:color="auto" w:fill="FFFFFF"/>
              </w:rPr>
              <w:t>氯虫苯甲酰胺</w:t>
            </w:r>
            <w:bookmarkEnd w:id="24"/>
            <w:bookmarkEnd w:id="25"/>
            <w:r>
              <w:rPr>
                <w:rFonts w:hint="eastAsia" w:ascii="宋体" w:hAnsi="宋体" w:eastAsia="宋体" w:cs="Times New Roman"/>
                <w:bCs/>
                <w:color w:val="000000"/>
                <w:sz w:val="21"/>
                <w:szCs w:val="21"/>
                <w:shd w:val="clear" w:color="auto" w:fill="FFFFFF"/>
              </w:rPr>
              <w:t>悬浮剂（可</w:t>
            </w:r>
            <w:r>
              <w:rPr>
                <w:rFonts w:ascii="宋体" w:hAnsi="宋体" w:eastAsia="宋体" w:cs="Times New Roman"/>
                <w:bCs/>
                <w:color w:val="000000"/>
                <w:sz w:val="21"/>
                <w:szCs w:val="21"/>
                <w:shd w:val="clear" w:color="auto" w:fill="FFFFFF"/>
              </w:rPr>
              <w:t>兼治</w:t>
            </w:r>
            <w:r>
              <w:rPr>
                <w:rFonts w:hint="eastAsia" w:ascii="宋体" w:hAnsi="宋体" w:eastAsia="宋体" w:cs="Times New Roman"/>
                <w:bCs/>
                <w:color w:val="000000"/>
                <w:sz w:val="21"/>
                <w:szCs w:val="21"/>
                <w:shd w:val="clear" w:color="auto" w:fill="FFFFFF"/>
              </w:rPr>
              <w:t>稻</w:t>
            </w:r>
            <w:r>
              <w:rPr>
                <w:rFonts w:ascii="宋体" w:hAnsi="宋体" w:eastAsia="宋体" w:cs="Times New Roman"/>
                <w:bCs/>
                <w:color w:val="000000"/>
                <w:sz w:val="21"/>
                <w:szCs w:val="21"/>
                <w:shd w:val="clear" w:color="auto" w:fill="FFFFFF"/>
              </w:rPr>
              <w:t>水象甲</w:t>
            </w:r>
            <w:r>
              <w:rPr>
                <w:rFonts w:hint="eastAsia" w:ascii="宋体" w:hAnsi="宋体" w:eastAsia="宋体" w:cs="Times New Roman"/>
                <w:bCs/>
                <w:color w:val="000000"/>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6C949A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8.3-10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120236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676B34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7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47F6D2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1F91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7F3BFAD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稻飞虱</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EF649C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幼虫孵化盛期及</w:t>
            </w:r>
            <w:r>
              <w:rPr>
                <w:rFonts w:ascii="宋体" w:hAnsi="宋体" w:eastAsia="宋体" w:cs="Times New Roman"/>
                <w:bCs/>
                <w:sz w:val="21"/>
                <w:szCs w:val="21"/>
                <w:shd w:val="clear" w:color="auto" w:fill="FFFFFF"/>
              </w:rPr>
              <w:t>1-2</w:t>
            </w:r>
            <w:r>
              <w:rPr>
                <w:rFonts w:hint="eastAsia" w:ascii="宋体" w:hAnsi="宋体" w:eastAsia="宋体" w:cs="Times New Roman"/>
                <w:bCs/>
                <w:sz w:val="21"/>
                <w:szCs w:val="21"/>
                <w:shd w:val="clear" w:color="auto" w:fill="FFFFFF"/>
              </w:rPr>
              <w:t>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C44DA11">
            <w:pPr>
              <w:widowControl/>
              <w:spacing w:line="240" w:lineRule="auto"/>
              <w:ind w:firstLine="0" w:firstLineChars="0"/>
              <w:jc w:val="center"/>
              <w:rPr>
                <w:rFonts w:ascii="宋体" w:hAnsi="宋体" w:eastAsia="宋体" w:cs="Times New Roman"/>
                <w:bCs/>
                <w:color w:val="000000"/>
                <w:sz w:val="21"/>
                <w:szCs w:val="21"/>
                <w:shd w:val="clear" w:color="auto" w:fill="FFFFFF"/>
              </w:rPr>
            </w:pPr>
            <w:r>
              <w:rPr>
                <w:rFonts w:ascii="宋体" w:hAnsi="宋体" w:eastAsia="宋体" w:cs="Times New Roman"/>
                <w:bCs/>
                <w:color w:val="000000"/>
                <w:sz w:val="21"/>
                <w:szCs w:val="21"/>
                <w:shd w:val="clear" w:color="auto" w:fill="FFFFFF"/>
              </w:rPr>
              <w:t>50</w:t>
            </w:r>
            <w:r>
              <w:rPr>
                <w:rFonts w:hint="eastAsia" w:ascii="宋体" w:hAnsi="宋体" w:eastAsia="宋体" w:cs="Times New Roman"/>
                <w:bCs/>
                <w:color w:val="000000"/>
                <w:sz w:val="21"/>
                <w:szCs w:val="21"/>
                <w:shd w:val="clear" w:color="auto" w:fill="FFFFFF"/>
              </w:rPr>
              <w:t>亿孢子</w:t>
            </w:r>
            <w:r>
              <w:rPr>
                <w:rFonts w:ascii="宋体" w:hAnsi="宋体" w:eastAsia="宋体" w:cs="Times New Roman"/>
                <w:bCs/>
                <w:color w:val="000000"/>
                <w:sz w:val="21"/>
                <w:szCs w:val="21"/>
                <w:shd w:val="clear" w:color="auto" w:fill="FFFFFF"/>
              </w:rPr>
              <w:t>/</w:t>
            </w:r>
            <w:r>
              <w:rPr>
                <w:rFonts w:hint="eastAsia" w:ascii="宋体" w:hAnsi="宋体" w:eastAsia="宋体" w:cs="Times New Roman"/>
                <w:bCs/>
                <w:color w:val="000000"/>
                <w:sz w:val="21"/>
                <w:szCs w:val="21"/>
                <w:shd w:val="clear" w:color="auto" w:fill="FFFFFF"/>
              </w:rPr>
              <w:t>克球孢白僵菌悬浮剂（可</w:t>
            </w:r>
            <w:r>
              <w:rPr>
                <w:rFonts w:ascii="宋体" w:hAnsi="宋体" w:eastAsia="宋体" w:cs="Times New Roman"/>
                <w:bCs/>
                <w:color w:val="000000"/>
                <w:sz w:val="21"/>
                <w:szCs w:val="21"/>
                <w:shd w:val="clear" w:color="auto" w:fill="FFFFFF"/>
              </w:rPr>
              <w:t>兼治</w:t>
            </w:r>
            <w:r>
              <w:rPr>
                <w:rFonts w:hint="eastAsia" w:ascii="宋体" w:hAnsi="宋体" w:eastAsia="宋体" w:cs="Times New Roman"/>
                <w:bCs/>
                <w:color w:val="000000"/>
                <w:sz w:val="21"/>
                <w:szCs w:val="21"/>
                <w:shd w:val="clear" w:color="auto" w:fill="FFFFFF"/>
              </w:rPr>
              <w:t>稻蓟马）</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51DC38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40-50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EEE8B1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624822E">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7586A58">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48E0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D997CD9">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2F6A68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低龄若虫盛发期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9CF0A0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w:t>
            </w:r>
            <w:r>
              <w:rPr>
                <w:rFonts w:hint="eastAsia" w:ascii="宋体" w:hAnsi="宋体" w:eastAsia="宋体" w:cs="Times New Roman"/>
                <w:bCs/>
                <w:sz w:val="21"/>
                <w:szCs w:val="21"/>
                <w:shd w:val="clear" w:color="auto" w:fill="FFFFFF"/>
              </w:rPr>
              <w:t>苦参碱可溶液剂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0BC897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10-13</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71C0F0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DB207D">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06A19E2">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2199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AB83B56">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2B09C3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2A8125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升吡虫啉悬浮种衣剂（可</w:t>
            </w:r>
            <w:r>
              <w:rPr>
                <w:rFonts w:ascii="宋体" w:hAnsi="宋体" w:eastAsia="宋体" w:cs="Times New Roman"/>
                <w:bCs/>
                <w:sz w:val="21"/>
                <w:szCs w:val="21"/>
                <w:shd w:val="clear" w:color="auto" w:fill="FFFFFF"/>
              </w:rPr>
              <w:t>兼治</w:t>
            </w:r>
            <w:r>
              <w:rPr>
                <w:rFonts w:hint="eastAsia" w:ascii="宋体" w:hAnsi="宋体" w:eastAsia="宋体" w:cs="Times New Roman"/>
                <w:bCs/>
                <w:sz w:val="21"/>
                <w:szCs w:val="21"/>
                <w:shd w:val="clear" w:color="auto" w:fill="FFFFFF"/>
              </w:rPr>
              <w:t>稻蓟马）</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7DD847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药种比</w:t>
            </w: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w:t>
            </w:r>
            <w:r>
              <w:rPr>
                <w:rFonts w:ascii="宋体" w:hAnsi="宋体" w:eastAsia="宋体" w:cs="Times New Roman"/>
                <w:bCs/>
                <w:sz w:val="21"/>
                <w:szCs w:val="21"/>
                <w:shd w:val="clear" w:color="auto" w:fill="FFFFFF"/>
              </w:rPr>
              <w:t>500-1</w:t>
            </w:r>
            <w:r>
              <w:rPr>
                <w:rFonts w:hint="eastAsia" w:ascii="宋体" w:hAnsi="宋体" w:eastAsia="宋体" w:cs="Times New Roman"/>
                <w:bCs/>
                <w:sz w:val="21"/>
                <w:szCs w:val="21"/>
                <w:shd w:val="clear" w:color="auto" w:fill="FFFFFF"/>
              </w:rPr>
              <w:t>:</w:t>
            </w:r>
            <w:r>
              <w:rPr>
                <w:rFonts w:ascii="宋体" w:hAnsi="宋体" w:eastAsia="宋体" w:cs="Times New Roman"/>
                <w:bCs/>
                <w:sz w:val="21"/>
                <w:szCs w:val="21"/>
                <w:shd w:val="clear" w:color="auto" w:fill="FFFFFF"/>
              </w:rPr>
              <w:t>250</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E9110B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1A89D4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70DF4D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r>
      <w:tr w14:paraId="59E6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53E23B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671A50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低龄若虫始盛期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57E82F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20%氟啶虫酰胺悬浮剂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747F94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15</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25毫升/亩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BE019F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5D810D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37D2D6C">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281B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31669819">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1B7D14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低龄若虫高峰期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232F5E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w:t>
            </w:r>
            <w:r>
              <w:rPr>
                <w:rFonts w:hint="eastAsia" w:ascii="宋体" w:hAnsi="宋体" w:eastAsia="宋体" w:cs="Times New Roman"/>
                <w:bCs/>
                <w:sz w:val="21"/>
                <w:szCs w:val="21"/>
                <w:shd w:val="clear" w:color="auto" w:fill="FFFFFF"/>
              </w:rPr>
              <w:t>吡蚜酮可湿性粉剂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2C430F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10-12</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A2591C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F47409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D33BF0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0565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3BBFF217">
            <w:pPr>
              <w:widowControl/>
              <w:spacing w:line="240" w:lineRule="auto"/>
              <w:ind w:firstLine="0" w:firstLineChars="0"/>
              <w:jc w:val="center"/>
              <w:rPr>
                <w:rFonts w:ascii="宋体" w:hAnsi="宋体" w:eastAsia="宋体" w:cs="Times New Roman"/>
                <w:bCs/>
                <w:sz w:val="21"/>
                <w:szCs w:val="21"/>
                <w:shd w:val="clear" w:color="auto" w:fill="FFFFFF"/>
              </w:rPr>
            </w:pPr>
            <w:bookmarkStart w:id="26" w:name="OLE_LINK36"/>
            <w:bookmarkStart w:id="27" w:name="OLE_LINK35"/>
            <w:r>
              <w:rPr>
                <w:rFonts w:hint="eastAsia" w:ascii="宋体" w:hAnsi="宋体" w:eastAsia="宋体" w:cs="Times New Roman"/>
                <w:bCs/>
                <w:sz w:val="21"/>
                <w:szCs w:val="21"/>
                <w:shd w:val="clear" w:color="auto" w:fill="FFFFFF"/>
              </w:rPr>
              <w:t>稻纵卷叶螟</w:t>
            </w:r>
            <w:bookmarkEnd w:id="26"/>
            <w:bookmarkEnd w:id="27"/>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7A1FBE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卵孵高峰到</w:t>
            </w: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龄前期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002BBE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亿孢子</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毫升短稳杆菌悬浮剂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7756CD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600-700</w:t>
            </w:r>
            <w:r>
              <w:rPr>
                <w:rFonts w:hint="eastAsia" w:ascii="宋体" w:hAnsi="宋体" w:eastAsia="宋体" w:cs="Times New Roman"/>
                <w:bCs/>
                <w:sz w:val="21"/>
                <w:szCs w:val="21"/>
                <w:shd w:val="clear" w:color="auto" w:fill="FFFFFF"/>
              </w:rPr>
              <w:t>倍液</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AA2651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0FA4ED0">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776389F">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28E1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left w:val="single" w:color="auto" w:sz="4" w:space="0"/>
              <w:right w:val="single" w:color="auto" w:sz="4" w:space="0"/>
            </w:tcBorders>
            <w:shd w:val="clear" w:color="auto" w:fill="auto"/>
            <w:vAlign w:val="center"/>
          </w:tcPr>
          <w:p w14:paraId="65C8E1A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稻纵卷叶螟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9737D4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低龄幼虫（</w:t>
            </w: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龄前）始发期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14F407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r>
              <w:rPr>
                <w:rFonts w:hint="eastAsia" w:ascii="宋体" w:hAnsi="宋体" w:eastAsia="宋体" w:cs="Times New Roman"/>
                <w:bCs/>
                <w:sz w:val="21"/>
                <w:szCs w:val="21"/>
                <w:shd w:val="clear" w:color="auto" w:fill="FFFFFF"/>
              </w:rPr>
              <w:t>亿</w:t>
            </w:r>
            <w:r>
              <w:rPr>
                <w:rFonts w:ascii="宋体" w:hAnsi="宋体" w:eastAsia="宋体" w:cs="Times New Roman"/>
                <w:bCs/>
                <w:sz w:val="21"/>
                <w:szCs w:val="21"/>
                <w:shd w:val="clear" w:color="auto" w:fill="FFFFFF"/>
              </w:rPr>
              <w:t>PIB/</w:t>
            </w:r>
            <w:r>
              <w:rPr>
                <w:rFonts w:hint="eastAsia" w:ascii="宋体" w:hAnsi="宋体" w:eastAsia="宋体" w:cs="Times New Roman"/>
                <w:bCs/>
                <w:sz w:val="21"/>
                <w:szCs w:val="21"/>
                <w:shd w:val="clear" w:color="auto" w:fill="FFFFFF"/>
              </w:rPr>
              <w:t>毫升甘蓝夜蛾核型多角体病毒悬浮剂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A51F78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30-50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391775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0D2EAEE">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A0A5A99">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02E7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77B09DA">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B6344F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卵孵化盛期至低龄幼虫高峰期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A6C58A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w:t>
            </w:r>
            <w:r>
              <w:rPr>
                <w:rFonts w:hint="eastAsia" w:ascii="宋体" w:hAnsi="宋体" w:eastAsia="宋体" w:cs="Times New Roman"/>
                <w:bCs/>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D733A4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15-20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497E41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F490EA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949245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次</w:t>
            </w:r>
          </w:p>
        </w:tc>
      </w:tr>
      <w:tr w14:paraId="6510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4CEFA01">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EFB567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卵孵化始盛期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4AF543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w:t>
            </w:r>
            <w:r>
              <w:rPr>
                <w:rFonts w:hint="eastAsia" w:ascii="宋体" w:hAnsi="宋体" w:eastAsia="宋体" w:cs="Times New Roman"/>
                <w:bCs/>
                <w:sz w:val="21"/>
                <w:szCs w:val="21"/>
                <w:shd w:val="clear" w:color="auto" w:fill="FFFFFF"/>
              </w:rPr>
              <w:t>氰虫</w:t>
            </w:r>
            <w:r>
              <w:rPr>
                <w:rFonts w:ascii="宋体" w:hAnsi="宋体" w:eastAsia="宋体" w:cs="Times New Roman"/>
                <w:bCs/>
                <w:sz w:val="21"/>
                <w:szCs w:val="21"/>
                <w:shd w:val="clear" w:color="auto" w:fill="FFFFFF"/>
              </w:rPr>
              <w:t>·</w:t>
            </w:r>
            <w:r>
              <w:rPr>
                <w:rFonts w:hint="eastAsia" w:ascii="宋体" w:hAnsi="宋体" w:eastAsia="宋体" w:cs="仿宋"/>
                <w:bCs/>
                <w:sz w:val="21"/>
                <w:szCs w:val="21"/>
                <w:shd w:val="clear" w:color="auto" w:fill="FFFFFF"/>
              </w:rPr>
              <w:t>甲虫肼悬浮剂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06E813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40-50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0EBCCE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63E37A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13D7FC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r>
              <w:rPr>
                <w:rFonts w:hint="eastAsia" w:ascii="宋体" w:hAnsi="宋体" w:eastAsia="宋体" w:cs="Times New Roman"/>
                <w:bCs/>
                <w:sz w:val="21"/>
                <w:szCs w:val="21"/>
                <w:shd w:val="clear" w:color="auto" w:fill="FFFFFF"/>
              </w:rPr>
              <w:t>次</w:t>
            </w:r>
          </w:p>
        </w:tc>
      </w:tr>
      <w:tr w14:paraId="3EE9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30BA2E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7A15E2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低龄幼虫盛期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2B73B6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5%甲氨基阿维菌素苯甲酸盐微乳剂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5FECBE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DA5F61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E941BC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0CB602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480D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ED336C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453EA22B">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卵孵盛期至低龄幼虫高峰期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7A155B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40%甲氧</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E1B734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15毫升/亩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BA767C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4D4570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28</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7BA5F3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70E2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D0497D5">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57404687">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708F38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10%氯虫苯甲酰胺</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茚虫威悬浮剂</w:t>
            </w:r>
            <w:r>
              <w:rPr>
                <w:rFonts w:ascii="宋体" w:hAnsi="宋体" w:eastAsia="宋体" w:cs="Times New Roman"/>
                <w:bCs/>
                <w:sz w:val="21"/>
                <w:szCs w:val="21"/>
                <w:shd w:val="clear" w:color="auto" w:fill="FFFFFF"/>
              </w:rPr>
              <w:br w:type="textWrapping"/>
            </w:r>
            <w:r>
              <w:rPr>
                <w:rFonts w:hint="eastAsia" w:ascii="宋体" w:hAnsi="宋体" w:eastAsia="宋体" w:cs="Times New Roman"/>
                <w:bCs/>
                <w:sz w:val="21"/>
                <w:szCs w:val="21"/>
                <w:shd w:val="clear" w:color="auto" w:fill="FFFFFF"/>
              </w:rPr>
              <w:t>（可兼治</w:t>
            </w:r>
            <w:r>
              <w:rPr>
                <w:rFonts w:ascii="宋体" w:hAnsi="宋体" w:eastAsia="宋体" w:cs="Times New Roman"/>
                <w:bCs/>
                <w:sz w:val="21"/>
                <w:szCs w:val="21"/>
                <w:shd w:val="clear" w:color="auto" w:fill="FFFFFF"/>
              </w:rPr>
              <w:t>二化螟</w:t>
            </w:r>
            <w:r>
              <w:rPr>
                <w:rFonts w:hint="eastAsia" w:ascii="宋体" w:hAnsi="宋体" w:eastAsia="宋体" w:cs="Times New Roman"/>
                <w:bCs/>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D6F7EE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5EB59F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294633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28</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973F0F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14C0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FC9E9D1">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08E03662">
            <w:pPr>
              <w:widowControl/>
              <w:spacing w:line="240" w:lineRule="auto"/>
              <w:ind w:firstLine="0" w:firstLineChars="0"/>
              <w:jc w:val="center"/>
              <w:rPr>
                <w:rFonts w:ascii="宋体" w:hAnsi="宋体" w:eastAsia="宋体" w:cs="Times New Roman"/>
                <w:bCs/>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62FE23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5%多杀素</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氯虫苯悬浮剂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315E58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35-40毫升/亩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035E53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80C3653">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125BF7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0991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543E06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稻蓟马</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BB344A0">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低龄若虫盛发期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0C8C9E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w:t>
            </w:r>
            <w:r>
              <w:rPr>
                <w:rFonts w:hint="eastAsia" w:ascii="宋体" w:hAnsi="宋体" w:eastAsia="宋体" w:cs="Times New Roman"/>
                <w:bCs/>
                <w:sz w:val="21"/>
                <w:szCs w:val="21"/>
                <w:shd w:val="clear" w:color="auto" w:fill="FFFFFF"/>
              </w:rPr>
              <w:t>多杀霉素悬浮剂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1995DE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40-50克/亩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58921C9">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5BD3EA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6A4BC6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w:t>
            </w:r>
            <w:r>
              <w:rPr>
                <w:rFonts w:hint="eastAsia" w:ascii="宋体" w:hAnsi="宋体" w:eastAsia="宋体" w:cs="Times New Roman"/>
                <w:bCs/>
                <w:sz w:val="21"/>
                <w:szCs w:val="21"/>
                <w:shd w:val="clear" w:color="auto" w:fill="FFFFFF"/>
              </w:rPr>
              <w:t>次</w:t>
            </w:r>
          </w:p>
        </w:tc>
      </w:tr>
      <w:tr w14:paraId="68AC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4A6D894">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right w:val="single" w:color="auto" w:sz="4" w:space="0"/>
            </w:tcBorders>
            <w:shd w:val="clear" w:color="auto" w:fill="auto"/>
            <w:vAlign w:val="center"/>
          </w:tcPr>
          <w:p w14:paraId="3F85DBE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D4D8E1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30%</w:t>
            </w:r>
            <w:r>
              <w:rPr>
                <w:rFonts w:hint="eastAsia" w:ascii="宋体" w:hAnsi="宋体" w:eastAsia="宋体" w:cs="Times New Roman"/>
                <w:bCs/>
                <w:sz w:val="21"/>
                <w:szCs w:val="21"/>
                <w:shd w:val="clear" w:color="auto" w:fill="FFFFFF"/>
              </w:rPr>
              <w:t>噻虫嗪种子处理悬浮剂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4F4378D">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250-350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/100</w:t>
            </w:r>
            <w:r>
              <w:rPr>
                <w:rFonts w:hint="eastAsia" w:ascii="宋体" w:hAnsi="宋体" w:eastAsia="宋体" w:cs="Times New Roman"/>
                <w:bCs/>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4DA0C9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751C15F">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F28C95F">
            <w:pPr>
              <w:spacing w:line="240" w:lineRule="auto"/>
              <w:ind w:firstLine="0" w:firstLineChars="0"/>
              <w:jc w:val="center"/>
              <w:rPr>
                <w:rFonts w:ascii="宋体" w:hAnsi="宋体" w:eastAsia="宋体" w:cs="Times New Roman"/>
                <w:sz w:val="21"/>
              </w:rPr>
            </w:pPr>
            <w:r>
              <w:rPr>
                <w:rFonts w:ascii="宋体" w:hAnsi="宋体" w:eastAsia="宋体" w:cs="Times New Roman"/>
                <w:bCs/>
                <w:sz w:val="21"/>
                <w:szCs w:val="21"/>
                <w:shd w:val="clear" w:color="auto" w:fill="FFFFFF"/>
              </w:rPr>
              <w:t>-</w:t>
            </w:r>
          </w:p>
        </w:tc>
      </w:tr>
      <w:tr w14:paraId="48DA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2412315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w:t>
            </w:r>
            <w:r>
              <w:rPr>
                <w:rFonts w:ascii="宋体" w:hAnsi="宋体" w:eastAsia="宋体" w:cs="Times New Roman"/>
                <w:bCs/>
                <w:sz w:val="21"/>
                <w:szCs w:val="21"/>
                <w:shd w:val="clear" w:color="auto" w:fill="FFFFFF"/>
              </w:rPr>
              <w:t>水象甲</w:t>
            </w:r>
          </w:p>
        </w:tc>
        <w:tc>
          <w:tcPr>
            <w:tcW w:w="811" w:type="pct"/>
            <w:tcBorders>
              <w:top w:val="single" w:color="auto" w:sz="4" w:space="0"/>
              <w:left w:val="single" w:color="auto" w:sz="4" w:space="0"/>
              <w:right w:val="single" w:color="auto" w:sz="4" w:space="0"/>
            </w:tcBorders>
            <w:shd w:val="clear" w:color="auto" w:fill="auto"/>
            <w:vAlign w:val="center"/>
          </w:tcPr>
          <w:p w14:paraId="62C97B0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成虫发生初期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8D1CA2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40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氯虫</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噻虫嗪悬浮剂</w:t>
            </w:r>
          </w:p>
          <w:p w14:paraId="763EA09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（可</w:t>
            </w:r>
            <w:r>
              <w:rPr>
                <w:rFonts w:ascii="宋体" w:hAnsi="宋体" w:eastAsia="宋体" w:cs="Times New Roman"/>
                <w:bCs/>
                <w:sz w:val="21"/>
                <w:szCs w:val="21"/>
                <w:shd w:val="clear" w:color="auto" w:fill="FFFFFF"/>
              </w:rPr>
              <w:t>兼治二化螟</w:t>
            </w:r>
            <w:r>
              <w:rPr>
                <w:rFonts w:hint="eastAsia" w:ascii="宋体" w:hAnsi="宋体" w:eastAsia="宋体" w:cs="Times New Roman"/>
                <w:bCs/>
                <w:sz w:val="21"/>
                <w:szCs w:val="21"/>
                <w:shd w:val="clear" w:color="auto" w:fill="FFFFFF"/>
              </w:rPr>
              <w:t>、</w:t>
            </w:r>
            <w:r>
              <w:rPr>
                <w:rFonts w:ascii="宋体" w:hAnsi="宋体" w:eastAsia="宋体" w:cs="Times New Roman"/>
                <w:bCs/>
                <w:sz w:val="21"/>
                <w:szCs w:val="21"/>
                <w:shd w:val="clear" w:color="auto" w:fill="FFFFFF"/>
              </w:rPr>
              <w:t>三化螟</w:t>
            </w:r>
            <w:r>
              <w:rPr>
                <w:rFonts w:hint="eastAsia" w:ascii="宋体" w:hAnsi="宋体" w:eastAsia="宋体" w:cs="Times New Roman"/>
                <w:bCs/>
                <w:sz w:val="21"/>
                <w:szCs w:val="21"/>
                <w:shd w:val="clear" w:color="auto" w:fill="FFFFFF"/>
              </w:rPr>
              <w:t>、稻纵卷叶螟）</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7C33A4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6-8克/亩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C71FBC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2E0625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21</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6B35CE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62C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EAEE28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稻瘿蚊</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B6D5B0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成虫盛发期至卵孵化高峰期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C2F234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w:t>
            </w:r>
            <w:r>
              <w:rPr>
                <w:rFonts w:hint="eastAsia" w:ascii="宋体" w:hAnsi="宋体" w:eastAsia="宋体" w:cs="Times New Roman"/>
                <w:bCs/>
                <w:sz w:val="21"/>
                <w:szCs w:val="21"/>
                <w:shd w:val="clear" w:color="auto" w:fill="FFFFFF"/>
              </w:rPr>
              <w:t>吡虫啉可湿性粉剂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B2C7B69">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40-47</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D8F909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9D15220">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954DEC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r>
      <w:tr w14:paraId="11E1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5583969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福寿螺</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EE1EF0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发生高峰期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34C274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四聚乙醛颗粒剂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02FAEB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400-545克/亩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9380B21">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40F623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70</w:t>
            </w:r>
            <w:r>
              <w:rPr>
                <w:rFonts w:ascii="宋体" w:hAnsi="宋体" w:eastAsia="宋体" w:cs="Times New Roman"/>
                <w:bCs/>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15BABE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2次</w:t>
            </w:r>
          </w:p>
        </w:tc>
      </w:tr>
      <w:tr w14:paraId="09BC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147D392">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5CC2F1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耕作前</w:t>
            </w:r>
            <w:r>
              <w:rPr>
                <w:rFonts w:ascii="宋体" w:hAnsi="宋体" w:eastAsia="宋体" w:cs="Times New Roman"/>
                <w:bCs/>
                <w:sz w:val="21"/>
                <w:szCs w:val="21"/>
                <w:shd w:val="clear" w:color="auto" w:fill="FFFFFF"/>
              </w:rPr>
              <w:t>10-15</w:t>
            </w:r>
            <w:r>
              <w:rPr>
                <w:rFonts w:hint="eastAsia" w:ascii="宋体" w:hAnsi="宋体" w:eastAsia="宋体" w:cs="Times New Roman"/>
                <w:bCs/>
                <w:sz w:val="21"/>
                <w:szCs w:val="21"/>
                <w:shd w:val="clear" w:color="auto" w:fill="FFFFFF"/>
              </w:rPr>
              <w:t>天或收割后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73956C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w:t>
            </w:r>
            <w:r>
              <w:rPr>
                <w:rFonts w:hint="eastAsia" w:ascii="宋体" w:hAnsi="宋体" w:eastAsia="宋体" w:cs="Times New Roman"/>
                <w:bCs/>
                <w:sz w:val="21"/>
                <w:szCs w:val="21"/>
                <w:shd w:val="clear" w:color="auto" w:fill="FFFFFF"/>
              </w:rPr>
              <w:t>氰氨化钙颗粒剂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4706308">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33-55</w:t>
            </w:r>
            <w:r>
              <w:rPr>
                <w:rFonts w:hint="eastAsia" w:ascii="宋体" w:hAnsi="宋体" w:eastAsia="宋体" w:cs="Times New Roman"/>
                <w:bCs/>
                <w:sz w:val="21"/>
                <w:szCs w:val="21"/>
                <w:shd w:val="clear" w:color="auto" w:fill="FFFFFF"/>
              </w:rPr>
              <w:t>千克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030F36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FBF9A53">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61E258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r>
      <w:tr w14:paraId="013D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0C99EBEA">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一年生杂草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0105AE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水稻抛秧后5-10天，机插秧当天，直播田耙田后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C8C05D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3%苄嘧</w:t>
            </w:r>
            <w:r>
              <w:rPr>
                <w:rFonts w:ascii="宋体" w:hAnsi="宋体" w:eastAsia="宋体" w:cs="Times New Roman"/>
                <w:bCs/>
                <w:sz w:val="21"/>
                <w:szCs w:val="21"/>
                <w:shd w:val="clear" w:color="auto" w:fill="FFFFFF"/>
              </w:rPr>
              <w:t>·</w:t>
            </w:r>
            <w:r>
              <w:rPr>
                <w:rFonts w:hint="eastAsia" w:ascii="宋体" w:hAnsi="宋体" w:eastAsia="宋体" w:cs="仿宋"/>
                <w:bCs/>
                <w:sz w:val="21"/>
                <w:szCs w:val="21"/>
                <w:shd w:val="clear" w:color="auto" w:fill="FFFFFF"/>
              </w:rPr>
              <w:t>丙草胺颗粒</w:t>
            </w:r>
            <w:r>
              <w:rPr>
                <w:rFonts w:hint="eastAsia" w:ascii="宋体" w:hAnsi="宋体" w:eastAsia="宋体" w:cs="Times New Roman"/>
                <w:bCs/>
                <w:sz w:val="21"/>
                <w:szCs w:val="21"/>
                <w:shd w:val="clear" w:color="auto" w:fill="FFFFFF"/>
              </w:rPr>
              <w:t>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5D52E5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600</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800克/亩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505E3C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2E6C3A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48DBE5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7204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DCA5AF1">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8C5D84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旱直播田播后苗前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348B4D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20%</w:t>
            </w:r>
            <w:r>
              <w:rPr>
                <w:rFonts w:hint="eastAsia" w:ascii="宋体" w:hAnsi="宋体" w:eastAsia="宋体" w:cs="Times New Roman"/>
                <w:bCs/>
                <w:sz w:val="21"/>
                <w:szCs w:val="21"/>
                <w:shd w:val="clear" w:color="auto" w:fill="FFFFFF"/>
              </w:rPr>
              <w:t>苄嘧</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二甲戊可湿性粉剂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CAF387">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40-60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8CEB5D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土壤喷雾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D46FF05">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收获期</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DF63E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w:t>
            </w:r>
          </w:p>
        </w:tc>
      </w:tr>
      <w:tr w14:paraId="08C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BE033F7">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DEB8854">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水稻移栽返青后，杂草3-4叶期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0864CA7">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25%唑草·双草醚可湿性粉剂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61AC00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10-15g</w:t>
            </w:r>
            <w:r>
              <w:rPr>
                <w:rFonts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877894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BB806D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5D696AB">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1次</w:t>
            </w:r>
          </w:p>
        </w:tc>
      </w:tr>
      <w:tr w14:paraId="761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360DD52C">
            <w:pPr>
              <w:widowControl/>
              <w:spacing w:line="240" w:lineRule="auto"/>
              <w:ind w:firstLine="0" w:firstLineChars="0"/>
              <w:jc w:val="center"/>
              <w:rPr>
                <w:rFonts w:ascii="宋体" w:hAnsi="宋体" w:eastAsia="宋体" w:cs="Times New Roman"/>
                <w:bCs/>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A774DB6">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杂草</w:t>
            </w:r>
            <w:r>
              <w:rPr>
                <w:rFonts w:ascii="宋体" w:hAnsi="宋体" w:eastAsia="宋体" w:cs="Times New Roman"/>
                <w:bCs/>
                <w:sz w:val="21"/>
                <w:szCs w:val="21"/>
                <w:shd w:val="clear" w:color="auto" w:fill="FFFFFF"/>
              </w:rPr>
              <w:t>2-4</w:t>
            </w:r>
            <w:r>
              <w:rPr>
                <w:rFonts w:hint="eastAsia" w:ascii="宋体" w:hAnsi="宋体" w:eastAsia="宋体" w:cs="Times New Roman"/>
                <w:bCs/>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E9F92A5">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25</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升</w:t>
            </w:r>
            <w:bookmarkStart w:id="28" w:name="OLE_LINK5"/>
            <w:bookmarkStart w:id="29" w:name="OLE_LINK4"/>
            <w:r>
              <w:rPr>
                <w:rFonts w:hint="eastAsia" w:ascii="宋体" w:hAnsi="宋体" w:eastAsia="宋体" w:cs="Times New Roman"/>
                <w:bCs/>
                <w:sz w:val="21"/>
                <w:szCs w:val="21"/>
                <w:shd w:val="clear" w:color="auto" w:fill="FFFFFF"/>
              </w:rPr>
              <w:t>五氟磺草胺</w:t>
            </w:r>
            <w:bookmarkEnd w:id="28"/>
            <w:bookmarkEnd w:id="29"/>
            <w:r>
              <w:rPr>
                <w:rFonts w:hint="eastAsia" w:ascii="宋体" w:hAnsi="宋体" w:eastAsia="宋体" w:cs="Times New Roman"/>
                <w:bCs/>
                <w:sz w:val="21"/>
                <w:szCs w:val="21"/>
                <w:shd w:val="clear" w:color="auto" w:fill="FFFFFF"/>
              </w:rPr>
              <w:t>可分散油悬浮剂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8DDD042">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60-80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2277B5E">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BF319DC">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631BAD9">
            <w:pPr>
              <w:spacing w:line="240" w:lineRule="auto"/>
              <w:ind w:firstLine="0" w:firstLineChars="0"/>
              <w:jc w:val="center"/>
              <w:rPr>
                <w:rFonts w:ascii="宋体" w:hAnsi="宋体" w:eastAsia="宋体" w:cs="Times New Roman"/>
                <w:sz w:val="21"/>
              </w:rPr>
            </w:pPr>
            <w:r>
              <w:rPr>
                <w:rFonts w:hint="eastAsia" w:ascii="宋体" w:hAnsi="宋体" w:eastAsia="宋体" w:cs="Times New Roman"/>
                <w:bCs/>
                <w:sz w:val="21"/>
                <w:szCs w:val="21"/>
                <w:shd w:val="clear" w:color="auto" w:fill="FFFFFF"/>
              </w:rPr>
              <w:t>1次</w:t>
            </w:r>
          </w:p>
        </w:tc>
      </w:tr>
      <w:tr w14:paraId="6BB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0D5775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一年生禾本科杂草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6FA14B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禾本科杂草</w:t>
            </w:r>
            <w:r>
              <w:rPr>
                <w:rFonts w:ascii="宋体" w:hAnsi="宋体" w:eastAsia="宋体" w:cs="Times New Roman"/>
                <w:bCs/>
                <w:sz w:val="21"/>
                <w:szCs w:val="21"/>
                <w:shd w:val="clear" w:color="auto" w:fill="FFFFFF"/>
              </w:rPr>
              <w:t>2-3</w:t>
            </w:r>
            <w:r>
              <w:rPr>
                <w:rFonts w:hint="eastAsia" w:ascii="宋体" w:hAnsi="宋体" w:eastAsia="宋体" w:cs="Times New Roman"/>
                <w:bCs/>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B4ED776">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10%</w:t>
            </w:r>
            <w:r>
              <w:rPr>
                <w:rFonts w:hint="eastAsia" w:ascii="宋体" w:hAnsi="宋体" w:eastAsia="宋体" w:cs="Times New Roman"/>
                <w:bCs/>
                <w:sz w:val="21"/>
                <w:szCs w:val="21"/>
                <w:shd w:val="clear" w:color="auto" w:fill="FFFFFF"/>
              </w:rPr>
              <w:t>氰氟草酯乳油</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E6CB86A">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50-70</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782527D">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A69A53F">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6D848FD">
            <w:pPr>
              <w:spacing w:line="240" w:lineRule="auto"/>
              <w:ind w:firstLine="0" w:firstLineChars="0"/>
              <w:jc w:val="center"/>
              <w:rPr>
                <w:rFonts w:ascii="宋体" w:hAnsi="宋体" w:eastAsia="宋体" w:cs="Times New Roman"/>
                <w:sz w:val="21"/>
              </w:rPr>
            </w:pPr>
            <w:r>
              <w:rPr>
                <w:rFonts w:hint="eastAsia" w:ascii="宋体" w:hAnsi="宋体" w:eastAsia="宋体" w:cs="Times New Roman"/>
                <w:bCs/>
                <w:sz w:val="21"/>
                <w:szCs w:val="21"/>
                <w:shd w:val="clear" w:color="auto" w:fill="FFFFFF"/>
              </w:rPr>
              <w:t>1次</w:t>
            </w:r>
          </w:p>
        </w:tc>
      </w:tr>
      <w:tr w14:paraId="248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1617C7F">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一年生阔叶杂草及莎草科杂草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BDEA968">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杂草</w:t>
            </w:r>
            <w:r>
              <w:rPr>
                <w:rFonts w:ascii="宋体" w:hAnsi="宋体" w:eastAsia="宋体" w:cs="Times New Roman"/>
                <w:bCs/>
                <w:sz w:val="21"/>
                <w:szCs w:val="21"/>
                <w:shd w:val="clear" w:color="auto" w:fill="FFFFFF"/>
              </w:rPr>
              <w:t>3-5</w:t>
            </w:r>
            <w:r>
              <w:rPr>
                <w:rFonts w:hint="eastAsia" w:ascii="宋体" w:hAnsi="宋体" w:eastAsia="宋体" w:cs="Times New Roman"/>
                <w:bCs/>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8B02C3E">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460</w:t>
            </w:r>
            <w:r>
              <w:rPr>
                <w:rFonts w:hint="eastAsia" w:ascii="宋体" w:hAnsi="宋体" w:eastAsia="宋体" w:cs="Times New Roman"/>
                <w:bCs/>
                <w:sz w:val="21"/>
                <w:szCs w:val="21"/>
                <w:shd w:val="clear" w:color="auto" w:fill="FFFFFF"/>
              </w:rPr>
              <w:t>克</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升</w:t>
            </w:r>
            <w:r>
              <w:rPr>
                <w:rFonts w:ascii="宋体" w:hAnsi="宋体" w:eastAsia="宋体" w:cs="Times New Roman"/>
                <w:bCs/>
                <w:sz w:val="21"/>
                <w:szCs w:val="21"/>
                <w:shd w:val="clear" w:color="auto" w:fill="FFFFFF"/>
              </w:rPr>
              <w:t>2</w:t>
            </w:r>
            <w:r>
              <w:rPr>
                <w:rFonts w:hint="eastAsia" w:ascii="宋体" w:hAnsi="宋体" w:eastAsia="宋体" w:cs="Times New Roman"/>
                <w:bCs/>
                <w:sz w:val="21"/>
                <w:szCs w:val="21"/>
                <w:shd w:val="clear" w:color="auto" w:fill="FFFFFF"/>
              </w:rPr>
              <w:t>甲</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灭草松可溶液剂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5C85B7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135-165</w:t>
            </w:r>
            <w:r>
              <w:rPr>
                <w:rFonts w:hint="eastAsia" w:ascii="宋体" w:hAnsi="宋体" w:eastAsia="宋体" w:cs="Times New Roman"/>
                <w:bCs/>
                <w:sz w:val="21"/>
                <w:szCs w:val="21"/>
                <w:shd w:val="clear" w:color="auto" w:fill="FFFFFF"/>
              </w:rPr>
              <w:t>毫升</w:t>
            </w:r>
            <w:r>
              <w:rPr>
                <w:rFonts w:ascii="宋体" w:hAnsi="宋体" w:eastAsia="宋体" w:cs="Times New Roman"/>
                <w:bCs/>
                <w:sz w:val="21"/>
                <w:szCs w:val="21"/>
                <w:shd w:val="clear" w:color="auto" w:fill="FFFFFF"/>
              </w:rPr>
              <w:t>/</w:t>
            </w:r>
            <w:r>
              <w:rPr>
                <w:rFonts w:hint="eastAsia" w:ascii="宋体" w:hAnsi="宋体" w:eastAsia="宋体" w:cs="Times New Roman"/>
                <w:bCs/>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47CBF52">
            <w:pPr>
              <w:widowControl/>
              <w:spacing w:line="240" w:lineRule="auto"/>
              <w:ind w:firstLine="0" w:firstLineChars="0"/>
              <w:jc w:val="center"/>
              <w:rPr>
                <w:rFonts w:ascii="宋体" w:hAnsi="宋体" w:eastAsia="宋体" w:cs="Times New Roman"/>
                <w:bCs/>
                <w:sz w:val="21"/>
                <w:szCs w:val="21"/>
                <w:shd w:val="clear" w:color="auto" w:fill="FFFFFF"/>
              </w:rPr>
            </w:pPr>
            <w:r>
              <w:rPr>
                <w:rFonts w:hint="eastAsia" w:ascii="宋体" w:hAnsi="宋体" w:eastAsia="宋体" w:cs="Times New Roman"/>
                <w:bCs/>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5B9BD41">
            <w:pPr>
              <w:widowControl/>
              <w:spacing w:line="240" w:lineRule="auto"/>
              <w:ind w:firstLine="0" w:firstLineChars="0"/>
              <w:jc w:val="center"/>
              <w:rPr>
                <w:rFonts w:ascii="宋体" w:hAnsi="宋体" w:eastAsia="宋体" w:cs="Times New Roman"/>
                <w:bCs/>
                <w:sz w:val="21"/>
                <w:szCs w:val="21"/>
                <w:shd w:val="clear" w:color="auto" w:fill="FFFFFF"/>
              </w:rPr>
            </w:pPr>
            <w:r>
              <w:rPr>
                <w:rFonts w:ascii="宋体" w:hAnsi="宋体" w:eastAsia="宋体" w:cs="Times New Roman"/>
                <w:bCs/>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278ADA9">
            <w:pPr>
              <w:spacing w:line="240" w:lineRule="auto"/>
              <w:ind w:firstLine="0" w:firstLineChars="0"/>
              <w:jc w:val="center"/>
              <w:rPr>
                <w:rFonts w:ascii="宋体" w:hAnsi="宋体" w:eastAsia="宋体" w:cs="Times New Roman"/>
                <w:sz w:val="21"/>
              </w:rPr>
            </w:pPr>
            <w:r>
              <w:rPr>
                <w:rFonts w:hint="eastAsia" w:ascii="宋体" w:hAnsi="宋体" w:eastAsia="宋体" w:cs="Times New Roman"/>
                <w:bCs/>
                <w:sz w:val="21"/>
                <w:szCs w:val="21"/>
                <w:shd w:val="clear" w:color="auto" w:fill="FFFFFF"/>
              </w:rPr>
              <w:t>1次</w:t>
            </w:r>
          </w:p>
        </w:tc>
      </w:tr>
      <w:tr w14:paraId="4E7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7"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29D116">
            <w:pPr>
              <w:spacing w:line="240" w:lineRule="auto"/>
              <w:ind w:firstLine="0" w:firstLineChars="0"/>
              <w:jc w:val="left"/>
              <w:rPr>
                <w:rFonts w:ascii="宋体" w:hAnsi="宋体" w:eastAsia="宋体" w:cs="Times New Roman"/>
                <w:bCs/>
                <w:sz w:val="21"/>
                <w:szCs w:val="21"/>
                <w:shd w:val="clear" w:color="auto" w:fill="FFFFFF"/>
              </w:rPr>
            </w:pPr>
            <w:r>
              <w:rPr>
                <w:rFonts w:ascii="宋体" w:hAnsi="宋体" w:eastAsia="宋体" w:cs="Times New Roman"/>
                <w:sz w:val="21"/>
                <w:szCs w:val="21"/>
              </w:rPr>
              <w:t>注：农药使用以最新版本NY/T 393《绿色食品 农药使用准则》</w:t>
            </w:r>
            <w:r>
              <w:rPr>
                <w:rFonts w:hint="eastAsia" w:ascii="宋体" w:hAnsi="宋体" w:eastAsia="宋体" w:cs="Times New Roman"/>
                <w:sz w:val="21"/>
                <w:szCs w:val="21"/>
              </w:rPr>
              <w:t>和</w:t>
            </w:r>
            <w:r>
              <w:rPr>
                <w:rFonts w:ascii="宋体" w:hAnsi="宋体" w:eastAsia="宋体" w:cs="Times New Roman"/>
                <w:sz w:val="21"/>
                <w:szCs w:val="21"/>
              </w:rPr>
              <w:t>农药登记信息的规定为准。</w:t>
            </w:r>
          </w:p>
        </w:tc>
      </w:tr>
      <w:bookmarkEnd w:id="2"/>
    </w:tbl>
    <w:p w14:paraId="3AE6A835">
      <w:pPr>
        <w:spacing w:line="240" w:lineRule="auto"/>
        <w:ind w:firstLine="0" w:firstLineChars="0"/>
        <w:jc w:val="center"/>
        <w:rPr>
          <w:rFonts w:ascii="黑体" w:hAnsi="黑体" w:eastAsia="黑体"/>
          <w:color w:val="000000" w:themeColor="text1"/>
          <w14:textFill>
            <w14:solidFill>
              <w14:schemeClr w14:val="tx1"/>
            </w14:solidFill>
          </w14:textFill>
        </w:rPr>
      </w:pPr>
    </w:p>
    <w:p w14:paraId="1C38389B">
      <w:pPr>
        <w:pStyle w:val="2"/>
        <w:ind w:firstLine="640"/>
      </w:pPr>
      <w:r>
        <w:rPr>
          <w:rFonts w:hint="eastAsia"/>
        </w:rPr>
        <w:t>五、采用国际标准和国外先进标准的程度，以及与国际、国外同类标准水平的对比情况</w:t>
      </w:r>
    </w:p>
    <w:p w14:paraId="0765F821">
      <w:pPr>
        <w:ind w:firstLine="640"/>
      </w:pPr>
      <w:r>
        <w:rPr>
          <w:rFonts w:hint="eastAsia"/>
        </w:rPr>
        <w:t>本标准不涉及国际国外同类标准采标情况。</w:t>
      </w:r>
    </w:p>
    <w:p w14:paraId="5B26DD61">
      <w:pPr>
        <w:pStyle w:val="2"/>
        <w:ind w:firstLine="640"/>
      </w:pPr>
      <w:r>
        <w:rPr>
          <w:rFonts w:hint="eastAsia"/>
        </w:rPr>
        <w:t>六、标准涉及的相关知识产权情况</w:t>
      </w:r>
    </w:p>
    <w:p w14:paraId="5BDF525D">
      <w:pPr>
        <w:ind w:firstLine="640"/>
      </w:pPr>
      <w:r>
        <w:rPr>
          <w:rFonts w:hint="eastAsia"/>
        </w:rPr>
        <w:t>无。</w:t>
      </w:r>
    </w:p>
    <w:p w14:paraId="07DD2615">
      <w:pPr>
        <w:pStyle w:val="2"/>
        <w:ind w:firstLine="640"/>
      </w:pPr>
      <w:r>
        <w:rPr>
          <w:rFonts w:hint="eastAsia"/>
        </w:rPr>
        <w:t>七、采用国际标准的程度水平，与现行有关法律法规和强制性标准的关系</w:t>
      </w:r>
    </w:p>
    <w:p w14:paraId="2EDA6385">
      <w:pPr>
        <w:ind w:firstLine="640"/>
      </w:pPr>
      <w:r>
        <w:rPr>
          <w:rFonts w:hint="eastAsia"/>
        </w:rPr>
        <w:t>无。</w:t>
      </w:r>
    </w:p>
    <w:p w14:paraId="523036BE">
      <w:pPr>
        <w:pStyle w:val="2"/>
        <w:ind w:firstLine="640"/>
      </w:pPr>
      <w:r>
        <w:rPr>
          <w:rFonts w:hint="eastAsia"/>
        </w:rPr>
        <w:t>八、重大分歧意见的处理经过和依据</w:t>
      </w:r>
    </w:p>
    <w:p w14:paraId="26D46129">
      <w:pPr>
        <w:ind w:firstLine="640"/>
      </w:pPr>
      <w:r>
        <w:rPr>
          <w:rFonts w:hint="eastAsia"/>
        </w:rPr>
        <w:t>无。</w:t>
      </w:r>
    </w:p>
    <w:p w14:paraId="4E520871">
      <w:pPr>
        <w:ind w:firstLine="640"/>
      </w:pPr>
    </w:p>
    <w:p w14:paraId="51C0B0DB">
      <w:pPr>
        <w:ind w:firstLine="640"/>
      </w:pPr>
    </w:p>
    <w:p w14:paraId="482DF910">
      <w:pPr>
        <w:wordWrap w:val="0"/>
        <w:ind w:firstLine="640"/>
        <w:jc w:val="right"/>
      </w:pPr>
      <w:r>
        <w:rPr>
          <w:rFonts w:hint="eastAsia"/>
        </w:rPr>
        <w:t xml:space="preserve">标准起草组 </w:t>
      </w:r>
      <w:r>
        <w:t xml:space="preserve">  </w:t>
      </w:r>
    </w:p>
    <w:p w14:paraId="2BDA095C">
      <w:pPr>
        <w:ind w:firstLine="640"/>
        <w:jc w:val="right"/>
      </w:pPr>
      <w:r>
        <w:rPr>
          <w:rFonts w:hint="eastAsia"/>
        </w:rPr>
        <w:t>2</w:t>
      </w:r>
      <w:r>
        <w:t>02</w:t>
      </w:r>
      <w:r>
        <w:rPr>
          <w:rFonts w:hint="eastAsia"/>
        </w:rPr>
        <w:t>6年3月31日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820253"/>
      <w:docPartObj>
        <w:docPartGallery w:val="autotext"/>
      </w:docPartObj>
    </w:sdtPr>
    <w:sdtEndPr>
      <w:rPr>
        <w:rFonts w:asciiTheme="minorEastAsia" w:hAnsiTheme="minorEastAsia" w:eastAsiaTheme="minorEastAsia"/>
        <w:sz w:val="28"/>
        <w:szCs w:val="28"/>
      </w:rPr>
    </w:sdtEndPr>
    <w:sdtContent>
      <w:p w14:paraId="20268650">
        <w:pPr>
          <w:pStyle w:val="10"/>
          <w:spacing w:line="240" w:lineRule="auto"/>
          <w:ind w:firstLine="0" w:firstLineChars="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292172"/>
      <w:docPartObj>
        <w:docPartGallery w:val="autotext"/>
      </w:docPartObj>
    </w:sdtPr>
    <w:sdtEndPr>
      <w:rPr>
        <w:rFonts w:asciiTheme="minorEastAsia" w:hAnsiTheme="minorEastAsia" w:eastAsiaTheme="minorEastAsia"/>
        <w:sz w:val="28"/>
        <w:szCs w:val="28"/>
      </w:rPr>
    </w:sdtEndPr>
    <w:sdtContent>
      <w:p w14:paraId="055548C9">
        <w:pPr>
          <w:pStyle w:val="10"/>
          <w:spacing w:line="240" w:lineRule="auto"/>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AD03">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DCA8">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9F31">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FA4A">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4C50"/>
    <w:multiLevelType w:val="singleLevel"/>
    <w:tmpl w:val="FF7E4C50"/>
    <w:lvl w:ilvl="0" w:tentative="0">
      <w:start w:val="6"/>
      <w:numFmt w:val="decimal"/>
      <w:suff w:val="space"/>
      <w:lvlText w:val="%1."/>
      <w:lvlJc w:val="left"/>
    </w:lvl>
  </w:abstractNum>
  <w:abstractNum w:abstractNumId="1">
    <w:nsid w:val="4DC25BF7"/>
    <w:multiLevelType w:val="multilevel"/>
    <w:tmpl w:val="4DC25BF7"/>
    <w:lvl w:ilvl="0" w:tentative="0">
      <w:start w:val="1"/>
      <w:numFmt w:val="decimal"/>
      <w:pStyle w:val="2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FE43DB"/>
    <w:multiLevelType w:val="singleLevel"/>
    <w:tmpl w:val="7FFE43DB"/>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05CA2"/>
    <w:rsid w:val="00005EA5"/>
    <w:rsid w:val="00010B81"/>
    <w:rsid w:val="00011185"/>
    <w:rsid w:val="00033881"/>
    <w:rsid w:val="000615B3"/>
    <w:rsid w:val="00063ADF"/>
    <w:rsid w:val="00064F16"/>
    <w:rsid w:val="000851AE"/>
    <w:rsid w:val="00090FF9"/>
    <w:rsid w:val="0009469E"/>
    <w:rsid w:val="000C1623"/>
    <w:rsid w:val="000C29C9"/>
    <w:rsid w:val="000F4678"/>
    <w:rsid w:val="00111057"/>
    <w:rsid w:val="00122ED8"/>
    <w:rsid w:val="001822AF"/>
    <w:rsid w:val="001E3A73"/>
    <w:rsid w:val="002067B1"/>
    <w:rsid w:val="002312ED"/>
    <w:rsid w:val="00262942"/>
    <w:rsid w:val="002776F5"/>
    <w:rsid w:val="0028680D"/>
    <w:rsid w:val="002A7C73"/>
    <w:rsid w:val="002B020B"/>
    <w:rsid w:val="00324047"/>
    <w:rsid w:val="0033380B"/>
    <w:rsid w:val="00354F4B"/>
    <w:rsid w:val="00356D32"/>
    <w:rsid w:val="003B5BA9"/>
    <w:rsid w:val="003F0ACC"/>
    <w:rsid w:val="003F4456"/>
    <w:rsid w:val="0043271C"/>
    <w:rsid w:val="0046067E"/>
    <w:rsid w:val="004757B7"/>
    <w:rsid w:val="004F0047"/>
    <w:rsid w:val="004F5B4D"/>
    <w:rsid w:val="004F68D8"/>
    <w:rsid w:val="00500BAA"/>
    <w:rsid w:val="0053147A"/>
    <w:rsid w:val="005368F6"/>
    <w:rsid w:val="0054620C"/>
    <w:rsid w:val="00553C29"/>
    <w:rsid w:val="00587201"/>
    <w:rsid w:val="00590B6D"/>
    <w:rsid w:val="00616618"/>
    <w:rsid w:val="00616824"/>
    <w:rsid w:val="00635F21"/>
    <w:rsid w:val="00672905"/>
    <w:rsid w:val="006729A3"/>
    <w:rsid w:val="006A4089"/>
    <w:rsid w:val="006C6B1C"/>
    <w:rsid w:val="006F4F8C"/>
    <w:rsid w:val="007026B4"/>
    <w:rsid w:val="0072625F"/>
    <w:rsid w:val="0075168C"/>
    <w:rsid w:val="007562B5"/>
    <w:rsid w:val="007625F4"/>
    <w:rsid w:val="00787233"/>
    <w:rsid w:val="007C482C"/>
    <w:rsid w:val="00800C51"/>
    <w:rsid w:val="00803948"/>
    <w:rsid w:val="0083134A"/>
    <w:rsid w:val="008521BE"/>
    <w:rsid w:val="008522F4"/>
    <w:rsid w:val="00874F1F"/>
    <w:rsid w:val="00882CB0"/>
    <w:rsid w:val="008A7B88"/>
    <w:rsid w:val="008E1763"/>
    <w:rsid w:val="008E25D3"/>
    <w:rsid w:val="008E5EE6"/>
    <w:rsid w:val="00953328"/>
    <w:rsid w:val="00977D8D"/>
    <w:rsid w:val="00987BAD"/>
    <w:rsid w:val="009974E1"/>
    <w:rsid w:val="009A4ECB"/>
    <w:rsid w:val="009D3FC3"/>
    <w:rsid w:val="00A1625E"/>
    <w:rsid w:val="00A5375F"/>
    <w:rsid w:val="00A65771"/>
    <w:rsid w:val="00A85FEE"/>
    <w:rsid w:val="00A942C5"/>
    <w:rsid w:val="00AA28FF"/>
    <w:rsid w:val="00AE0009"/>
    <w:rsid w:val="00AE26CA"/>
    <w:rsid w:val="00B4110D"/>
    <w:rsid w:val="00B63D9B"/>
    <w:rsid w:val="00B95114"/>
    <w:rsid w:val="00B9583C"/>
    <w:rsid w:val="00BA0636"/>
    <w:rsid w:val="00BA65A2"/>
    <w:rsid w:val="00BC4FB7"/>
    <w:rsid w:val="00BE32DF"/>
    <w:rsid w:val="00C01674"/>
    <w:rsid w:val="00C46380"/>
    <w:rsid w:val="00CB628D"/>
    <w:rsid w:val="00CE3EC6"/>
    <w:rsid w:val="00D21967"/>
    <w:rsid w:val="00D269D9"/>
    <w:rsid w:val="00D36024"/>
    <w:rsid w:val="00D876D7"/>
    <w:rsid w:val="00DB67FC"/>
    <w:rsid w:val="00DD27A0"/>
    <w:rsid w:val="00E02C85"/>
    <w:rsid w:val="00E2452D"/>
    <w:rsid w:val="00E27D1C"/>
    <w:rsid w:val="00E946B9"/>
    <w:rsid w:val="00EE04D3"/>
    <w:rsid w:val="00F02049"/>
    <w:rsid w:val="00F04808"/>
    <w:rsid w:val="00F268EF"/>
    <w:rsid w:val="00F36AC4"/>
    <w:rsid w:val="00FA2AA7"/>
    <w:rsid w:val="00FB2BFB"/>
    <w:rsid w:val="00FC7C17"/>
    <w:rsid w:val="00FE0C9D"/>
    <w:rsid w:val="00FE3E29"/>
    <w:rsid w:val="01B6046E"/>
    <w:rsid w:val="02792173"/>
    <w:rsid w:val="03100052"/>
    <w:rsid w:val="038A1BB2"/>
    <w:rsid w:val="079B6774"/>
    <w:rsid w:val="082461A1"/>
    <w:rsid w:val="0B8E5FB8"/>
    <w:rsid w:val="0CEB10AA"/>
    <w:rsid w:val="0DCB52A1"/>
    <w:rsid w:val="0EC83FC8"/>
    <w:rsid w:val="11E6286A"/>
    <w:rsid w:val="123A29F6"/>
    <w:rsid w:val="176D73C9"/>
    <w:rsid w:val="17B217D1"/>
    <w:rsid w:val="183A72AB"/>
    <w:rsid w:val="19AC5F87"/>
    <w:rsid w:val="1F2667DB"/>
    <w:rsid w:val="1F912EB1"/>
    <w:rsid w:val="1FC83753"/>
    <w:rsid w:val="2020147D"/>
    <w:rsid w:val="2079293B"/>
    <w:rsid w:val="238C0BD7"/>
    <w:rsid w:val="2435378F"/>
    <w:rsid w:val="261455E0"/>
    <w:rsid w:val="279F537D"/>
    <w:rsid w:val="292A6EC8"/>
    <w:rsid w:val="29C410CB"/>
    <w:rsid w:val="2AF459E0"/>
    <w:rsid w:val="2C666469"/>
    <w:rsid w:val="347B0F20"/>
    <w:rsid w:val="36535108"/>
    <w:rsid w:val="37796FE2"/>
    <w:rsid w:val="388303A3"/>
    <w:rsid w:val="38F90665"/>
    <w:rsid w:val="3AB1520C"/>
    <w:rsid w:val="446773B2"/>
    <w:rsid w:val="45406FD3"/>
    <w:rsid w:val="4AC42881"/>
    <w:rsid w:val="4FAE58AE"/>
    <w:rsid w:val="53F51CFD"/>
    <w:rsid w:val="549F7EBB"/>
    <w:rsid w:val="57355A2F"/>
    <w:rsid w:val="5D6E7CFB"/>
    <w:rsid w:val="5E940365"/>
    <w:rsid w:val="616B1851"/>
    <w:rsid w:val="625A563D"/>
    <w:rsid w:val="64124205"/>
    <w:rsid w:val="647D4D4F"/>
    <w:rsid w:val="67420A75"/>
    <w:rsid w:val="6AB204F0"/>
    <w:rsid w:val="6B086362"/>
    <w:rsid w:val="6CA64085"/>
    <w:rsid w:val="6DE5298B"/>
    <w:rsid w:val="6E9C74ED"/>
    <w:rsid w:val="706C2EEF"/>
    <w:rsid w:val="733817AF"/>
    <w:rsid w:val="7564688B"/>
    <w:rsid w:val="759B296E"/>
    <w:rsid w:val="761E6A3A"/>
    <w:rsid w:val="772D118B"/>
    <w:rsid w:val="781520BE"/>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黑体"/>
      <w:bCs/>
      <w:kern w:val="44"/>
      <w:szCs w:val="44"/>
    </w:rPr>
  </w:style>
  <w:style w:type="paragraph" w:styleId="3">
    <w:name w:val="heading 2"/>
    <w:basedOn w:val="1"/>
    <w:link w:val="27"/>
    <w:unhideWhenUsed/>
    <w:qFormat/>
    <w:uiPriority w:val="9"/>
    <w:pPr>
      <w:ind w:firstLine="150" w:firstLineChars="150"/>
      <w:jc w:val="left"/>
      <w:outlineLvl w:val="1"/>
    </w:pPr>
    <w:rPr>
      <w:rFonts w:hint="eastAsia" w:ascii="宋体" w:hAnsi="宋体" w:eastAsia="楷体" w:cs="Times New Roman"/>
      <w:b/>
      <w:bCs/>
      <w:kern w:val="0"/>
      <w:szCs w:val="36"/>
    </w:rPr>
  </w:style>
  <w:style w:type="paragraph" w:styleId="4">
    <w:name w:val="heading 3"/>
    <w:basedOn w:val="1"/>
    <w:next w:val="1"/>
    <w:link w:val="25"/>
    <w:unhideWhenUsed/>
    <w:qFormat/>
    <w:uiPriority w:val="9"/>
    <w:pPr>
      <w:keepNext/>
      <w:keepLines/>
      <w:outlineLvl w:val="2"/>
    </w:pPr>
    <w:rPr>
      <w:rFonts w:ascii="黑体" w:hAnsi="黑体" w:eastAsia="黑体"/>
      <w:bCs/>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8"/>
    <w:unhideWhenUsed/>
    <w:qFormat/>
    <w:uiPriority w:val="99"/>
    <w:pPr>
      <w:jc w:val="left"/>
    </w:pPr>
  </w:style>
  <w:style w:type="paragraph" w:styleId="7">
    <w:name w:val="Date"/>
    <w:basedOn w:val="1"/>
    <w:next w:val="1"/>
    <w:link w:val="52"/>
    <w:semiHidden/>
    <w:unhideWhenUsed/>
    <w:qFormat/>
    <w:uiPriority w:val="99"/>
    <w:pPr>
      <w:ind w:left="100" w:leftChars="2500"/>
    </w:pPr>
    <w:rPr>
      <w:rFonts w:ascii="宋体" w:hAnsi="宋体" w:eastAsia="宋体" w:cs="Times New Roman"/>
      <w:sz w:val="21"/>
    </w:rPr>
  </w:style>
  <w:style w:type="paragraph" w:styleId="8">
    <w:name w:val="Body Text Indent 2"/>
    <w:basedOn w:val="1"/>
    <w:qFormat/>
    <w:uiPriority w:val="0"/>
    <w:pPr>
      <w:spacing w:line="276" w:lineRule="auto"/>
      <w:ind w:firstLine="420"/>
    </w:pPr>
    <w:rPr>
      <w:rFonts w:ascii="宋体" w:hAnsi="宋体"/>
      <w:kern w:val="0"/>
    </w:rPr>
  </w:style>
  <w:style w:type="paragraph" w:styleId="9">
    <w:name w:val="Balloon Text"/>
    <w:basedOn w:val="1"/>
    <w:link w:val="59"/>
    <w:semiHidden/>
    <w:unhideWhenUsed/>
    <w:qFormat/>
    <w:uiPriority w:val="99"/>
    <w:pPr>
      <w:spacing w:line="240" w:lineRule="auto"/>
    </w:pPr>
    <w:rPr>
      <w:sz w:val="18"/>
      <w:szCs w:val="18"/>
    </w:rPr>
  </w:style>
  <w:style w:type="paragraph" w:styleId="10">
    <w:name w:val="footer"/>
    <w:basedOn w:val="1"/>
    <w:link w:val="21"/>
    <w:unhideWhenUsed/>
    <w:qFormat/>
    <w:uiPriority w:val="99"/>
    <w:pPr>
      <w:tabs>
        <w:tab w:val="center" w:pos="4153"/>
        <w:tab w:val="right" w:pos="8306"/>
      </w:tabs>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pPr>
      <w:spacing w:beforeAutospacing="1" w:afterAutospacing="1"/>
      <w:jc w:val="left"/>
    </w:pPr>
    <w:rPr>
      <w:rFonts w:ascii="宋体" w:hAnsi="宋体" w:eastAsia="宋体" w:cs="Times New Roman"/>
      <w:kern w:val="0"/>
      <w:sz w:val="24"/>
    </w:rPr>
  </w:style>
  <w:style w:type="paragraph" w:styleId="13">
    <w:name w:val="annotation subject"/>
    <w:basedOn w:val="6"/>
    <w:next w:val="6"/>
    <w:link w:val="33"/>
    <w:semiHidden/>
    <w:unhideWhenUsed/>
    <w:qFormat/>
    <w:uiPriority w:val="99"/>
    <w:rPr>
      <w:rFonts w:ascii="宋体" w:hAnsi="宋体" w:eastAsia="宋体" w:cs="Times New Roman"/>
      <w:sz w:val="21"/>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0"/>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页眉 Char"/>
    <w:basedOn w:val="16"/>
    <w:link w:val="11"/>
    <w:qFormat/>
    <w:uiPriority w:val="99"/>
    <w:rPr>
      <w:sz w:val="18"/>
      <w:szCs w:val="18"/>
    </w:rPr>
  </w:style>
  <w:style w:type="character" w:customStyle="1" w:styleId="21">
    <w:name w:val="页脚 Char"/>
    <w:basedOn w:val="16"/>
    <w:link w:val="10"/>
    <w:qFormat/>
    <w:uiPriority w:val="99"/>
    <w:rPr>
      <w:sz w:val="18"/>
      <w:szCs w:val="18"/>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4">
    <w:name w:val="标题 1 Char"/>
    <w:basedOn w:val="16"/>
    <w:link w:val="2"/>
    <w:qFormat/>
    <w:uiPriority w:val="9"/>
    <w:rPr>
      <w:rFonts w:eastAsia="黑体" w:asciiTheme="minorHAnsi" w:hAnsiTheme="minorHAnsi" w:cstheme="minorBidi"/>
      <w:bCs/>
      <w:kern w:val="44"/>
      <w:sz w:val="32"/>
      <w:szCs w:val="44"/>
    </w:rPr>
  </w:style>
  <w:style w:type="character" w:customStyle="1" w:styleId="25">
    <w:name w:val="标题 3 Char"/>
    <w:basedOn w:val="16"/>
    <w:link w:val="4"/>
    <w:qFormat/>
    <w:uiPriority w:val="9"/>
    <w:rPr>
      <w:rFonts w:ascii="黑体" w:hAnsi="黑体" w:eastAsia="黑体" w:cstheme="minorBidi"/>
      <w:bCs/>
      <w:kern w:val="2"/>
      <w:sz w:val="32"/>
      <w:szCs w:val="32"/>
    </w:rPr>
  </w:style>
  <w:style w:type="character" w:customStyle="1" w:styleId="26">
    <w:name w:val="标题 4 Char"/>
    <w:basedOn w:val="16"/>
    <w:link w:val="5"/>
    <w:qFormat/>
    <w:uiPriority w:val="9"/>
    <w:rPr>
      <w:rFonts w:asciiTheme="majorHAnsi" w:hAnsiTheme="majorHAnsi" w:eastAsiaTheme="majorEastAsia" w:cstheme="majorBidi"/>
      <w:b/>
      <w:bCs/>
      <w:kern w:val="2"/>
      <w:sz w:val="28"/>
      <w:szCs w:val="28"/>
    </w:rPr>
  </w:style>
  <w:style w:type="character" w:customStyle="1" w:styleId="27">
    <w:name w:val="标题 2 Char"/>
    <w:basedOn w:val="16"/>
    <w:link w:val="3"/>
    <w:qFormat/>
    <w:uiPriority w:val="9"/>
    <w:rPr>
      <w:rFonts w:ascii="宋体" w:hAnsi="宋体" w:eastAsia="楷体"/>
      <w:b/>
      <w:bCs/>
      <w:sz w:val="32"/>
      <w:szCs w:val="36"/>
    </w:rPr>
  </w:style>
  <w:style w:type="paragraph" w:customStyle="1" w:styleId="28">
    <w:name w:val="批注文字1"/>
    <w:basedOn w:val="1"/>
    <w:next w:val="6"/>
    <w:link w:val="29"/>
    <w:unhideWhenUsed/>
    <w:qFormat/>
    <w:uiPriority w:val="99"/>
    <w:pPr>
      <w:jc w:val="left"/>
    </w:pPr>
    <w:rPr>
      <w:rFonts w:ascii="宋体" w:hAnsi="宋体" w:eastAsia="宋体" w:cs="Times New Roman"/>
      <w:sz w:val="21"/>
    </w:rPr>
  </w:style>
  <w:style w:type="character" w:customStyle="1" w:styleId="29">
    <w:name w:val="批注文字 Char"/>
    <w:basedOn w:val="16"/>
    <w:link w:val="28"/>
    <w:qFormat/>
    <w:uiPriority w:val="99"/>
    <w:rPr>
      <w:rFonts w:ascii="宋体" w:hAnsi="宋体" w:cs="Times New Roman"/>
      <w:kern w:val="2"/>
      <w:sz w:val="21"/>
      <w:szCs w:val="22"/>
    </w:rPr>
  </w:style>
  <w:style w:type="paragraph" w:customStyle="1" w:styleId="30">
    <w:name w:val="批注框文本1"/>
    <w:basedOn w:val="1"/>
    <w:next w:val="9"/>
    <w:link w:val="31"/>
    <w:semiHidden/>
    <w:unhideWhenUsed/>
    <w:qFormat/>
    <w:uiPriority w:val="99"/>
    <w:rPr>
      <w:rFonts w:ascii="宋体" w:hAnsi="宋体" w:eastAsia="宋体" w:cs="Times New Roman"/>
      <w:sz w:val="18"/>
      <w:szCs w:val="18"/>
    </w:rPr>
  </w:style>
  <w:style w:type="character" w:customStyle="1" w:styleId="31">
    <w:name w:val="批注框文本 Char"/>
    <w:basedOn w:val="16"/>
    <w:link w:val="30"/>
    <w:semiHidden/>
    <w:qFormat/>
    <w:uiPriority w:val="99"/>
    <w:rPr>
      <w:rFonts w:ascii="宋体" w:hAnsi="宋体" w:cs="Times New Roman"/>
      <w:kern w:val="2"/>
      <w:sz w:val="18"/>
      <w:szCs w:val="18"/>
    </w:rPr>
  </w:style>
  <w:style w:type="paragraph" w:customStyle="1" w:styleId="32">
    <w:name w:val="批注主题1"/>
    <w:basedOn w:val="6"/>
    <w:next w:val="6"/>
    <w:semiHidden/>
    <w:unhideWhenUsed/>
    <w:qFormat/>
    <w:uiPriority w:val="99"/>
    <w:rPr>
      <w:rFonts w:ascii="宋体" w:hAnsi="宋体" w:eastAsia="宋体"/>
      <w:b/>
      <w:bCs/>
      <w:sz w:val="21"/>
    </w:rPr>
  </w:style>
  <w:style w:type="character" w:customStyle="1" w:styleId="33">
    <w:name w:val="批注主题 Char"/>
    <w:basedOn w:val="29"/>
    <w:link w:val="13"/>
    <w:semiHidden/>
    <w:qFormat/>
    <w:uiPriority w:val="99"/>
    <w:rPr>
      <w:rFonts w:ascii="宋体" w:hAnsi="宋体" w:cs="Times New Roman"/>
      <w:kern w:val="2"/>
      <w:sz w:val="21"/>
      <w:szCs w:val="22"/>
    </w:rPr>
  </w:style>
  <w:style w:type="table" w:customStyle="1" w:styleId="34">
    <w:name w:val="网格型1"/>
    <w:basedOn w:val="14"/>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超链接1"/>
    <w:basedOn w:val="16"/>
    <w:qFormat/>
    <w:uiPriority w:val="0"/>
    <w:rPr>
      <w:color w:val="0563C1"/>
      <w:u w:val="single"/>
    </w:rPr>
  </w:style>
  <w:style w:type="paragraph" w:customStyle="1" w:styleId="36">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7">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8">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39">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0">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1">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2">
    <w:name w:val="封面标准英文名称"/>
    <w:basedOn w:val="41"/>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43">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44">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45">
    <w:name w:val="修订1"/>
    <w:hidden/>
    <w:unhideWhenUsed/>
    <w:qFormat/>
    <w:uiPriority w:val="99"/>
    <w:rPr>
      <w:rFonts w:ascii="等线" w:hAnsi="等线" w:eastAsia="等线" w:cs="Times New Roman"/>
      <w:kern w:val="2"/>
      <w:sz w:val="21"/>
      <w:szCs w:val="22"/>
      <w:lang w:val="en-US" w:eastAsia="zh-CN" w:bidi="ar-SA"/>
    </w:rPr>
  </w:style>
  <w:style w:type="paragraph" w:customStyle="1" w:styleId="46">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47">
    <w:name w:val="列出段落1"/>
    <w:basedOn w:val="1"/>
    <w:next w:val="48"/>
    <w:unhideWhenUsed/>
    <w:qFormat/>
    <w:uiPriority w:val="0"/>
    <w:pPr>
      <w:ind w:firstLine="420"/>
    </w:pPr>
    <w:rPr>
      <w:rFonts w:ascii="宋体" w:hAnsi="宋体" w:eastAsia="宋体"/>
      <w:sz w:val="21"/>
    </w:rPr>
  </w:style>
  <w:style w:type="paragraph" w:styleId="48">
    <w:name w:val="List Paragraph"/>
    <w:basedOn w:val="1"/>
    <w:qFormat/>
    <w:uiPriority w:val="99"/>
    <w:pPr>
      <w:ind w:firstLine="420"/>
    </w:pPr>
  </w:style>
  <w:style w:type="paragraph" w:customStyle="1" w:styleId="49">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50">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51">
    <w:name w:val="日期1"/>
    <w:basedOn w:val="1"/>
    <w:next w:val="1"/>
    <w:semiHidden/>
    <w:unhideWhenUsed/>
    <w:qFormat/>
    <w:uiPriority w:val="99"/>
    <w:pPr>
      <w:ind w:left="100" w:leftChars="2500"/>
    </w:pPr>
    <w:rPr>
      <w:rFonts w:ascii="宋体" w:hAnsi="宋体" w:eastAsia="宋体"/>
      <w:sz w:val="21"/>
    </w:rPr>
  </w:style>
  <w:style w:type="character" w:customStyle="1" w:styleId="52">
    <w:name w:val="日期 Char"/>
    <w:basedOn w:val="16"/>
    <w:link w:val="7"/>
    <w:semiHidden/>
    <w:qFormat/>
    <w:uiPriority w:val="99"/>
    <w:rPr>
      <w:rFonts w:ascii="宋体" w:hAnsi="宋体" w:cs="Times New Roman"/>
      <w:kern w:val="2"/>
      <w:sz w:val="21"/>
      <w:szCs w:val="22"/>
    </w:rPr>
  </w:style>
  <w:style w:type="paragraph" w:customStyle="1" w:styleId="53">
    <w:name w:val="reader-word-layer"/>
    <w:basedOn w:val="1"/>
    <w:qFormat/>
    <w:uiPriority w:val="0"/>
    <w:pPr>
      <w:widowControl/>
      <w:spacing w:before="100" w:beforeAutospacing="1" w:after="100" w:afterAutospacing="1" w:line="240" w:lineRule="auto"/>
      <w:ind w:firstLine="0" w:firstLineChars="0"/>
      <w:jc w:val="center"/>
    </w:pPr>
    <w:rPr>
      <w:rFonts w:ascii="宋体" w:hAnsi="宋体" w:eastAsia="黑体" w:cs="宋体"/>
      <w:kern w:val="0"/>
      <w:sz w:val="28"/>
      <w:szCs w:val="24"/>
    </w:rPr>
  </w:style>
  <w:style w:type="paragraph" w:customStyle="1" w:styleId="5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style7"/>
    <w:qFormat/>
    <w:uiPriority w:val="0"/>
  </w:style>
  <w:style w:type="character" w:customStyle="1" w:styleId="56">
    <w:name w:val="段 Char"/>
    <w:basedOn w:val="16"/>
    <w:qFormat/>
    <w:uiPriority w:val="0"/>
    <w:rPr>
      <w:rFonts w:hint="eastAsia" w:ascii="宋体" w:hAnsi="宋体" w:eastAsia="黑体" w:cs="宋体"/>
      <w:sz w:val="28"/>
    </w:rPr>
  </w:style>
  <w:style w:type="character" w:customStyle="1" w:styleId="57">
    <w:name w:val="style71"/>
    <w:basedOn w:val="16"/>
    <w:qFormat/>
    <w:uiPriority w:val="0"/>
    <w:rPr>
      <w:sz w:val="21"/>
      <w:szCs w:val="21"/>
    </w:rPr>
  </w:style>
  <w:style w:type="character" w:customStyle="1" w:styleId="58">
    <w:name w:val="批注文字 Char1"/>
    <w:basedOn w:val="16"/>
    <w:link w:val="6"/>
    <w:semiHidden/>
    <w:uiPriority w:val="99"/>
    <w:rPr>
      <w:rFonts w:eastAsia="仿宋" w:cstheme="minorBidi"/>
      <w:kern w:val="2"/>
      <w:sz w:val="32"/>
      <w:szCs w:val="22"/>
    </w:rPr>
  </w:style>
  <w:style w:type="character" w:customStyle="1" w:styleId="59">
    <w:name w:val="批注框文本 Char1"/>
    <w:basedOn w:val="16"/>
    <w:link w:val="9"/>
    <w:semiHidden/>
    <w:uiPriority w:val="99"/>
    <w:rPr>
      <w:rFonts w:eastAsia="仿宋" w:cstheme="minorBidi"/>
      <w:kern w:val="2"/>
      <w:sz w:val="18"/>
      <w:szCs w:val="18"/>
    </w:rPr>
  </w:style>
  <w:style w:type="character" w:customStyle="1" w:styleId="60">
    <w:name w:val="批注主题 Char1"/>
    <w:basedOn w:val="58"/>
    <w:semiHidden/>
    <w:uiPriority w:val="99"/>
    <w:rPr>
      <w:rFonts w:eastAsia="仿宋" w:cstheme="minorBidi"/>
      <w:b/>
      <w:bCs/>
      <w:kern w:val="2"/>
      <w:sz w:val="32"/>
      <w:szCs w:val="22"/>
    </w:rPr>
  </w:style>
  <w:style w:type="character" w:customStyle="1" w:styleId="61">
    <w:name w:val="日期 Char1"/>
    <w:basedOn w:val="16"/>
    <w:semiHidden/>
    <w:qFormat/>
    <w:uiPriority w:val="99"/>
    <w:rPr>
      <w:rFonts w:eastAsia="仿宋" w:cstheme="minorBidi"/>
      <w:kern w:val="2"/>
      <w:sz w:val="32"/>
      <w:szCs w:val="22"/>
    </w:rPr>
  </w:style>
  <w:style w:type="table" w:customStyle="1" w:styleId="62">
    <w:name w:val="网格型2"/>
    <w:basedOn w:val="14"/>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5867</Words>
  <Characters>6139</Characters>
  <Lines>75</Lines>
  <Paragraphs>21</Paragraphs>
  <TotalTime>679</TotalTime>
  <ScaleCrop>false</ScaleCrop>
  <LinksUpToDate>false</LinksUpToDate>
  <CharactersWithSpaces>6209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2026-04-15T01:54:17Z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AFB260DF0A3F43E28FB195C6A751E016_13</vt:lpwstr>
  </property>
  <property fmtid="{D5CDD505-2E9C-101B-9397-08002B2CF9AE}" pid="4" name="KSOTemplateDocerSaveRecord">
    <vt:lpwstr>eyJoZGlkIjoiMGUyOGZlMzdlZWEyMGFlYzc0ZWE1MGJlZjA4NmY3NTMiLCJ1c2VySWQiOiIyNzM3NDc2MDMifQ==</vt:lpwstr>
  </property>
</Properties>
</file>