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FE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40" w:lineRule="exact"/>
        <w:jc w:val="center"/>
        <w:textAlignment w:val="auto"/>
        <w:rPr>
          <w:rFonts w:hint="eastAsia" w:ascii="Times New Roman" w:hAnsi="Times New Roman" w:eastAsia="方正小标宋简体" w:cs="黑体"/>
          <w:spacing w:val="2"/>
          <w:w w:val="98"/>
          <w:kern w:val="0"/>
          <w:sz w:val="40"/>
          <w:szCs w:val="44"/>
        </w:rPr>
      </w:pPr>
      <w:bookmarkStart w:id="0" w:name="OLE_LINK2"/>
      <w:r>
        <w:rPr>
          <w:rFonts w:hint="eastAsia" w:ascii="Times New Roman" w:hAnsi="Times New Roman" w:eastAsia="方正小标宋简体" w:cs="黑体"/>
          <w:spacing w:val="2"/>
          <w:w w:val="98"/>
          <w:kern w:val="0"/>
          <w:sz w:val="40"/>
          <w:szCs w:val="44"/>
        </w:rPr>
        <w:t>《绿色食品</w:t>
      </w:r>
      <w:r>
        <w:rPr>
          <w:rFonts w:hint="eastAsia" w:ascii="Times New Roman" w:hAnsi="Times New Roman" w:eastAsia="方正小标宋简体" w:cs="黑体"/>
          <w:spacing w:val="2"/>
          <w:w w:val="98"/>
          <w:kern w:val="0"/>
          <w:sz w:val="40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黑体"/>
          <w:spacing w:val="2"/>
          <w:w w:val="98"/>
          <w:kern w:val="0"/>
          <w:sz w:val="40"/>
          <w:szCs w:val="44"/>
          <w:lang w:eastAsia="zh-CN"/>
        </w:rPr>
        <w:t>云贵高原水稻</w:t>
      </w:r>
      <w:r>
        <w:rPr>
          <w:rFonts w:hint="eastAsia" w:ascii="Times New Roman" w:hAnsi="Times New Roman" w:eastAsia="方正小标宋简体" w:cs="黑体"/>
          <w:spacing w:val="2"/>
          <w:w w:val="98"/>
          <w:kern w:val="0"/>
          <w:sz w:val="40"/>
          <w:szCs w:val="44"/>
        </w:rPr>
        <w:t>生产操作规程》</w:t>
      </w:r>
    </w:p>
    <w:p w14:paraId="4188C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40" w:lineRule="exact"/>
        <w:jc w:val="center"/>
        <w:textAlignment w:val="auto"/>
        <w:rPr>
          <w:rFonts w:hint="eastAsia" w:ascii="Times New Roman" w:hAnsi="Times New Roman" w:eastAsia="方正小标宋简体" w:cs="黑体"/>
          <w:spacing w:val="2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黑体"/>
          <w:spacing w:val="2"/>
          <w:kern w:val="0"/>
          <w:sz w:val="40"/>
          <w:szCs w:val="44"/>
        </w:rPr>
        <w:t>团体标准编制说明</w:t>
      </w:r>
      <w:bookmarkEnd w:id="0"/>
    </w:p>
    <w:p w14:paraId="3CE05F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一、团体标准的制定背景</w:t>
      </w:r>
    </w:p>
    <w:p w14:paraId="064FF7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_GB2312"/>
          <w:sz w:val="32"/>
          <w:szCs w:val="32"/>
        </w:rPr>
      </w:pPr>
      <w:r>
        <w:rPr>
          <w:rFonts w:hint="eastAsia" w:ascii="Times New Roman" w:hAnsi="Times New Roman" w:eastAsia="仿宋" w:cs="仿宋_GB2312"/>
          <w:sz w:val="32"/>
          <w:szCs w:val="32"/>
        </w:rPr>
        <w:t>云贵高原是我国优质稻米重要产区之一，涵盖四川西昌地区、贵州、云南及西藏等区域，立体气候特征显著，光照充足、昼夜温差大，独特的高原生态条件为绿色食品水稻生产提供了优越自然禀赋。区域内水稻以一季中稻为主，在保障高原地区粮食自给、推动特色农业绿色发展、促进民族地区农民增收中发挥着重要作用。</w:t>
      </w:r>
    </w:p>
    <w:p w14:paraId="14E6B6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_GB2312"/>
          <w:sz w:val="32"/>
          <w:szCs w:val="32"/>
        </w:rPr>
      </w:pPr>
      <w:r>
        <w:rPr>
          <w:rFonts w:hint="eastAsia" w:ascii="Times New Roman" w:hAnsi="Times New Roman" w:eastAsia="仿宋" w:cs="仿宋_GB2312"/>
          <w:sz w:val="32"/>
          <w:szCs w:val="32"/>
        </w:rPr>
        <w:t>当前，云贵高原水稻生产仍面临突出问题：</w:t>
      </w:r>
      <w:r>
        <w:rPr>
          <w:rFonts w:hint="eastAsia" w:ascii="Times New Roman" w:hAnsi="Times New Roman" w:eastAsia="仿宋" w:cs="仿宋_GB2312"/>
          <w:b/>
          <w:bCs/>
          <w:sz w:val="32"/>
          <w:szCs w:val="32"/>
        </w:rPr>
        <w:t>一是</w:t>
      </w:r>
      <w:r>
        <w:rPr>
          <w:rFonts w:hint="eastAsia" w:ascii="Times New Roman" w:hAnsi="Times New Roman" w:eastAsia="仿宋" w:cs="仿宋_GB2312"/>
          <w:sz w:val="32"/>
          <w:szCs w:val="32"/>
        </w:rPr>
        <w:t>生产技术体系不完善，品种选用、水肥管理、病虫防控等环节缺乏统一规范，产品质量稳定性和商品一致性不足；</w:t>
      </w:r>
      <w:r>
        <w:rPr>
          <w:rFonts w:hint="eastAsia" w:ascii="Times New Roman" w:hAnsi="Times New Roman" w:eastAsia="仿宋" w:cs="仿宋_GB2312"/>
          <w:b/>
          <w:bCs/>
          <w:sz w:val="32"/>
          <w:szCs w:val="32"/>
        </w:rPr>
        <w:t>二是</w:t>
      </w:r>
      <w:r>
        <w:rPr>
          <w:rFonts w:hint="eastAsia" w:ascii="Times New Roman" w:hAnsi="Times New Roman" w:eastAsia="仿宋" w:cs="仿宋_GB2312"/>
          <w:sz w:val="32"/>
          <w:szCs w:val="32"/>
        </w:rPr>
        <w:t>绿色生产理念尚未全面贯彻，过量施肥、农药滥用等现象依然存在，与高原生态脆弱、水资源分布不均的现实要求不相适应；</w:t>
      </w:r>
      <w:r>
        <w:rPr>
          <w:rFonts w:hint="eastAsia" w:ascii="Times New Roman" w:hAnsi="Times New Roman" w:eastAsia="仿宋" w:cs="仿宋_GB2312"/>
          <w:b/>
          <w:bCs/>
          <w:sz w:val="32"/>
          <w:szCs w:val="32"/>
        </w:rPr>
        <w:t>三是</w:t>
      </w:r>
      <w:r>
        <w:rPr>
          <w:rFonts w:hint="eastAsia" w:ascii="Times New Roman" w:hAnsi="Times New Roman" w:eastAsia="仿宋" w:cs="仿宋_GB2312"/>
          <w:sz w:val="32"/>
          <w:szCs w:val="32"/>
        </w:rPr>
        <w:t>区域特色优势尚未有效转化为品牌优势，标准化水平偏低，制约产业效益提升。</w:t>
      </w:r>
    </w:p>
    <w:p w14:paraId="33A188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_GB2312"/>
          <w:sz w:val="32"/>
          <w:szCs w:val="32"/>
        </w:rPr>
      </w:pPr>
      <w:r>
        <w:rPr>
          <w:rFonts w:hint="eastAsia" w:ascii="Times New Roman" w:hAnsi="Times New Roman" w:eastAsia="仿宋" w:cs="仿宋_GB2312"/>
          <w:sz w:val="32"/>
          <w:szCs w:val="32"/>
        </w:rPr>
        <w:t>为规范绿色食品水稻生产行为，推动产业与绿色发展深度融合，依据《中华人民共和国标准化法》</w:t>
      </w:r>
      <w:r>
        <w:rPr>
          <w:rFonts w:hint="eastAsia" w:ascii="Times New Roman" w:hAnsi="Times New Roman" w:eastAsia="仿宋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仿宋_GB2312"/>
          <w:sz w:val="32"/>
          <w:szCs w:val="32"/>
        </w:rPr>
        <w:t>《团体标准管理规定》等要求，结合云贵高原立体气候显著、海拔差异大、稻作类型多样等生产实际，特组织开展《绿色食品 云贵高原水稻生产</w:t>
      </w:r>
      <w:r>
        <w:rPr>
          <w:rFonts w:hint="eastAsia" w:ascii="Times New Roman" w:hAnsi="Times New Roman" w:eastAsia="仿宋" w:cs="仿宋_GB2312"/>
          <w:sz w:val="32"/>
          <w:szCs w:val="32"/>
          <w:lang w:eastAsia="zh-CN"/>
        </w:rPr>
        <w:t>操作</w:t>
      </w:r>
      <w:r>
        <w:rPr>
          <w:rFonts w:hint="eastAsia" w:ascii="Times New Roman" w:hAnsi="Times New Roman" w:eastAsia="仿宋" w:cs="仿宋_GB2312"/>
          <w:sz w:val="32"/>
          <w:szCs w:val="32"/>
        </w:rPr>
        <w:t>规程》的编制工作，系统集成适宜高原区域特征的绿色生产技术，全面指导规范化生产，推动产业标准化、绿色化、优质化发展。</w:t>
      </w:r>
    </w:p>
    <w:p w14:paraId="756CF0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二、团体标准的任务来源、起草单位、起草人</w:t>
      </w:r>
    </w:p>
    <w:p w14:paraId="302EBF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楷体" w:cs="仿宋_GB2312"/>
          <w:b/>
          <w:sz w:val="32"/>
          <w:szCs w:val="32"/>
        </w:rPr>
      </w:pPr>
      <w:r>
        <w:rPr>
          <w:rFonts w:hint="eastAsia" w:ascii="Times New Roman" w:hAnsi="Times New Roman" w:eastAsia="楷体" w:cs="仿宋_GB2312"/>
          <w:b/>
          <w:sz w:val="32"/>
          <w:szCs w:val="32"/>
        </w:rPr>
        <w:t>（一）任务来源</w:t>
      </w:r>
    </w:p>
    <w:p w14:paraId="6372A1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宋体"/>
          <w:sz w:val="32"/>
          <w:szCs w:val="32"/>
        </w:rPr>
      </w:pPr>
      <w:r>
        <w:rPr>
          <w:rFonts w:hint="eastAsia" w:ascii="Times New Roman" w:hAnsi="Times New Roman" w:eastAsia="仿宋" w:cs="宋体"/>
          <w:sz w:val="32"/>
          <w:szCs w:val="32"/>
        </w:rPr>
        <w:t>本标准由中国绿色食品发展中心发起，经中国绿色食品协会批准立项。依据团体标准管理相关规定，由中国绿色食品发展中心牵头，联合相关省级绿色食品工作机构及科研院所组成编制工作组，负责调研、起草、征求意见、技术论证、修改完善及报批等全部工作。</w:t>
      </w:r>
    </w:p>
    <w:p w14:paraId="624E56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楷体" w:cs="仿宋_GB2312"/>
          <w:b/>
          <w:sz w:val="32"/>
          <w:szCs w:val="32"/>
        </w:rPr>
      </w:pPr>
      <w:r>
        <w:rPr>
          <w:rFonts w:hint="eastAsia" w:ascii="Times New Roman" w:hAnsi="Times New Roman" w:eastAsia="楷体" w:cs="仿宋_GB2312"/>
          <w:b/>
          <w:sz w:val="32"/>
          <w:szCs w:val="32"/>
        </w:rPr>
        <w:t>（二）起草单位</w:t>
      </w:r>
    </w:p>
    <w:p w14:paraId="3E42B7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宋体"/>
          <w:sz w:val="32"/>
          <w:szCs w:val="32"/>
          <w:lang w:eastAsia="zh-CN"/>
        </w:rPr>
      </w:pPr>
      <w:r>
        <w:rPr>
          <w:rFonts w:hint="eastAsia" w:ascii="Times New Roman" w:hAnsi="Times New Roman" w:eastAsia="仿宋" w:cs="宋体"/>
          <w:sz w:val="32"/>
          <w:szCs w:val="32"/>
          <w:lang w:val="en-US" w:eastAsia="zh-CN"/>
        </w:rPr>
        <w:t>*</w:t>
      </w:r>
    </w:p>
    <w:p w14:paraId="16D43D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楷体" w:cs="仿宋_GB2312"/>
          <w:b/>
          <w:sz w:val="32"/>
          <w:szCs w:val="32"/>
        </w:rPr>
      </w:pPr>
      <w:r>
        <w:rPr>
          <w:rFonts w:hint="eastAsia" w:ascii="Times New Roman" w:hAnsi="Times New Roman" w:eastAsia="楷体" w:cs="仿宋_GB2312"/>
          <w:b/>
          <w:sz w:val="32"/>
          <w:szCs w:val="32"/>
        </w:rPr>
        <w:t>（三）主要起草人</w:t>
      </w:r>
    </w:p>
    <w:p w14:paraId="54EEDB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宋体"/>
          <w:sz w:val="32"/>
          <w:szCs w:val="32"/>
          <w:lang w:eastAsia="zh-CN"/>
        </w:rPr>
      </w:pPr>
      <w:r>
        <w:rPr>
          <w:rFonts w:hint="eastAsia" w:ascii="Times New Roman" w:hAnsi="Times New Roman" w:eastAsia="仿宋" w:cs="宋体"/>
          <w:sz w:val="32"/>
          <w:szCs w:val="32"/>
          <w:lang w:val="en-US" w:eastAsia="zh-CN"/>
        </w:rPr>
        <w:t>*</w:t>
      </w:r>
      <w:bookmarkStart w:id="1" w:name="_GoBack"/>
      <w:bookmarkEnd w:id="1"/>
    </w:p>
    <w:p w14:paraId="26B6CA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三、团体标准的编制情况</w:t>
      </w:r>
    </w:p>
    <w:p w14:paraId="4680ED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本标准编制工作自立项之日起，严格按照团体标准制修订流程，有序推进调研、起草、征求意见、技术审查、修改完善等各项工作，具体过程如下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。</w:t>
      </w:r>
    </w:p>
    <w:p w14:paraId="1C3947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楷体" w:cs="仿宋_GB2312"/>
          <w:b/>
          <w:sz w:val="32"/>
          <w:szCs w:val="32"/>
        </w:rPr>
      </w:pPr>
      <w:r>
        <w:rPr>
          <w:rFonts w:hint="eastAsia" w:ascii="Times New Roman" w:hAnsi="Times New Roman" w:eastAsia="楷体" w:cs="仿宋_GB2312"/>
          <w:b/>
          <w:sz w:val="32"/>
          <w:szCs w:val="32"/>
        </w:rPr>
        <w:t>（一）文献收集和调研</w:t>
      </w:r>
    </w:p>
    <w:p w14:paraId="172E0D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/>
          <w:lang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 xml:space="preserve">1. </w:t>
      </w:r>
      <w:r>
        <w:rPr>
          <w:rFonts w:hint="eastAsia" w:ascii="Times New Roman" w:hAnsi="Times New Roman" w:eastAsia="仿宋"/>
          <w:sz w:val="32"/>
          <w:szCs w:val="32"/>
        </w:rPr>
        <w:t>查阅了相关省份及地区的水稻生产技术规程，如《高寒粳稻区水稻栽培技术规程》（DB5307/T 23-2024）、《优质稻保优提质栽培技术规程》（DB51/T 2887-2022）、《滇禾优615粳稻栽培技术规程》（DB5227/T 113-2022）等相关地方标准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；</w:t>
      </w:r>
    </w:p>
    <w:p w14:paraId="533ED2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 xml:space="preserve">2. </w:t>
      </w:r>
      <w:r>
        <w:rPr>
          <w:rFonts w:hint="eastAsia" w:ascii="Times New Roman" w:hAnsi="Times New Roman" w:eastAsia="仿宋"/>
          <w:sz w:val="32"/>
          <w:szCs w:val="32"/>
        </w:rPr>
        <w:t>依据《粮食作物种子 禾谷类》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/>
          <w:sz w:val="32"/>
          <w:szCs w:val="32"/>
        </w:rPr>
        <w:t>《绿色食品 产地环境质量》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/>
          <w:sz w:val="32"/>
          <w:szCs w:val="32"/>
        </w:rPr>
        <w:t>《绿色食品 农药使用准则》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/>
          <w:sz w:val="32"/>
          <w:szCs w:val="32"/>
        </w:rPr>
        <w:t>《绿色食品 肥料使用准则》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/>
          <w:sz w:val="32"/>
          <w:szCs w:val="32"/>
        </w:rPr>
        <w:t>《绿色食品 贮藏运输准则》等绿色食品相关技术标准，进行分类研究，为绿色产品生产标准的完善提供依据；</w:t>
      </w:r>
    </w:p>
    <w:p w14:paraId="2E5FEF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 xml:space="preserve">3. </w:t>
      </w:r>
      <w:r>
        <w:rPr>
          <w:rFonts w:hint="eastAsia" w:ascii="Times New Roman" w:hAnsi="Times New Roman" w:eastAsia="仿宋"/>
          <w:sz w:val="32"/>
          <w:szCs w:val="32"/>
        </w:rPr>
        <w:t>对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云贵高原地区水稻</w:t>
      </w:r>
      <w:r>
        <w:rPr>
          <w:rFonts w:hint="eastAsia" w:ascii="仿宋" w:hAnsi="仿宋" w:eastAsia="仿宋"/>
          <w:sz w:val="32"/>
          <w:szCs w:val="32"/>
        </w:rPr>
        <w:t>产前、产中、产后等生产信息进行</w:t>
      </w:r>
      <w:r>
        <w:rPr>
          <w:rFonts w:hint="eastAsia" w:ascii="Times New Roman" w:hAnsi="Times New Roman" w:eastAsia="仿宋"/>
          <w:sz w:val="32"/>
          <w:szCs w:val="32"/>
        </w:rPr>
        <w:t>调研与资料分析，了解绿色食品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水稻</w:t>
      </w:r>
      <w:r>
        <w:rPr>
          <w:rFonts w:hint="eastAsia" w:ascii="Times New Roman" w:hAnsi="Times New Roman" w:eastAsia="仿宋"/>
          <w:sz w:val="32"/>
          <w:szCs w:val="32"/>
        </w:rPr>
        <w:t>种植过程中的关键风险点，包括品种选择、水肥管理、病虫害防控、收获贮藏等环节。</w:t>
      </w:r>
    </w:p>
    <w:p w14:paraId="6013AF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楷体" w:cs="仿宋_GB2312"/>
          <w:b/>
          <w:sz w:val="32"/>
          <w:szCs w:val="32"/>
        </w:rPr>
      </w:pPr>
      <w:r>
        <w:rPr>
          <w:rFonts w:hint="eastAsia" w:ascii="Times New Roman" w:hAnsi="Times New Roman" w:eastAsia="楷体" w:cs="仿宋_GB2312"/>
          <w:b/>
          <w:sz w:val="32"/>
          <w:szCs w:val="32"/>
        </w:rPr>
        <w:t>（二）工作过程</w:t>
      </w:r>
    </w:p>
    <w:p w14:paraId="6E4512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/>
          <w:sz w:val="32"/>
          <w:szCs w:val="24"/>
        </w:rPr>
      </w:pPr>
      <w:r>
        <w:rPr>
          <w:rFonts w:hint="eastAsia" w:ascii="Times New Roman" w:hAnsi="Times New Roman" w:eastAsia="仿宋"/>
          <w:sz w:val="32"/>
          <w:szCs w:val="24"/>
        </w:rPr>
        <w:t>本团体标准的制定先后经标准起草组成立、资料收集编写、标准研讨、公开征求意见、标准评审五个环节。</w:t>
      </w:r>
    </w:p>
    <w:p w14:paraId="299E9D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"/>
          <w:sz w:val="32"/>
          <w:szCs w:val="24"/>
        </w:rPr>
      </w:pPr>
      <w:r>
        <w:rPr>
          <w:rFonts w:hint="eastAsia" w:ascii="Times New Roman" w:hAnsi="Times New Roman" w:eastAsia="仿宋"/>
          <w:b/>
          <w:sz w:val="32"/>
          <w:szCs w:val="24"/>
        </w:rPr>
        <w:t>1.</w:t>
      </w:r>
      <w:r>
        <w:rPr>
          <w:rFonts w:hint="eastAsia" w:ascii="Times New Roman" w:hAnsi="Times New Roman" w:eastAsia="仿宋"/>
          <w:b/>
          <w:sz w:val="32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b/>
          <w:sz w:val="32"/>
          <w:szCs w:val="24"/>
        </w:rPr>
        <w:t>成立标准起草组：</w:t>
      </w:r>
      <w:r>
        <w:rPr>
          <w:rFonts w:hint="eastAsia" w:ascii="Times New Roman" w:hAnsi="Times New Roman" w:eastAsia="仿宋"/>
          <w:sz w:val="32"/>
          <w:szCs w:val="24"/>
        </w:rPr>
        <w:t>由中国绿色食品发展中心、昆明市农产品质量安全中心、云南省绿色食品发展中心、中国农业科学院作物科学研究所、云南省农业科学院粮食作物研究所、四川省绿色食品发展中心、贵州省绿色食品发展中心等单位共同成立标准起草工作组，明确工作内容、工作组成员、任务分工和进度计划。</w:t>
      </w:r>
    </w:p>
    <w:p w14:paraId="67C4A9E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"/>
          <w:sz w:val="32"/>
          <w:szCs w:val="24"/>
        </w:rPr>
      </w:pPr>
      <w:r>
        <w:rPr>
          <w:rFonts w:hint="eastAsia" w:ascii="Times New Roman" w:hAnsi="Times New Roman" w:eastAsia="仿宋"/>
          <w:b/>
          <w:sz w:val="32"/>
          <w:szCs w:val="24"/>
        </w:rPr>
        <w:t>2.</w:t>
      </w:r>
      <w:r>
        <w:rPr>
          <w:rFonts w:hint="eastAsia" w:ascii="Times New Roman" w:hAnsi="Times New Roman" w:eastAsia="仿宋"/>
          <w:b/>
          <w:sz w:val="32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b/>
          <w:sz w:val="32"/>
          <w:szCs w:val="24"/>
        </w:rPr>
        <w:t>资料收集与编写：</w:t>
      </w:r>
      <w:r>
        <w:rPr>
          <w:rFonts w:hint="eastAsia" w:ascii="Times New Roman" w:hAnsi="Times New Roman" w:eastAsia="仿宋"/>
          <w:sz w:val="32"/>
          <w:szCs w:val="24"/>
        </w:rPr>
        <w:t xml:space="preserve">收集相关政策法规、现行有效标准等技术资料，结合实地调研结果，拟定标准编写提纲和初稿。 </w:t>
      </w:r>
    </w:p>
    <w:p w14:paraId="7979A67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"/>
          <w:sz w:val="32"/>
          <w:szCs w:val="24"/>
        </w:rPr>
      </w:pPr>
      <w:r>
        <w:rPr>
          <w:rFonts w:hint="eastAsia" w:ascii="Times New Roman" w:hAnsi="Times New Roman" w:eastAsia="仿宋"/>
          <w:b/>
          <w:sz w:val="32"/>
          <w:szCs w:val="24"/>
        </w:rPr>
        <w:t>3.</w:t>
      </w:r>
      <w:r>
        <w:rPr>
          <w:rFonts w:hint="eastAsia" w:ascii="Times New Roman" w:hAnsi="Times New Roman" w:eastAsia="仿宋"/>
          <w:b/>
          <w:sz w:val="32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b/>
          <w:sz w:val="32"/>
          <w:szCs w:val="24"/>
        </w:rPr>
        <w:t>标准研讨与修改：</w:t>
      </w:r>
      <w:r>
        <w:rPr>
          <w:rFonts w:hint="eastAsia" w:ascii="Times New Roman" w:hAnsi="Times New Roman" w:eastAsia="仿宋"/>
          <w:sz w:val="32"/>
          <w:szCs w:val="24"/>
        </w:rPr>
        <w:t xml:space="preserve">组织专家对标准初稿进行多次研讨，根据专家意见修改标准内容，形成标准征求意见稿。 </w:t>
      </w:r>
    </w:p>
    <w:p w14:paraId="30DFFEA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"/>
          <w:sz w:val="32"/>
          <w:szCs w:val="24"/>
        </w:rPr>
      </w:pPr>
      <w:r>
        <w:rPr>
          <w:rFonts w:hint="eastAsia" w:ascii="Times New Roman" w:hAnsi="Times New Roman" w:eastAsia="仿宋"/>
          <w:b/>
          <w:sz w:val="32"/>
          <w:szCs w:val="24"/>
        </w:rPr>
        <w:t>4.</w:t>
      </w:r>
      <w:r>
        <w:rPr>
          <w:rFonts w:hint="eastAsia" w:ascii="Times New Roman" w:hAnsi="Times New Roman" w:eastAsia="仿宋"/>
          <w:b/>
          <w:sz w:val="32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b/>
          <w:sz w:val="32"/>
          <w:szCs w:val="24"/>
        </w:rPr>
        <w:t>公开征求意见：</w:t>
      </w:r>
      <w:r>
        <w:rPr>
          <w:rFonts w:hint="eastAsia" w:ascii="Times New Roman" w:hAnsi="Times New Roman" w:eastAsia="仿宋"/>
          <w:sz w:val="32"/>
          <w:szCs w:val="24"/>
        </w:rPr>
        <w:t>通过协会官网、全国团体标准信息平台等渠道公开征求意见，广泛吸纳各方意见和建议，</w:t>
      </w:r>
      <w:r>
        <w:rPr>
          <w:rFonts w:hint="eastAsia" w:ascii="Times New Roman" w:hAnsi="Times New Roman" w:eastAsia="仿宋"/>
          <w:sz w:val="32"/>
          <w:szCs w:val="24"/>
          <w:lang w:eastAsia="zh-CN"/>
        </w:rPr>
        <w:t>完善</w:t>
      </w:r>
      <w:r>
        <w:rPr>
          <w:rFonts w:hint="eastAsia" w:ascii="Times New Roman" w:hAnsi="Times New Roman" w:eastAsia="仿宋"/>
          <w:sz w:val="32"/>
          <w:szCs w:val="24"/>
        </w:rPr>
        <w:t xml:space="preserve">标准文本。 </w:t>
      </w:r>
    </w:p>
    <w:p w14:paraId="75FB253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"/>
          <w:sz w:val="32"/>
          <w:szCs w:val="24"/>
        </w:rPr>
      </w:pPr>
      <w:r>
        <w:rPr>
          <w:rFonts w:hint="eastAsia" w:ascii="Times New Roman" w:hAnsi="Times New Roman" w:eastAsia="仿宋"/>
          <w:b/>
          <w:sz w:val="32"/>
          <w:szCs w:val="24"/>
        </w:rPr>
        <w:t>5.</w:t>
      </w:r>
      <w:r>
        <w:rPr>
          <w:rFonts w:hint="eastAsia" w:ascii="Times New Roman" w:hAnsi="Times New Roman" w:eastAsia="仿宋"/>
          <w:b/>
          <w:sz w:val="32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b/>
          <w:sz w:val="32"/>
          <w:szCs w:val="24"/>
        </w:rPr>
        <w:t>标准评审与发布：</w:t>
      </w:r>
      <w:r>
        <w:rPr>
          <w:rFonts w:hint="eastAsia" w:ascii="Times New Roman" w:hAnsi="Times New Roman" w:eastAsia="仿宋"/>
          <w:sz w:val="32"/>
          <w:szCs w:val="24"/>
        </w:rPr>
        <w:t>组织专家对标准送审稿进行评审，根据评审意见对标准进行最终修改后形成报批稿，报中国绿色食品协会批准发布。</w:t>
      </w:r>
    </w:p>
    <w:p w14:paraId="6EE34B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四、团体标准</w:t>
      </w:r>
      <w:r>
        <w:rPr>
          <w:rFonts w:hint="eastAsia" w:ascii="Times New Roman" w:hAnsi="Times New Roman" w:eastAsia="黑体"/>
          <w:sz w:val="32"/>
          <w:szCs w:val="32"/>
        </w:rPr>
        <w:t>的编制原则与主要内容</w:t>
      </w:r>
    </w:p>
    <w:p w14:paraId="72C35C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楷体" w:cs="仿宋_GB2312"/>
          <w:b/>
          <w:sz w:val="32"/>
          <w:szCs w:val="32"/>
        </w:rPr>
      </w:pPr>
      <w:r>
        <w:rPr>
          <w:rFonts w:hint="eastAsia" w:ascii="Times New Roman" w:hAnsi="Times New Roman" w:eastAsia="楷体" w:cs="仿宋_GB2312"/>
          <w:b/>
          <w:sz w:val="32"/>
          <w:szCs w:val="32"/>
        </w:rPr>
        <w:t>（一）编制原则</w:t>
      </w:r>
    </w:p>
    <w:p w14:paraId="61789A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/>
          <w:color w:val="auto"/>
          <w:spacing w:val="1"/>
          <w:sz w:val="32"/>
          <w:szCs w:val="32"/>
        </w:rPr>
      </w:pPr>
      <w:r>
        <w:rPr>
          <w:rFonts w:hint="eastAsia" w:ascii="Times New Roman" w:hAnsi="Times New Roman" w:eastAsia="仿宋" w:cs="仿宋_GB2312"/>
          <w:color w:val="auto"/>
          <w:sz w:val="32"/>
          <w:szCs w:val="32"/>
        </w:rPr>
        <w:t>本标准严格</w:t>
      </w:r>
      <w:r>
        <w:rPr>
          <w:rFonts w:ascii="Times New Roman" w:hAnsi="Times New Roman" w:eastAsia="仿宋" w:cs="仿宋_GB2312"/>
          <w:color w:val="auto"/>
          <w:sz w:val="32"/>
          <w:szCs w:val="32"/>
        </w:rPr>
        <w:t>按照GB/T 1.1-2020《标准化工作导则第1部分：标准化文件的结构和</w:t>
      </w:r>
      <w:r>
        <w:rPr>
          <w:rFonts w:hint="eastAsia" w:ascii="Times New Roman" w:hAnsi="Times New Roman" w:eastAsia="仿宋" w:cs="仿宋_GB2312"/>
          <w:color w:val="auto"/>
          <w:sz w:val="32"/>
          <w:szCs w:val="32"/>
        </w:rPr>
        <w:t>起</w:t>
      </w:r>
      <w:r>
        <w:rPr>
          <w:rFonts w:ascii="Times New Roman" w:hAnsi="Times New Roman" w:eastAsia="仿宋" w:cs="仿宋_GB2312"/>
          <w:color w:val="auto"/>
          <w:sz w:val="32"/>
          <w:szCs w:val="32"/>
        </w:rPr>
        <w:t>草规则》的</w:t>
      </w:r>
      <w:r>
        <w:rPr>
          <w:rFonts w:hint="eastAsia" w:ascii="Times New Roman" w:hAnsi="Times New Roman" w:eastAsia="仿宋" w:cs="仿宋_GB2312"/>
          <w:color w:val="auto"/>
          <w:sz w:val="32"/>
          <w:szCs w:val="32"/>
        </w:rPr>
        <w:t>要求编制</w:t>
      </w:r>
      <w:r>
        <w:rPr>
          <w:rFonts w:ascii="Times New Roman" w:hAnsi="Times New Roman" w:eastAsia="仿宋"/>
          <w:color w:val="auto"/>
          <w:spacing w:val="1"/>
          <w:sz w:val="32"/>
          <w:szCs w:val="32"/>
        </w:rPr>
        <w:t>。</w:t>
      </w:r>
    </w:p>
    <w:p w14:paraId="067AAA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bCs/>
          <w:kern w:val="0"/>
          <w:sz w:val="32"/>
          <w:szCs w:val="32"/>
        </w:rPr>
        <w:t>1.</w:t>
      </w:r>
      <w:r>
        <w:rPr>
          <w:rFonts w:hint="eastAsia" w:ascii="Times New Roman" w:hAnsi="Times New Roman" w:eastAsia="仿宋" w:cs="Times New Roman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" w:cs="Times New Roman"/>
          <w:b/>
          <w:bCs/>
          <w:kern w:val="0"/>
          <w:sz w:val="32"/>
          <w:szCs w:val="32"/>
        </w:rPr>
        <w:t>合规性原则：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严格遵循《中华人民共和国标准化法》《团体标准管理规定》等法律法规及相关政策要求，符合绿色食品产业发展导向，技术要求不低于国家强制性标准，与现行相关国家标准、行业标准、地方标准协调配套，避免矛盾和重复，同时兼顾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云贵高原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产业发展实际，确保标准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合法合规。</w:t>
      </w:r>
    </w:p>
    <w:p w14:paraId="5F4CF6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kern w:val="0"/>
          <w:sz w:val="32"/>
          <w:szCs w:val="32"/>
        </w:rPr>
        <w:t>2. 科学性原则：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立足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云贵高原水稻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生长发育规律、气候特点和土壤特性，结合最新科研成果、生产实践经验，科学设定生产技术指标和操作规范，确保标准内容科学合理、数据准确可靠，能够有效指导绿色食品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水稻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规范化生产，提升产品质量和生产效益。</w:t>
      </w:r>
    </w:p>
    <w:p w14:paraId="64668B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kern w:val="0"/>
          <w:sz w:val="32"/>
          <w:szCs w:val="32"/>
        </w:rPr>
        <w:t>3. 实用性原则：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聚焦种植户生产实际需求，简化复杂繁琐的技术流程，各项技术要求清晰明确、通俗易懂，便于不同规模种植户、生产企业掌握和应用，同时兼顾生产成本控制，确保标准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的实用性和可操作性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。</w:t>
      </w:r>
    </w:p>
    <w:p w14:paraId="6F959E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kern w:val="0"/>
          <w:sz w:val="32"/>
          <w:szCs w:val="32"/>
        </w:rPr>
        <w:t>4. 绿色环保原则：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紧扣绿色食品生产核心要求，规范化肥、农药等投入品的使用，推广生态防控等绿色生产技术，兼顾粮食生产与生态保护，推动资源可持续利用和农业生态环境改善。</w:t>
      </w:r>
    </w:p>
    <w:p w14:paraId="312749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kern w:val="0"/>
          <w:sz w:val="32"/>
          <w:szCs w:val="32"/>
        </w:rPr>
        <w:t>5. 前瞻性原则：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充分考虑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云贵高原水稻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产业发展趋势，结合市场需求变化和技术创新方向，在现有生产技术基础上，预留技术升级空间，确保标准能够适应未来产业高质量发展的需求，具有一定的前瞻性和引领性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。</w:t>
      </w:r>
    </w:p>
    <w:p w14:paraId="3DFDDF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楷体"/>
          <w:b/>
          <w:bCs/>
          <w:sz w:val="32"/>
          <w:szCs w:val="32"/>
        </w:rPr>
      </w:pPr>
      <w:r>
        <w:rPr>
          <w:rFonts w:hint="eastAsia" w:ascii="Times New Roman" w:hAnsi="Times New Roman" w:eastAsia="楷体"/>
          <w:b/>
          <w:bCs/>
          <w:sz w:val="32"/>
          <w:szCs w:val="32"/>
        </w:rPr>
        <w:t>（二）主要内容</w:t>
      </w:r>
    </w:p>
    <w:p w14:paraId="617E0F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本标准主要涵盖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云贵高原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绿色食品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水稻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生产的全流程，重点明确了以下核心内容，同时结合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云贵高原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生产实际，对关键技术指标进行了针对性设定，确保标准的适用性和可操作性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。</w:t>
      </w:r>
    </w:p>
    <w:p w14:paraId="39A523C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kern w:val="0"/>
          <w:sz w:val="32"/>
          <w:szCs w:val="32"/>
        </w:rPr>
        <w:t>范围</w:t>
      </w:r>
    </w:p>
    <w:p w14:paraId="45FC78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本文件规定了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云贵高原绿色食品水稻的产地环境、品种选择、整地、育秧、田间管理、收获、生产废弃物的处理及运输贮藏的技术要求和操作方法。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本文件适用于四川西昌地区、贵州、云南和西藏的绿色食品高原一季中稻生产。</w:t>
      </w:r>
    </w:p>
    <w:p w14:paraId="7C2A83C0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仿宋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kern w:val="0"/>
          <w:sz w:val="32"/>
          <w:szCs w:val="32"/>
        </w:rPr>
        <w:t>规范性引用文件</w:t>
      </w:r>
    </w:p>
    <w:p w14:paraId="7B274BC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color w:val="EE0000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列出了标准制定过程中引用的主要国家标准、行业标准等规范性文件。 </w:t>
      </w:r>
    </w:p>
    <w:p w14:paraId="3F771A6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仿宋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bCs/>
          <w:kern w:val="0"/>
          <w:sz w:val="32"/>
          <w:szCs w:val="32"/>
        </w:rPr>
        <w:t>术语和定义</w:t>
      </w:r>
    </w:p>
    <w:p w14:paraId="62D880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 w:firstLineChars="200"/>
        <w:jc w:val="both"/>
        <w:textAlignment w:val="auto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黑体"/>
          <w:spacing w:val="1"/>
          <w:sz w:val="32"/>
          <w:szCs w:val="32"/>
        </w:rPr>
        <w:t>对</w:t>
      </w:r>
      <w:r>
        <w:rPr>
          <w:rFonts w:hint="eastAsia" w:ascii="仿宋" w:hAnsi="仿宋" w:eastAsia="仿宋" w:cs="黑体"/>
          <w:sz w:val="32"/>
          <w:szCs w:val="32"/>
        </w:rPr>
        <w:t>绿色食品术语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做出清晰、明确的解释。</w:t>
      </w:r>
    </w:p>
    <w:p w14:paraId="0B01D3F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仿宋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kern w:val="0"/>
          <w:sz w:val="32"/>
          <w:szCs w:val="32"/>
          <w:lang w:val="en-US" w:eastAsia="zh-CN"/>
        </w:rPr>
        <w:t>技术规程主要内容</w:t>
      </w:r>
    </w:p>
    <w:p w14:paraId="0B34B6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技术规程对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云贵高原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绿色食品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水稻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的产地环境、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品种选择、田间管理、病虫草害防治、采收、贮藏运输及生产档案管理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等生产关键控制点进行明确要求。</w:t>
      </w:r>
    </w:p>
    <w:p w14:paraId="416FF09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仿宋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kern w:val="0"/>
          <w:sz w:val="32"/>
          <w:szCs w:val="32"/>
          <w:lang w:val="en-US" w:eastAsia="zh-CN"/>
        </w:rPr>
        <w:t>标准附录</w:t>
      </w:r>
    </w:p>
    <w:p w14:paraId="63DB63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根据</w:t>
      </w:r>
      <w:r>
        <w:rPr>
          <w:rFonts w:hint="eastAsia" w:ascii="仿宋" w:hAnsi="仿宋" w:eastAsia="仿宋" w:cs="Times New Roman"/>
          <w:kern w:val="0"/>
          <w:sz w:val="32"/>
          <w:szCs w:val="32"/>
          <w:lang w:eastAsia="zh-CN"/>
        </w:rPr>
        <w:t>水稻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生产过程中</w:t>
      </w:r>
      <w:r>
        <w:rPr>
          <w:rFonts w:hint="eastAsia" w:ascii="仿宋" w:hAnsi="仿宋" w:eastAsia="仿宋" w:cs="Times New Roman"/>
          <w:kern w:val="0"/>
          <w:sz w:val="32"/>
          <w:szCs w:val="32"/>
          <w:lang w:eastAsia="zh-CN"/>
        </w:rPr>
        <w:t>病虫草害防治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需求，附录《</w:t>
      </w:r>
      <w:r>
        <w:rPr>
          <w:rFonts w:hint="eastAsia" w:ascii="仿宋" w:hAnsi="仿宋" w:eastAsia="仿宋" w:cs="Times New Roman"/>
          <w:kern w:val="0"/>
          <w:sz w:val="32"/>
          <w:szCs w:val="32"/>
          <w:lang w:eastAsia="zh-CN"/>
        </w:rPr>
        <w:t>云贵高原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绿色食品水稻生产主要病虫害防治推荐使用农药》。</w:t>
      </w:r>
    </w:p>
    <w:p w14:paraId="456E23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五、采用国际标准和国外先进标准的程度，以及与国际、国外同类标准水平的对比情况</w:t>
      </w:r>
    </w:p>
    <w:p w14:paraId="5A8DA4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本标准不涉及国际国外同类标准采标情况。</w:t>
      </w:r>
    </w:p>
    <w:p w14:paraId="56517B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本标准严格遵循《中华人民共和国标准化法》相关要求，与现行国家、行业及地方相关标准协调一致，不存在矛盾和冲突，同时结合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云贵高原水稻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生产实际，进行了针对性补充和完善，形成了具有区域特色的专项技术标准。</w:t>
      </w:r>
    </w:p>
    <w:p w14:paraId="6ADF27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六、标准涉及的相关知识产权情况</w:t>
      </w:r>
    </w:p>
    <w:p w14:paraId="32D2FD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 xml:space="preserve">     无。</w:t>
      </w:r>
    </w:p>
    <w:p w14:paraId="3839A4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七、采用国际标准的程度水平，与现行有关法律法规和强制性标准的关系</w:t>
      </w:r>
    </w:p>
    <w:p w14:paraId="383757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 xml:space="preserve">     无。</w:t>
      </w:r>
    </w:p>
    <w:p w14:paraId="5716D9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八、重大分歧意见的处理经过和依据</w:t>
      </w:r>
    </w:p>
    <w:p w14:paraId="00A0E7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 xml:space="preserve">     无。</w:t>
      </w:r>
    </w:p>
    <w:p w14:paraId="40BD09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</w:rPr>
      </w:pPr>
    </w:p>
    <w:p w14:paraId="4B266A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</w:rPr>
      </w:pPr>
    </w:p>
    <w:p w14:paraId="35D0C3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</w:rPr>
      </w:pPr>
    </w:p>
    <w:p w14:paraId="4C5D57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0"/>
        <w:jc w:val="center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标准起草组</w:t>
      </w:r>
    </w:p>
    <w:p w14:paraId="43819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680" w:rightChars="800"/>
        <w:jc w:val="right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2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02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6年3月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27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日</w:t>
      </w:r>
    </w:p>
    <w:p w14:paraId="2FAEE3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FE75ED"/>
    <w:multiLevelType w:val="singleLevel"/>
    <w:tmpl w:val="FBFE75E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FF7"/>
    <w:rsid w:val="00004BD4"/>
    <w:rsid w:val="0004092E"/>
    <w:rsid w:val="000776CF"/>
    <w:rsid w:val="0007790C"/>
    <w:rsid w:val="000875E7"/>
    <w:rsid w:val="000A51C2"/>
    <w:rsid w:val="000C03DA"/>
    <w:rsid w:val="000C615D"/>
    <w:rsid w:val="000D53D2"/>
    <w:rsid w:val="000F0753"/>
    <w:rsid w:val="0012171A"/>
    <w:rsid w:val="00141C36"/>
    <w:rsid w:val="0014753B"/>
    <w:rsid w:val="001517DE"/>
    <w:rsid w:val="00172898"/>
    <w:rsid w:val="001775C2"/>
    <w:rsid w:val="001943D9"/>
    <w:rsid w:val="0019481A"/>
    <w:rsid w:val="00195639"/>
    <w:rsid w:val="001C2B8E"/>
    <w:rsid w:val="001C3546"/>
    <w:rsid w:val="001C4FC2"/>
    <w:rsid w:val="001D162A"/>
    <w:rsid w:val="001E3130"/>
    <w:rsid w:val="002256EB"/>
    <w:rsid w:val="00234F19"/>
    <w:rsid w:val="002616FB"/>
    <w:rsid w:val="0026374B"/>
    <w:rsid w:val="00264133"/>
    <w:rsid w:val="002923F4"/>
    <w:rsid w:val="002B7AB1"/>
    <w:rsid w:val="002C1DA0"/>
    <w:rsid w:val="002C29D8"/>
    <w:rsid w:val="002C423B"/>
    <w:rsid w:val="002C6341"/>
    <w:rsid w:val="002D247F"/>
    <w:rsid w:val="002D268F"/>
    <w:rsid w:val="002E786B"/>
    <w:rsid w:val="00310A00"/>
    <w:rsid w:val="00322156"/>
    <w:rsid w:val="00324F67"/>
    <w:rsid w:val="00347B00"/>
    <w:rsid w:val="00366888"/>
    <w:rsid w:val="00382568"/>
    <w:rsid w:val="003A48D9"/>
    <w:rsid w:val="003C05FE"/>
    <w:rsid w:val="003C6FE7"/>
    <w:rsid w:val="004469BE"/>
    <w:rsid w:val="00453F9E"/>
    <w:rsid w:val="00462984"/>
    <w:rsid w:val="00481177"/>
    <w:rsid w:val="00484914"/>
    <w:rsid w:val="0049014D"/>
    <w:rsid w:val="00497FB6"/>
    <w:rsid w:val="004B1F47"/>
    <w:rsid w:val="004B2072"/>
    <w:rsid w:val="004C54AA"/>
    <w:rsid w:val="004D21FD"/>
    <w:rsid w:val="004D3C6E"/>
    <w:rsid w:val="004D5750"/>
    <w:rsid w:val="004E0FED"/>
    <w:rsid w:val="005007A1"/>
    <w:rsid w:val="00540720"/>
    <w:rsid w:val="00580A79"/>
    <w:rsid w:val="005B2520"/>
    <w:rsid w:val="005D21F9"/>
    <w:rsid w:val="005D3A7E"/>
    <w:rsid w:val="006137E6"/>
    <w:rsid w:val="0062067F"/>
    <w:rsid w:val="00623B13"/>
    <w:rsid w:val="0062677C"/>
    <w:rsid w:val="00627E3A"/>
    <w:rsid w:val="00630E28"/>
    <w:rsid w:val="00632A4B"/>
    <w:rsid w:val="00647230"/>
    <w:rsid w:val="00660525"/>
    <w:rsid w:val="00662741"/>
    <w:rsid w:val="006B0793"/>
    <w:rsid w:val="006C48A6"/>
    <w:rsid w:val="00700343"/>
    <w:rsid w:val="00707ED3"/>
    <w:rsid w:val="0072674A"/>
    <w:rsid w:val="00731CF4"/>
    <w:rsid w:val="00733342"/>
    <w:rsid w:val="00751FCD"/>
    <w:rsid w:val="00755CFE"/>
    <w:rsid w:val="00776031"/>
    <w:rsid w:val="00787123"/>
    <w:rsid w:val="0079617E"/>
    <w:rsid w:val="007A3715"/>
    <w:rsid w:val="007C3813"/>
    <w:rsid w:val="007D077C"/>
    <w:rsid w:val="007D143E"/>
    <w:rsid w:val="007E6744"/>
    <w:rsid w:val="007F3EC3"/>
    <w:rsid w:val="0080216C"/>
    <w:rsid w:val="00806C08"/>
    <w:rsid w:val="00806D99"/>
    <w:rsid w:val="00825C3F"/>
    <w:rsid w:val="00836E98"/>
    <w:rsid w:val="00840FE3"/>
    <w:rsid w:val="008435BB"/>
    <w:rsid w:val="00850C3D"/>
    <w:rsid w:val="0085509C"/>
    <w:rsid w:val="0087191C"/>
    <w:rsid w:val="0088529F"/>
    <w:rsid w:val="008A3426"/>
    <w:rsid w:val="008C48AD"/>
    <w:rsid w:val="00907887"/>
    <w:rsid w:val="00922F41"/>
    <w:rsid w:val="00945CAE"/>
    <w:rsid w:val="00950BAC"/>
    <w:rsid w:val="009550B0"/>
    <w:rsid w:val="00985B32"/>
    <w:rsid w:val="009B0C62"/>
    <w:rsid w:val="009B339A"/>
    <w:rsid w:val="009D3B1D"/>
    <w:rsid w:val="009D6AA1"/>
    <w:rsid w:val="00A06BC9"/>
    <w:rsid w:val="00A21C2E"/>
    <w:rsid w:val="00A261C9"/>
    <w:rsid w:val="00A36ECF"/>
    <w:rsid w:val="00A77C2F"/>
    <w:rsid w:val="00A84560"/>
    <w:rsid w:val="00A8629C"/>
    <w:rsid w:val="00A90E13"/>
    <w:rsid w:val="00A93C77"/>
    <w:rsid w:val="00AA098C"/>
    <w:rsid w:val="00AB547C"/>
    <w:rsid w:val="00AB5CD5"/>
    <w:rsid w:val="00AD7358"/>
    <w:rsid w:val="00AE2492"/>
    <w:rsid w:val="00AE4CDF"/>
    <w:rsid w:val="00AF76FB"/>
    <w:rsid w:val="00B05FE7"/>
    <w:rsid w:val="00B24883"/>
    <w:rsid w:val="00B3686C"/>
    <w:rsid w:val="00B43BD6"/>
    <w:rsid w:val="00B769F9"/>
    <w:rsid w:val="00BE3E86"/>
    <w:rsid w:val="00BF1457"/>
    <w:rsid w:val="00BF3740"/>
    <w:rsid w:val="00BF5CFC"/>
    <w:rsid w:val="00C14DC6"/>
    <w:rsid w:val="00C20461"/>
    <w:rsid w:val="00C362A7"/>
    <w:rsid w:val="00C43F39"/>
    <w:rsid w:val="00C85F06"/>
    <w:rsid w:val="00C86608"/>
    <w:rsid w:val="00CD11ED"/>
    <w:rsid w:val="00CD3096"/>
    <w:rsid w:val="00CF71DB"/>
    <w:rsid w:val="00D23933"/>
    <w:rsid w:val="00D31F5F"/>
    <w:rsid w:val="00D33F6E"/>
    <w:rsid w:val="00D40887"/>
    <w:rsid w:val="00D429E4"/>
    <w:rsid w:val="00D50660"/>
    <w:rsid w:val="00D661FD"/>
    <w:rsid w:val="00D715EE"/>
    <w:rsid w:val="00D81C83"/>
    <w:rsid w:val="00D87742"/>
    <w:rsid w:val="00D93748"/>
    <w:rsid w:val="00D97120"/>
    <w:rsid w:val="00DD4659"/>
    <w:rsid w:val="00DE0B64"/>
    <w:rsid w:val="00DF0464"/>
    <w:rsid w:val="00DF0AD6"/>
    <w:rsid w:val="00DF41A3"/>
    <w:rsid w:val="00E24C4E"/>
    <w:rsid w:val="00E30204"/>
    <w:rsid w:val="00E51A4F"/>
    <w:rsid w:val="00E629E0"/>
    <w:rsid w:val="00E64D98"/>
    <w:rsid w:val="00E7478E"/>
    <w:rsid w:val="00EA1876"/>
    <w:rsid w:val="00EA5672"/>
    <w:rsid w:val="00EB4E0C"/>
    <w:rsid w:val="00EB5260"/>
    <w:rsid w:val="00EC1049"/>
    <w:rsid w:val="00EC6C52"/>
    <w:rsid w:val="00EF4583"/>
    <w:rsid w:val="00EF6CCE"/>
    <w:rsid w:val="00F01679"/>
    <w:rsid w:val="00F0235D"/>
    <w:rsid w:val="00F163EF"/>
    <w:rsid w:val="00F21BB0"/>
    <w:rsid w:val="00F266E4"/>
    <w:rsid w:val="00F42233"/>
    <w:rsid w:val="00F55769"/>
    <w:rsid w:val="00F656C8"/>
    <w:rsid w:val="00F830FF"/>
    <w:rsid w:val="00F83CDC"/>
    <w:rsid w:val="00F977DB"/>
    <w:rsid w:val="00FC53A3"/>
    <w:rsid w:val="00FE663A"/>
    <w:rsid w:val="00FE7B12"/>
    <w:rsid w:val="17B2E805"/>
    <w:rsid w:val="2EFDA3A6"/>
    <w:rsid w:val="2FFB0C22"/>
    <w:rsid w:val="37A13003"/>
    <w:rsid w:val="39FF9F51"/>
    <w:rsid w:val="3CDD9554"/>
    <w:rsid w:val="3EFF0E06"/>
    <w:rsid w:val="46DF3049"/>
    <w:rsid w:val="46FD4A65"/>
    <w:rsid w:val="5FDD3AB5"/>
    <w:rsid w:val="5FF720A9"/>
    <w:rsid w:val="635F2525"/>
    <w:rsid w:val="6CFF0F22"/>
    <w:rsid w:val="6FFFC500"/>
    <w:rsid w:val="74EFD850"/>
    <w:rsid w:val="77F96431"/>
    <w:rsid w:val="77FDE117"/>
    <w:rsid w:val="78BD83B8"/>
    <w:rsid w:val="7B360696"/>
    <w:rsid w:val="7BFCB73C"/>
    <w:rsid w:val="7DFCC43A"/>
    <w:rsid w:val="7DFF2CDA"/>
    <w:rsid w:val="7E76C299"/>
    <w:rsid w:val="7E9F12D5"/>
    <w:rsid w:val="7F39F263"/>
    <w:rsid w:val="7FFF846C"/>
    <w:rsid w:val="87FDCC50"/>
    <w:rsid w:val="8FDFFDD2"/>
    <w:rsid w:val="BFFF48F1"/>
    <w:rsid w:val="DD9F8887"/>
    <w:rsid w:val="E35DF174"/>
    <w:rsid w:val="E8BFCDA3"/>
    <w:rsid w:val="E9FF3764"/>
    <w:rsid w:val="EFEE6DE7"/>
    <w:rsid w:val="EFFB4735"/>
    <w:rsid w:val="F27F7290"/>
    <w:rsid w:val="FCEFC08B"/>
    <w:rsid w:val="FFDF94B7"/>
    <w:rsid w:val="FFDFF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 2"/>
    <w:basedOn w:val="1"/>
    <w:link w:val="39"/>
    <w:qFormat/>
    <w:uiPriority w:val="0"/>
    <w:pPr>
      <w:spacing w:line="276" w:lineRule="auto"/>
      <w:ind w:firstLine="420" w:firstLineChars="200"/>
    </w:pPr>
    <w:rPr>
      <w:rFonts w:ascii="宋体" w:hAnsi="宋体"/>
      <w:kern w:val="0"/>
    </w:r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Strong"/>
    <w:basedOn w:val="17"/>
    <w:qFormat/>
    <w:uiPriority w:val="22"/>
    <w:rPr>
      <w:b/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39">
    <w:name w:val="正文文本缩进 2 字符"/>
    <w:basedOn w:val="17"/>
    <w:link w:val="11"/>
    <w:qFormat/>
    <w:uiPriority w:val="0"/>
    <w:rPr>
      <w:rFonts w:ascii="宋体" w:hAnsi="宋体"/>
      <w:kern w:val="0"/>
    </w:rPr>
  </w:style>
  <w:style w:type="paragraph" w:customStyle="1" w:styleId="4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2780</Words>
  <Characters>2849</Characters>
  <Lines>89</Lines>
  <Paragraphs>53</Paragraphs>
  <TotalTime>20</TotalTime>
  <ScaleCrop>false</ScaleCrop>
  <LinksUpToDate>false</LinksUpToDate>
  <CharactersWithSpaces>2910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2026-03-05T23:44:00Z</dcterms:created>
  <dc:creator>宗英 王</dc:creator>
  <cp:lastModifiedBy>房正</cp:lastModifiedBy>
  <dcterms:modified xsi:type="dcterms:W3CDTF">2026-04-15T01:52:33Z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9A7EFC3B2E024EF8B6A33FD712C1144F_13</vt:lpwstr>
  </property>
  <property fmtid="{D5CDD505-2E9C-101B-9397-08002B2CF9AE}" pid="4" name="KSOTemplateDocerSaveRecord">
    <vt:lpwstr>eyJoZGlkIjoiMGUyOGZlMzdlZWEyMGFlYzc0ZWE1MGJlZjA4NmY3NTMiLCJ1c2VySWQiOiIyNzM3NDc2MDMifQ==</vt:lpwstr>
  </property>
</Properties>
</file>