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68758">
      <w:pPr>
        <w:pStyle w:val="20"/>
        <w:framePr w:wrap="around"/>
        <w:rPr>
          <w:rFonts w:hint="default"/>
        </w:rPr>
      </w:pPr>
      <w:r>
        <w:t>中国绿色食品协会团体标准</w:t>
      </w:r>
    </w:p>
    <w:p w14:paraId="50A1A04F">
      <w:pPr>
        <w:pStyle w:val="24"/>
        <w:framePr w:wrap="around" w:x="1470" w:y="3511"/>
        <w:rPr>
          <w:rFonts w:hint="eastAsia" w:eastAsia="黑体"/>
          <w:lang w:eastAsia="zh-CN"/>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w:t>
      </w:r>
      <w:r>
        <w:rPr>
          <w:rFonts w:hint="eastAsia"/>
          <w:lang w:val="en-US" w:eastAsia="zh-CN"/>
          <w14:shadow w14:blurRad="50800" w14:dist="38100" w14:dir="2700000" w14:sx="100000" w14:sy="100000" w14:kx="0" w14:ky="0" w14:algn="tl">
            <w14:srgbClr w14:val="000000">
              <w14:alpha w14:val="60000"/>
            </w14:srgbClr>
          </w14:shadow>
        </w:rPr>
        <w:t>xxx</w:t>
      </w:r>
      <w:r>
        <w:rPr>
          <w14:shadow w14:blurRad="50800" w14:dist="38100" w14:dir="2700000" w14:sx="100000" w14:sy="100000" w14:kx="0" w14:ky="0" w14:algn="tl">
            <w14:srgbClr w14:val="000000">
              <w14:alpha w14:val="60000"/>
            </w14:srgbClr>
          </w14:shadow>
        </w:rPr>
        <w:t>-202</w:t>
      </w:r>
      <w:r>
        <w:rPr>
          <w:rFonts w:hint="eastAsia"/>
          <w:lang w:val="en-US" w:eastAsia="zh-CN"/>
          <w14:shadow w14:blurRad="50800" w14:dist="38100" w14:dir="2700000" w14:sx="100000" w14:sy="100000" w14:kx="0" w14:ky="0" w14:algn="tl">
            <w14:srgbClr w14:val="000000">
              <w14:alpha w14:val="60000"/>
            </w14:srgbClr>
          </w14:shadow>
        </w:rPr>
        <w:t>6</w:t>
      </w:r>
    </w:p>
    <w:p w14:paraId="6738A3ED">
      <w:pPr>
        <w:pStyle w:val="23"/>
        <w:framePr w:wrap="around" w:x="1470" w:y="3511"/>
        <w:rPr>
          <w:rFonts w:hint="default"/>
          <w14:shadow w14:blurRad="50800" w14:dist="38100" w14:dir="2700000" w14:sx="100000" w14:sy="100000" w14:kx="0" w14:ky="0" w14:algn="tl">
            <w14:srgbClr w14:val="000000">
              <w14:alpha w14:val="60000"/>
            </w14:srgbClr>
          </w14:shadow>
        </w:rPr>
      </w:pPr>
    </w:p>
    <w:tbl>
      <w:tblPr>
        <w:tblStyle w:val="13"/>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6129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5267F5E">
            <w:pPr>
              <w:pStyle w:val="21"/>
              <w:framePr w:wrap="around"/>
              <w:rPr>
                <w:rFonts w:hint="default" w:hAnsiTheme="minorHAnsi" w:eastAsiaTheme="minorEastAsia" w:cstheme="minorBidi"/>
                <w:sz w:val="10"/>
              </w:rPr>
            </w:pPr>
          </w:p>
        </w:tc>
      </w:tr>
    </w:tbl>
    <w:p w14:paraId="6B3CD301">
      <w:pPr>
        <w:framePr w:w="9639" w:h="6974" w:hRule="exact" w:wrap="around" w:vAnchor="page" w:hAnchor="page" w:x="1419" w:y="6408"/>
        <w:spacing w:line="560" w:lineRule="exact"/>
        <w:jc w:val="center"/>
        <w:rPr>
          <w:rFonts w:hint="eastAsia" w:ascii="黑体" w:hAnsi="黑体" w:eastAsia="黑体" w:cs="华文中宋"/>
          <w:bCs/>
          <w:sz w:val="48"/>
          <w:szCs w:val="48"/>
          <w:lang w:eastAsia="zh-CN"/>
        </w:rPr>
      </w:pPr>
      <w:r>
        <w:rPr>
          <w:rFonts w:ascii="黑体" w:hAnsi="黑体" w:eastAsia="黑体" w:cs="华文中宋"/>
          <w:bCs/>
          <w:sz w:val="48"/>
          <w:szCs w:val="48"/>
        </w:rPr>
        <w:t>绿色食品</w:t>
      </w:r>
      <w:r>
        <w:rPr>
          <w:rFonts w:hint="eastAsia" w:ascii="黑体" w:hAnsi="黑体" w:eastAsia="黑体" w:cs="华文中宋"/>
          <w:bCs/>
          <w:sz w:val="48"/>
          <w:szCs w:val="48"/>
        </w:rPr>
        <w:t xml:space="preserve"> 东北地区绿色食品</w:t>
      </w:r>
      <w:r>
        <w:rPr>
          <w:rFonts w:hint="eastAsia" w:ascii="黑体" w:hAnsi="黑体" w:eastAsia="黑体" w:cs="华文中宋"/>
          <w:bCs/>
          <w:sz w:val="48"/>
          <w:szCs w:val="48"/>
          <w:lang w:eastAsia="zh-CN"/>
        </w:rPr>
        <w:t>水稻</w:t>
      </w:r>
    </w:p>
    <w:p w14:paraId="5ED600CC">
      <w:pPr>
        <w:framePr w:w="9639" w:h="6974" w:hRule="exact" w:wrap="around" w:vAnchor="page" w:hAnchor="page" w:x="1419" w:y="6408"/>
        <w:spacing w:line="560" w:lineRule="exact"/>
        <w:jc w:val="center"/>
        <w:rPr>
          <w:rFonts w:hint="eastAsia" w:ascii="黑体" w:hAnsi="黑体" w:eastAsia="黑体" w:cs="华文中宋"/>
          <w:bCs/>
          <w:sz w:val="48"/>
          <w:szCs w:val="48"/>
        </w:rPr>
      </w:pPr>
      <w:r>
        <w:rPr>
          <w:rFonts w:hint="eastAsia" w:ascii="黑体" w:hAnsi="黑体" w:eastAsia="黑体" w:cs="华文中宋"/>
          <w:bCs/>
          <w:sz w:val="48"/>
          <w:szCs w:val="48"/>
        </w:rPr>
        <w:t>生产操作规程</w:t>
      </w:r>
    </w:p>
    <w:p w14:paraId="1FA79B4F">
      <w:pPr>
        <w:pStyle w:val="26"/>
        <w:keepNext w:val="0"/>
        <w:keepLines w:val="0"/>
        <w:pageBreakBefore w:val="0"/>
        <w:framePr w:wrap="around"/>
        <w:widowControl w:val="0"/>
        <w:kinsoku/>
        <w:wordWrap/>
        <w:overflowPunct/>
        <w:topLinePunct w:val="0"/>
        <w:autoSpaceDE/>
        <w:autoSpaceDN/>
        <w:bidi w:val="0"/>
        <w:adjustRightInd/>
        <w:snapToGrid/>
        <w:spacing w:before="0" w:line="240" w:lineRule="auto"/>
        <w:textAlignment w:val="bottom"/>
        <w:rPr>
          <w:rFonts w:hint="default"/>
        </w:rPr>
      </w:pPr>
      <w:r>
        <w:rPr>
          <w:rFonts w:hint="default"/>
        </w:rPr>
        <w:t xml:space="preserve">Green Food Code of Practice for </w:t>
      </w:r>
      <w:r>
        <w:rPr>
          <w:rFonts w:hint="eastAsia"/>
          <w:lang w:val="en-US" w:eastAsia="zh-CN"/>
        </w:rPr>
        <w:t>Rice</w:t>
      </w:r>
      <w:r>
        <w:rPr>
          <w:rFonts w:hint="default"/>
        </w:rPr>
        <w:t xml:space="preserve"> Production in Northeast China</w:t>
      </w:r>
    </w:p>
    <w:p w14:paraId="4926B243">
      <w:pPr>
        <w:pStyle w:val="26"/>
        <w:keepNext w:val="0"/>
        <w:keepLines w:val="0"/>
        <w:pageBreakBefore w:val="0"/>
        <w:framePr w:wrap="around"/>
        <w:widowControl w:val="0"/>
        <w:kinsoku/>
        <w:wordWrap/>
        <w:overflowPunct/>
        <w:topLinePunct w:val="0"/>
        <w:autoSpaceDE/>
        <w:autoSpaceDN/>
        <w:bidi w:val="0"/>
        <w:adjustRightInd/>
        <w:snapToGrid/>
        <w:spacing w:before="0" w:line="240" w:lineRule="auto"/>
        <w:textAlignment w:val="bottom"/>
        <w:rPr>
          <w:rFonts w:hint="default"/>
        </w:rPr>
      </w:pPr>
    </w:p>
    <w:p w14:paraId="2DC900CC">
      <w:pPr>
        <w:pStyle w:val="26"/>
        <w:keepNext w:val="0"/>
        <w:keepLines w:val="0"/>
        <w:pageBreakBefore w:val="0"/>
        <w:framePr w:wrap="around"/>
        <w:widowControl w:val="0"/>
        <w:kinsoku/>
        <w:wordWrap/>
        <w:overflowPunct/>
        <w:topLinePunct w:val="0"/>
        <w:autoSpaceDE/>
        <w:autoSpaceDN/>
        <w:bidi w:val="0"/>
        <w:adjustRightInd/>
        <w:snapToGrid/>
        <w:spacing w:before="0" w:line="240" w:lineRule="auto"/>
        <w:textAlignment w:val="bottom"/>
        <w:rPr>
          <w:rFonts w:hint="eastAsia" w:eastAsia="黑体"/>
          <w:sz w:val="36"/>
          <w:szCs w:val="22"/>
          <w:lang w:eastAsia="zh-CN"/>
        </w:rPr>
      </w:pPr>
      <w:r>
        <w:rPr>
          <w:rFonts w:hint="eastAsia"/>
          <w:sz w:val="36"/>
          <w:szCs w:val="22"/>
          <w:lang w:eastAsia="zh-CN"/>
        </w:rPr>
        <w:t>（</w:t>
      </w:r>
      <w:r>
        <w:rPr>
          <w:rFonts w:hint="eastAsia"/>
          <w:sz w:val="36"/>
          <w:szCs w:val="22"/>
          <w:lang w:val="en-US" w:eastAsia="zh-CN"/>
        </w:rPr>
        <w:t>征求意见稿</w:t>
      </w:r>
      <w:r>
        <w:rPr>
          <w:rFonts w:hint="eastAsia"/>
          <w:sz w:val="36"/>
          <w:szCs w:val="22"/>
          <w:lang w:eastAsia="zh-CN"/>
        </w:rPr>
        <w:t>）</w:t>
      </w:r>
    </w:p>
    <w:tbl>
      <w:tblPr>
        <w:tblStyle w:val="13"/>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3EAB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2C8CAC0A">
            <w:pPr>
              <w:pStyle w:val="22"/>
              <w:framePr w:wrap="around"/>
              <w:rPr>
                <w:rFonts w:hint="default" w:hAnsiTheme="minorHAnsi" w:cstheme="minorBidi"/>
              </w:rPr>
            </w:pPr>
            <w:r>
              <w:rPr>
                <w:rFonts w:hint="eastAsia" w:hAnsiTheme="minorHAnsi" w:cstheme="minorBidi"/>
                <w:lang w:val="en-US" w:eastAsia="zh-CN"/>
              </w:rPr>
              <w:t>xxxx</w:t>
            </w:r>
            <w:r>
              <w:rPr>
                <w:rFonts w:hAnsiTheme="minorHAnsi" w:cstheme="minorBidi"/>
              </w:rPr>
              <w:t xml:space="preserve"> </w:t>
            </w:r>
            <w:r>
              <w:rPr>
                <w:rFonts w:ascii="宋体" w:hAnsi="宋体" w:eastAsia="宋体" w:cs="宋体"/>
              </w:rPr>
              <w:t>–</w:t>
            </w:r>
            <w:r>
              <w:rPr>
                <w:rFonts w:hint="eastAsia" w:eastAsia="宋体" w:hAnsiTheme="minorHAnsi" w:cstheme="minorBidi"/>
                <w:lang w:val="en-US" w:eastAsia="zh-CN"/>
              </w:rPr>
              <w:t>xx</w:t>
            </w:r>
            <w:r>
              <w:rPr>
                <w:rFonts w:ascii="宋体" w:hAnsi="宋体" w:eastAsia="宋体" w:cs="宋体"/>
              </w:rPr>
              <w:t>–</w:t>
            </w:r>
            <w:r>
              <w:rPr>
                <w:rFonts w:hint="eastAsia" w:eastAsia="宋体" w:hAnsiTheme="minorHAnsi" w:cstheme="minorBidi"/>
                <w:lang w:val="en-US" w:eastAsia="zh-CN"/>
              </w:rPr>
              <w:t>xx</w:t>
            </w:r>
            <w:r>
              <w:rPr>
                <w:rFonts w:hAnsiTheme="minorHAnsi" w:cstheme="minorBidi"/>
              </w:rPr>
              <w:t>发布</w:t>
            </w:r>
          </w:p>
        </w:tc>
        <w:tc>
          <w:tcPr>
            <w:tcW w:w="5508" w:type="dxa"/>
            <w:tcBorders>
              <w:bottom w:val="single" w:color="auto" w:sz="8" w:space="0"/>
            </w:tcBorders>
            <w:tcMar>
              <w:right w:w="57" w:type="dxa"/>
            </w:tcMar>
          </w:tcPr>
          <w:p w14:paraId="666466D8">
            <w:pPr>
              <w:pStyle w:val="22"/>
              <w:framePr w:wrap="around"/>
              <w:ind w:right="1120"/>
              <w:jc w:val="right"/>
              <w:rPr>
                <w:rFonts w:hint="default" w:hAnsiTheme="minorHAnsi" w:cstheme="minorBidi"/>
              </w:rPr>
            </w:pPr>
            <w:r>
              <w:rPr>
                <w:rFonts w:hAnsiTheme="minorHAnsi" w:cstheme="minorBidi"/>
              </w:rPr>
              <w:t xml:space="preserve">    </w:t>
            </w:r>
            <w:r>
              <w:rPr>
                <w:rFonts w:hint="eastAsia" w:hAnsiTheme="minorHAnsi" w:cstheme="minorBidi"/>
                <w:lang w:val="en-US" w:eastAsia="zh-CN"/>
              </w:rPr>
              <w:t>xxxx</w:t>
            </w:r>
            <w:r>
              <w:rPr>
                <w:rFonts w:hAnsiTheme="minorHAnsi" w:cstheme="minorBidi"/>
              </w:rPr>
              <w:t xml:space="preserve"> </w:t>
            </w:r>
            <w:r>
              <w:rPr>
                <w:rFonts w:ascii="宋体" w:hAnsi="宋体" w:eastAsia="宋体" w:cs="宋体"/>
              </w:rPr>
              <w:t>–</w:t>
            </w:r>
            <w:r>
              <w:rPr>
                <w:rFonts w:hint="eastAsia" w:eastAsia="宋体" w:hAnsiTheme="minorHAnsi" w:cstheme="minorBidi"/>
                <w:lang w:val="en-US" w:eastAsia="zh-CN"/>
              </w:rPr>
              <w:t>xx</w:t>
            </w:r>
            <w:r>
              <w:rPr>
                <w:rFonts w:ascii="宋体" w:hAnsi="宋体" w:eastAsia="宋体" w:cs="宋体"/>
              </w:rPr>
              <w:t>–</w:t>
            </w:r>
            <w:r>
              <w:rPr>
                <w:rFonts w:hint="eastAsia" w:eastAsia="宋体" w:hAnsiTheme="minorHAnsi" w:cstheme="minorBidi"/>
                <w:lang w:val="en-US" w:eastAsia="zh-CN"/>
              </w:rPr>
              <w:t>xx</w:t>
            </w:r>
            <w:r>
              <w:rPr>
                <w:rFonts w:hAnsiTheme="minorHAnsi" w:cstheme="minorBidi"/>
              </w:rPr>
              <w:t>实施</w:t>
            </w:r>
          </w:p>
        </w:tc>
      </w:tr>
    </w:tbl>
    <w:p w14:paraId="246ED98D">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75D7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14:paraId="63FF40E9">
            <w:pPr>
              <w:pStyle w:val="28"/>
              <w:framePr w:wrap="around"/>
              <w:rPr>
                <w:rFonts w:hint="default" w:hAnsiTheme="minorHAnsi" w:cstheme="minorBidi"/>
              </w:rPr>
            </w:pPr>
            <w:r>
              <w:rPr>
                <w:rFonts w:hAnsiTheme="minorHAnsi" w:cstheme="minorBidi"/>
              </w:rPr>
              <w:t>ICS</w:t>
            </w:r>
          </w:p>
        </w:tc>
        <w:tc>
          <w:tcPr>
            <w:tcW w:w="9107" w:type="dxa"/>
          </w:tcPr>
          <w:p w14:paraId="05685577">
            <w:pPr>
              <w:pStyle w:val="28"/>
              <w:framePr w:wrap="around"/>
              <w:rPr>
                <w:rFonts w:hint="default" w:eastAsia="黑体" w:hAnsiTheme="minorHAnsi" w:cstheme="minorBidi"/>
                <w:lang w:val="en-US" w:eastAsia="zh-CN"/>
              </w:rPr>
            </w:pPr>
          </w:p>
        </w:tc>
      </w:tr>
      <w:tr w14:paraId="3EB5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1C557C40">
            <w:pPr>
              <w:pStyle w:val="28"/>
              <w:framePr w:wrap="around"/>
              <w:rPr>
                <w:rFonts w:hint="default" w:hAnsiTheme="minorHAnsi" w:cstheme="minorBidi"/>
              </w:rPr>
            </w:pPr>
            <w:r>
              <w:rPr>
                <w:rFonts w:hAnsiTheme="minorHAnsi" w:cstheme="minorBidi"/>
              </w:rPr>
              <w:t>CCS B</w:t>
            </w:r>
          </w:p>
        </w:tc>
        <w:tc>
          <w:tcPr>
            <w:tcW w:w="9107" w:type="dxa"/>
          </w:tcPr>
          <w:tbl>
            <w:tblPr>
              <w:tblStyle w:val="13"/>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6C13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2A9ACD4C">
                  <w:pPr>
                    <w:pStyle w:val="28"/>
                    <w:framePr w:wrap="around"/>
                    <w:ind w:left="0" w:leftChars="0" w:firstLine="2764"/>
                    <w:jc w:val="right"/>
                    <w:rPr>
                      <w:rFonts w:hint="default" w:ascii="Times New Roman" w:eastAsia="宋体" w:hAnsiTheme="minorHAnsi" w:cstheme="minorBidi"/>
                      <w:b/>
                      <w:w w:val="130"/>
                      <w:kern w:val="0"/>
                    </w:rPr>
                  </w:pPr>
                  <w:r>
                    <w:rPr>
                      <w:rFonts w:hint="default" w:hAnsi="黑体" w:cs="楷体"/>
                      <w:b/>
                      <w:w w:val="130"/>
                      <w:kern w:val="0"/>
                      <w:sz w:val="96"/>
                    </w:rPr>
                    <w:t>T/CGFA</w:t>
                  </w:r>
                </w:p>
              </w:tc>
            </w:tr>
          </w:tbl>
          <w:p w14:paraId="3B5594BA">
            <w:pPr>
              <w:pStyle w:val="28"/>
              <w:framePr w:wrap="around"/>
              <w:rPr>
                <w:rFonts w:hint="default" w:hAnsiTheme="minorHAnsi" w:cstheme="minorBidi"/>
              </w:rPr>
            </w:pPr>
          </w:p>
        </w:tc>
      </w:tr>
      <w:tr w14:paraId="0282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2C6F2B76">
            <w:pPr>
              <w:pStyle w:val="28"/>
              <w:framePr w:wrap="around"/>
              <w:rPr>
                <w:rFonts w:hint="default" w:hAnsiTheme="minorHAnsi" w:cstheme="minorBidi"/>
              </w:rPr>
            </w:pPr>
          </w:p>
        </w:tc>
        <w:tc>
          <w:tcPr>
            <w:tcW w:w="9107" w:type="dxa"/>
          </w:tcPr>
          <w:p w14:paraId="5B7E6C51">
            <w:pPr>
              <w:pStyle w:val="28"/>
              <w:framePr w:wrap="around"/>
              <w:ind w:left="0" w:leftChars="0" w:firstLine="0" w:firstLineChars="0"/>
              <w:rPr>
                <w:rFonts w:hint="default" w:hAnsiTheme="minorHAnsi" w:cstheme="minorBidi"/>
              </w:rPr>
            </w:pPr>
          </w:p>
          <w:p w14:paraId="399FFDFE">
            <w:pPr>
              <w:pStyle w:val="28"/>
              <w:framePr w:wrap="around"/>
              <w:rPr>
                <w:rFonts w:hint="default" w:hAnsiTheme="minorHAnsi" w:cstheme="minorBidi"/>
              </w:rPr>
            </w:pPr>
            <w:r>
              <w:rPr>
                <w:rFonts w:hAnsiTheme="minorHAnsi" w:cstheme="minorBidi"/>
              </w:rPr>
              <w:t xml:space="preserve"> </w:t>
            </w:r>
          </w:p>
        </w:tc>
      </w:tr>
    </w:tbl>
    <w:p w14:paraId="02B8D6BD">
      <w:pPr>
        <w:sectPr>
          <w:pgSz w:w="11906" w:h="16838"/>
          <w:pgMar w:top="1440" w:right="1800" w:bottom="1440" w:left="1800" w:header="851" w:footer="992" w:gutter="0"/>
          <w:cols w:space="425" w:num="1"/>
          <w:docGrid w:type="lines" w:linePitch="312" w:charSpace="0"/>
        </w:sectPr>
      </w:pPr>
    </w:p>
    <w:p w14:paraId="401907BD">
      <w:pPr>
        <w:adjustRightInd w:val="0"/>
        <w:snapToGrid w:val="0"/>
        <w:spacing w:before="624" w:beforeLines="200" w:after="312" w:afterLines="100" w:line="360" w:lineRule="auto"/>
        <w:ind w:firstLine="0" w:firstLineChars="0"/>
        <w:jc w:val="center"/>
        <w:rPr>
          <w:rFonts w:hint="eastAsia" w:ascii="黑体" w:hAnsi="黑体" w:eastAsia="黑体"/>
          <w:bCs/>
          <w:sz w:val="32"/>
          <w:szCs w:val="32"/>
        </w:rPr>
      </w:pPr>
      <w:r>
        <w:rPr>
          <w:rFonts w:hint="eastAsia" w:ascii="黑体" w:hAnsi="黑体" w:eastAsia="黑体"/>
          <w:bCs/>
          <w:sz w:val="32"/>
          <w:szCs w:val="32"/>
        </w:rPr>
        <w:t>前   言</w:t>
      </w:r>
    </w:p>
    <w:p w14:paraId="3FB14B52">
      <w:pPr>
        <w:adjustRightInd w:val="0"/>
        <w:snapToGrid w:val="0"/>
        <w:spacing w:line="360" w:lineRule="auto"/>
        <w:ind w:firstLine="420" w:firstLineChars="200"/>
        <w:rPr>
          <w:rFonts w:hint="eastAsia" w:ascii="宋体" w:hAnsi="宋体" w:eastAsia="宋体"/>
        </w:rPr>
      </w:pPr>
      <w:r>
        <w:rPr>
          <w:rFonts w:hint="eastAsia" w:ascii="宋体" w:hAnsi="宋体" w:eastAsia="宋体"/>
        </w:rPr>
        <w:t>本文件按照 GB/T 1.1-2020《标准化工作导则 第1部分：标准化文件的结构和起草规则》的规则起草。</w:t>
      </w:r>
    </w:p>
    <w:p w14:paraId="2A3972A2">
      <w:pPr>
        <w:adjustRightInd w:val="0"/>
        <w:snapToGrid w:val="0"/>
        <w:spacing w:line="360" w:lineRule="auto"/>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3AD70428">
      <w:pPr>
        <w:adjustRightInd w:val="0"/>
        <w:snapToGrid w:val="0"/>
        <w:spacing w:line="360" w:lineRule="auto"/>
        <w:ind w:firstLine="420" w:firstLineChars="200"/>
        <w:rPr>
          <w:rFonts w:hint="eastAsia" w:ascii="宋体" w:hAnsi="宋体" w:eastAsia="宋体"/>
        </w:rPr>
      </w:pPr>
      <w:r>
        <w:rPr>
          <w:rFonts w:hint="eastAsia" w:ascii="宋体" w:hAnsi="宋体" w:eastAsia="宋体"/>
        </w:rPr>
        <w:t>本文件由</w:t>
      </w:r>
      <w:r>
        <w:rPr>
          <w:rFonts w:hint="eastAsia" w:ascii="宋体" w:hAnsi="宋体" w:eastAsia="宋体"/>
          <w:lang w:eastAsia="zh-CN"/>
        </w:rPr>
        <w:t>中国绿色食品发展中心</w:t>
      </w:r>
      <w:r>
        <w:rPr>
          <w:rFonts w:hint="eastAsia" w:ascii="宋体" w:hAnsi="宋体" w:eastAsia="宋体"/>
        </w:rPr>
        <w:t>提出。</w:t>
      </w:r>
    </w:p>
    <w:p w14:paraId="4FAFBF9F">
      <w:pPr>
        <w:adjustRightInd w:val="0"/>
        <w:snapToGrid w:val="0"/>
        <w:spacing w:line="360" w:lineRule="auto"/>
        <w:ind w:firstLine="420" w:firstLineChars="200"/>
        <w:rPr>
          <w:rFonts w:hint="eastAsia" w:ascii="宋体" w:hAnsi="宋体" w:eastAsia="宋体"/>
        </w:rPr>
      </w:pPr>
      <w:r>
        <w:rPr>
          <w:rFonts w:hint="eastAsia" w:ascii="宋体" w:hAnsi="宋体" w:eastAsia="宋体"/>
        </w:rPr>
        <w:t>本文件由中国绿色食品协会归口。</w:t>
      </w:r>
    </w:p>
    <w:p w14:paraId="79B6A212">
      <w:pPr>
        <w:adjustRightInd w:val="0"/>
        <w:snapToGrid w:val="0"/>
        <w:spacing w:line="360" w:lineRule="auto"/>
        <w:ind w:firstLine="420" w:firstLineChars="200"/>
        <w:rPr>
          <w:rFonts w:hint="default" w:ascii="宋体" w:hAnsi="宋体" w:eastAsia="宋体"/>
          <w:lang w:val="en-US" w:eastAsia="zh-CN"/>
        </w:rPr>
      </w:pPr>
      <w:r>
        <w:rPr>
          <w:rFonts w:hint="eastAsia" w:ascii="宋体" w:hAnsi="宋体" w:eastAsia="宋体"/>
        </w:rPr>
        <w:t>本标准起草单位：</w:t>
      </w:r>
      <w:r>
        <w:rPr>
          <w:rFonts w:hint="eastAsia" w:ascii="宋体" w:hAnsi="宋体" w:eastAsia="宋体"/>
          <w:lang w:val="en-US" w:eastAsia="zh-CN"/>
        </w:rPr>
        <w:t>*</w:t>
      </w:r>
      <w:bookmarkStart w:id="3" w:name="_GoBack"/>
      <w:bookmarkEnd w:id="3"/>
    </w:p>
    <w:p w14:paraId="62F9D072">
      <w:pPr>
        <w:adjustRightInd w:val="0"/>
        <w:snapToGrid w:val="0"/>
        <w:spacing w:line="360" w:lineRule="auto"/>
        <w:ind w:firstLine="420" w:firstLineChars="200"/>
        <w:rPr>
          <w:rFonts w:hint="eastAsia" w:ascii="宋体" w:hAnsi="宋体" w:eastAsia="宋体"/>
          <w:lang w:val="en-US" w:eastAsia="zh-CN"/>
        </w:rPr>
      </w:pPr>
      <w:r>
        <w:rPr>
          <w:rFonts w:hint="eastAsia" w:ascii="宋体" w:hAnsi="宋体" w:eastAsia="宋体"/>
        </w:rPr>
        <w:t>本标准主要起草人：</w:t>
      </w:r>
      <w:bookmarkStart w:id="0" w:name="OLE_LINK15"/>
      <w:bookmarkStart w:id="1" w:name="OLE_LINK16"/>
      <w:r>
        <w:rPr>
          <w:rFonts w:hint="eastAsia" w:ascii="宋体" w:hAnsi="宋体" w:eastAsia="宋体"/>
          <w:lang w:val="en-US" w:eastAsia="zh-CN"/>
        </w:rPr>
        <w:t>*</w:t>
      </w:r>
    </w:p>
    <w:p w14:paraId="4052C26C">
      <w:pPr>
        <w:adjustRightInd w:val="0"/>
        <w:snapToGrid w:val="0"/>
        <w:spacing w:line="360" w:lineRule="auto"/>
        <w:ind w:firstLine="420" w:firstLineChars="200"/>
        <w:rPr>
          <w:rFonts w:hint="eastAsia" w:ascii="宋体" w:hAnsi="宋体" w:eastAsia="宋体"/>
        </w:rPr>
      </w:pPr>
      <w:r>
        <w:rPr>
          <w:rFonts w:hint="eastAsia" w:ascii="宋体" w:hAnsi="宋体" w:eastAsia="宋体"/>
        </w:rPr>
        <w:t>本文件批准发布后，因个别内容需要进行修改，或者对原文件内容进行增减时，可采用修改单方式修改本文件。</w:t>
      </w:r>
    </w:p>
    <w:bookmarkEnd w:id="0"/>
    <w:bookmarkEnd w:id="1"/>
    <w:p w14:paraId="719A79F6">
      <w:pPr>
        <w:adjustRightInd w:val="0"/>
        <w:snapToGrid w:val="0"/>
        <w:spacing w:line="360" w:lineRule="auto"/>
        <w:ind w:firstLine="420" w:firstLineChars="200"/>
        <w:rPr>
          <w:rFonts w:hint="eastAsia" w:ascii="宋体" w:hAnsi="宋体" w:eastAsia="宋体"/>
        </w:rPr>
      </w:pPr>
      <w:r>
        <w:rPr>
          <w:rFonts w:hint="eastAsia" w:ascii="宋体" w:hAnsi="宋体" w:eastAsia="宋体"/>
        </w:rPr>
        <w:t>本文件为首次发布。</w:t>
      </w:r>
    </w:p>
    <w:p w14:paraId="4FFE7DF0"/>
    <w:p w14:paraId="0CA2C96A">
      <w:pPr>
        <w:sectPr>
          <w:pgSz w:w="11906" w:h="16838"/>
          <w:pgMar w:top="1440" w:right="1800" w:bottom="1440" w:left="1800" w:header="851" w:footer="992" w:gutter="0"/>
          <w:cols w:space="425" w:num="1"/>
          <w:docGrid w:type="lines" w:linePitch="312" w:charSpace="0"/>
        </w:sectPr>
      </w:pPr>
    </w:p>
    <w:p w14:paraId="7E6B6E25">
      <w:pPr>
        <w:widowControl/>
        <w:adjustRightInd w:val="0"/>
        <w:snapToGrid w:val="0"/>
        <w:spacing w:before="312" w:beforeLines="100" w:after="312" w:afterLines="100" w:line="360" w:lineRule="auto"/>
        <w:ind w:firstLine="0" w:firstLineChars="0"/>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东北地区 绿色食品</w:t>
      </w:r>
      <w:r>
        <w:rPr>
          <w:rFonts w:hint="eastAsia" w:ascii="黑体" w:hAnsi="黑体" w:eastAsia="黑体" w:cs="黑体"/>
          <w:color w:val="000000" w:themeColor="text1"/>
          <w:kern w:val="0"/>
          <w:sz w:val="32"/>
          <w:szCs w:val="32"/>
          <w:lang w:eastAsia="zh-CN"/>
          <w14:textFill>
            <w14:solidFill>
              <w14:schemeClr w14:val="tx1"/>
            </w14:solidFill>
          </w14:textFill>
        </w:rPr>
        <w:t>水稻</w:t>
      </w:r>
      <w:r>
        <w:rPr>
          <w:rFonts w:hint="eastAsia" w:ascii="黑体" w:hAnsi="黑体" w:eastAsia="黑体" w:cs="黑体"/>
          <w:color w:val="000000" w:themeColor="text1"/>
          <w:kern w:val="0"/>
          <w:sz w:val="32"/>
          <w:szCs w:val="32"/>
          <w14:textFill>
            <w14:solidFill>
              <w14:schemeClr w14:val="tx1"/>
            </w14:solidFill>
          </w14:textFill>
        </w:rPr>
        <w:t>生产操作规程</w:t>
      </w:r>
    </w:p>
    <w:p w14:paraId="3A761C2D">
      <w:pPr>
        <w:pStyle w:val="2"/>
        <w:rPr>
          <w:rFonts w:hint="eastAsia"/>
        </w:rPr>
      </w:pPr>
      <w:r>
        <w:rPr>
          <w:rFonts w:hint="eastAsia"/>
        </w:rPr>
        <w:t>1　范围</w:t>
      </w:r>
    </w:p>
    <w:p w14:paraId="48E346DC">
      <w:pPr>
        <w:adjustRightInd w:val="0"/>
        <w:snapToGrid w:val="0"/>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2" w:name="_Hlk172796474"/>
      <w:r>
        <w:rPr>
          <w:rFonts w:hint="eastAsia" w:ascii="宋体" w:hAnsi="宋体" w:eastAsia="宋体" w:cs="宋体"/>
          <w:color w:val="000000" w:themeColor="text1"/>
          <w14:textFill>
            <w14:solidFill>
              <w14:schemeClr w14:val="tx1"/>
            </w14:solidFill>
          </w14:textFill>
        </w:rPr>
        <w:t>本文件</w:t>
      </w:r>
      <w:bookmarkEnd w:id="2"/>
      <w:r>
        <w:rPr>
          <w:rFonts w:hint="eastAsia" w:ascii="宋体" w:hAnsi="宋体" w:eastAsia="宋体" w:cs="宋体"/>
          <w:color w:val="000000" w:themeColor="text1"/>
          <w14:textFill>
            <w14:solidFill>
              <w14:schemeClr w14:val="tx1"/>
            </w14:solidFill>
          </w14:textFill>
        </w:rPr>
        <w:t>规定了东北地区绿色食品水稻的产地环境、品种选择、整地、播种、田间管理、采收、生产废弃物的处理、贮藏及生产记录档案。</w:t>
      </w:r>
    </w:p>
    <w:p w14:paraId="6E9116D3">
      <w:pPr>
        <w:adjustRightInd w:val="0"/>
        <w:snapToGrid w:val="0"/>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本规程适用于内蒙古、辽宁、吉林和黑龙江的绿色食品水稻生产。</w:t>
      </w:r>
    </w:p>
    <w:p w14:paraId="4143BB74">
      <w:pPr>
        <w:pStyle w:val="2"/>
        <w:rPr>
          <w:rFonts w:hint="eastAsia"/>
        </w:rPr>
      </w:pPr>
      <w:r>
        <w:rPr>
          <w:rFonts w:hint="eastAsia"/>
        </w:rPr>
        <w:t>2　规范性引用文件</w:t>
      </w:r>
    </w:p>
    <w:p w14:paraId="750E4287">
      <w:pPr>
        <w:pStyle w:val="35"/>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theme="minorBidi"/>
          <w:kern w:val="2"/>
          <w:sz w:val="21"/>
          <w:szCs w:val="22"/>
          <w:lang w:val="en-US" w:eastAsia="zh-CN" w:bidi="ar-SA"/>
        </w:rPr>
      </w:pPr>
      <w:sdt>
        <w:sdtPr>
          <w:rPr>
            <w:rFonts w:hint="eastAsia" w:ascii="宋体" w:hAnsi="宋体" w:eastAsia="宋体" w:cs="宋体"/>
            <w:color w:val="000000" w:themeColor="text1"/>
            <w:kern w:val="2"/>
            <w:sz w:val="21"/>
            <w:szCs w:val="22"/>
            <w:lang w:val="en-US" w:eastAsia="zh-CN" w:bidi="ar-SA"/>
            <w14:textFill>
              <w14:solidFill>
                <w14:schemeClr w14:val="tx1"/>
              </w14:solidFill>
            </w14:textFill>
          </w:r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宋体" w:eastAsia="宋体" w:cstheme="minorBidi"/>
            <w:color w:val="000000" w:themeColor="text1"/>
            <w:kern w:val="2"/>
            <w:sz w:val="21"/>
            <w:szCs w:val="22"/>
            <w:lang w:val="en-US" w:eastAsia="zh-CN" w:bidi="ar-SA"/>
            <w14:textFill>
              <w14:solidFill>
                <w14:schemeClr w14:val="tx1"/>
              </w14:solidFill>
            </w14:textFill>
          </w:rPr>
        </w:sdtEndPr>
        <w:sdtContent>
          <w:r>
            <w:rPr>
              <w:rFonts w:hint="eastAsia" w:ascii="宋体" w:hAnsi="宋体" w:eastAsia="宋体" w:cs="宋体"/>
              <w:color w:val="000000" w:themeColor="text1"/>
              <w:kern w:val="2"/>
              <w:sz w:val="21"/>
              <w:szCs w:val="22"/>
              <w:lang w:val="en-US" w:eastAsia="zh-CN" w:bidi="ar-SA"/>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9FC7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szCs w:val="21"/>
        </w:rPr>
      </w:pPr>
      <w:r>
        <w:rPr>
          <w:rFonts w:hint="eastAsia" w:ascii="宋体" w:hAnsi="宋体" w:eastAsia="宋体" w:cs="Times New Roman"/>
          <w:bCs/>
          <w:szCs w:val="21"/>
        </w:rPr>
        <w:t>GB 4404.1  粮食作物种子 第1部分：禾谷类</w:t>
      </w:r>
    </w:p>
    <w:p w14:paraId="293594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szCs w:val="21"/>
        </w:rPr>
      </w:pPr>
      <w:r>
        <w:rPr>
          <w:rFonts w:hint="eastAsia" w:ascii="宋体" w:hAnsi="宋体" w:eastAsia="宋体" w:cs="Times New Roman"/>
          <w:bCs/>
          <w:szCs w:val="21"/>
        </w:rPr>
        <w:t>NY/T 391  绿色食品  产地环境质量</w:t>
      </w:r>
    </w:p>
    <w:p w14:paraId="00C259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szCs w:val="21"/>
        </w:rPr>
      </w:pPr>
      <w:r>
        <w:rPr>
          <w:rFonts w:hint="eastAsia" w:ascii="宋体" w:hAnsi="宋体" w:eastAsia="宋体" w:cs="Times New Roman"/>
          <w:bCs/>
          <w:szCs w:val="21"/>
        </w:rPr>
        <w:t>NY/T 393  绿色食品  农药使用准则</w:t>
      </w:r>
    </w:p>
    <w:p w14:paraId="44FFE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szCs w:val="21"/>
        </w:rPr>
      </w:pPr>
      <w:r>
        <w:rPr>
          <w:rFonts w:hint="eastAsia" w:ascii="宋体" w:hAnsi="宋体" w:eastAsia="宋体" w:cs="Times New Roman"/>
          <w:bCs/>
          <w:szCs w:val="21"/>
        </w:rPr>
        <w:t>NY/T 394  绿色食品  肥料使用准则</w:t>
      </w:r>
    </w:p>
    <w:p w14:paraId="62BC9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szCs w:val="21"/>
        </w:rPr>
      </w:pPr>
      <w:r>
        <w:rPr>
          <w:rFonts w:hint="eastAsia" w:ascii="宋体" w:hAnsi="宋体" w:eastAsia="宋体" w:cs="Times New Roman"/>
          <w:bCs/>
          <w:szCs w:val="21"/>
        </w:rPr>
        <w:t>NY/T 593  食用稻品种品质</w:t>
      </w:r>
    </w:p>
    <w:p w14:paraId="25B790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szCs w:val="21"/>
        </w:rPr>
      </w:pPr>
      <w:r>
        <w:rPr>
          <w:rFonts w:hint="eastAsia" w:ascii="宋体" w:hAnsi="宋体" w:eastAsia="宋体" w:cs="Times New Roman"/>
          <w:bCs/>
          <w:szCs w:val="21"/>
        </w:rPr>
        <w:t>NY/T 1056  绿色食品  贮藏运输准则</w:t>
      </w:r>
    </w:p>
    <w:p w14:paraId="67D1B15C">
      <w:pPr>
        <w:pStyle w:val="2"/>
        <w:rPr>
          <w:rFonts w:hint="eastAsia"/>
        </w:rPr>
      </w:pPr>
      <w:r>
        <w:rPr>
          <w:rFonts w:hint="eastAsia"/>
        </w:rPr>
        <w:t>3　产地环境</w:t>
      </w:r>
    </w:p>
    <w:p w14:paraId="662A29B1">
      <w:pPr>
        <w:pStyle w:val="35"/>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kern w:val="2"/>
          <w:sz w:val="21"/>
          <w:szCs w:val="22"/>
          <w:lang w:val="en-US" w:eastAsia="zh-CN" w:bidi="ar-SA"/>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产地环境质量应符合NY/T 391的要求。绿色食品水稻生产应选择生态环境良好、无污染的地区，远离工矿区、公路铁路干线和生活区，避开污染源，排灌方便。土壤耕层应深厚、肥沃、通透性能好，土壤有机质含量高，保水保肥能力强。应选择历年病虫害发生少、集中连片、便于规模化生产的水田。</w:t>
      </w:r>
    </w:p>
    <w:p w14:paraId="2C9009DE">
      <w:pPr>
        <w:pStyle w:val="2"/>
        <w:rPr>
          <w:rFonts w:hint="eastAsia"/>
        </w:rPr>
      </w:pPr>
      <w:r>
        <w:rPr>
          <w:rFonts w:hint="eastAsia"/>
        </w:rPr>
        <w:t>4</w:t>
      </w:r>
      <w:r>
        <w:rPr>
          <w:rFonts w:hint="eastAsia"/>
          <w:lang w:val="en-US" w:eastAsia="zh-CN"/>
        </w:rPr>
        <w:t>　品种选择</w:t>
      </w:r>
    </w:p>
    <w:p w14:paraId="54EF9891">
      <w:pPr>
        <w:pStyle w:val="2"/>
        <w:rPr>
          <w:rFonts w:hint="eastAsia"/>
        </w:rPr>
      </w:pPr>
      <w:r>
        <w:rPr>
          <w:rFonts w:hint="eastAsia"/>
        </w:rPr>
        <w:t>4.1　基本原则和要求</w:t>
      </w:r>
    </w:p>
    <w:p w14:paraId="3556B7D6">
      <w:pPr>
        <w:pStyle w:val="3"/>
        <w:ind w:firstLine="420" w:firstLineChars="200"/>
        <w:rPr>
          <w:rFonts w:hint="eastAsia" w:ascii="宋体" w:hAnsi="宋体" w:eastAsia="宋体"/>
        </w:rPr>
      </w:pPr>
      <w:r>
        <w:rPr>
          <w:rFonts w:hint="eastAsia" w:ascii="宋体" w:hAnsi="宋体" w:eastAsia="宋体"/>
        </w:rPr>
        <w:t>选择经国家或本省审定推广的适合本地种植的抗逆性强、丰产性好、生育期适宜的非转基因品种，品种品质达到NY/T 593中规定的3级以上。</w:t>
      </w:r>
    </w:p>
    <w:p w14:paraId="277CA88E">
      <w:pPr>
        <w:pStyle w:val="3"/>
        <w:rPr>
          <w:rFonts w:hint="eastAsia"/>
        </w:rPr>
      </w:pPr>
      <w:r>
        <w:rPr>
          <w:rFonts w:hint="eastAsia"/>
        </w:rPr>
        <w:t>4.2　种子质量要求</w:t>
      </w:r>
    </w:p>
    <w:p w14:paraId="5AFD0087">
      <w:pPr>
        <w:adjustRightInd w:val="0"/>
        <w:snapToGrid w:val="0"/>
        <w:spacing w:line="360" w:lineRule="auto"/>
        <w:ind w:firstLine="420" w:firstLineChars="200"/>
        <w:rPr>
          <w:rFonts w:ascii="宋体" w:hAnsi="宋体" w:eastAsia="宋体"/>
        </w:rPr>
      </w:pPr>
      <w:r>
        <w:rPr>
          <w:rFonts w:hint="eastAsia" w:ascii="宋体" w:hAnsi="宋体" w:eastAsia="宋体"/>
        </w:rPr>
        <w:t>种子质量应符合GB</w:t>
      </w:r>
      <w:r>
        <w:rPr>
          <w:rFonts w:ascii="宋体" w:hAnsi="宋体" w:eastAsia="宋体"/>
        </w:rPr>
        <w:t xml:space="preserve"> </w:t>
      </w:r>
      <w:r>
        <w:rPr>
          <w:rFonts w:hint="eastAsia" w:ascii="宋体" w:hAnsi="宋体" w:eastAsia="宋体"/>
        </w:rPr>
        <w:t>4404.1的规定。为了保证绿色食品水稻统一</w:t>
      </w:r>
      <w:r>
        <w:rPr>
          <w:rFonts w:ascii="宋体" w:hAnsi="宋体" w:eastAsia="宋体"/>
        </w:rPr>
        <w:t>管理</w:t>
      </w:r>
      <w:r>
        <w:rPr>
          <w:rFonts w:hint="eastAsia" w:ascii="宋体" w:hAnsi="宋体" w:eastAsia="宋体"/>
        </w:rPr>
        <w:t>，宜实行统一购种，统一发放。</w:t>
      </w:r>
    </w:p>
    <w:p w14:paraId="4A4DAC50">
      <w:pPr>
        <w:pStyle w:val="3"/>
        <w:rPr>
          <w:rFonts w:hint="eastAsia"/>
        </w:rPr>
      </w:pPr>
      <w:r>
        <w:rPr>
          <w:rFonts w:hint="eastAsia"/>
        </w:rPr>
        <w:t>4.3　推荐品种</w:t>
      </w:r>
    </w:p>
    <w:p w14:paraId="780876FE">
      <w:pPr>
        <w:adjustRightInd w:val="0"/>
        <w:snapToGrid w:val="0"/>
        <w:spacing w:line="360" w:lineRule="auto"/>
        <w:ind w:firstLine="420" w:firstLineChars="200"/>
        <w:rPr>
          <w:rFonts w:hint="eastAsia" w:ascii="宋体" w:hAnsi="宋体" w:eastAsia="宋体"/>
        </w:rPr>
      </w:pPr>
      <w:r>
        <w:rPr>
          <w:rFonts w:hint="eastAsia" w:ascii="宋体" w:hAnsi="宋体" w:eastAsia="宋体"/>
        </w:rPr>
        <w:t>辽宁省推荐选用辽星13、沈农9816、辽粳401、盐丰47等品种；吉林省推荐选用吉粳511、吉粳809、吉粳88、松粳22、五优稻4号等品种；黑龙江省第一积温带推荐选用龙稻18、龙稻21，第二积温带推荐选用绥粳18、绥稻3号，第三积温带推荐选用龙粳31、龙庆稻3号，第四积温带推荐选用龙庆稻5号、龙粳47等品种；内蒙古东部地区可参考黑龙江相应积温区进行选择。</w:t>
      </w:r>
    </w:p>
    <w:p w14:paraId="763A69B5">
      <w:pPr>
        <w:pStyle w:val="2"/>
        <w:rPr>
          <w:rFonts w:hint="eastAsia"/>
        </w:rPr>
      </w:pPr>
      <w:r>
        <w:rPr>
          <w:rFonts w:hint="eastAsia"/>
        </w:rPr>
        <w:t>5　育苗</w:t>
      </w:r>
    </w:p>
    <w:p w14:paraId="21E4496A">
      <w:pPr>
        <w:pStyle w:val="2"/>
        <w:rPr>
          <w:rFonts w:hint="eastAsia"/>
        </w:rPr>
      </w:pPr>
      <w:r>
        <w:rPr>
          <w:rFonts w:hint="eastAsia"/>
        </w:rPr>
        <w:t>5.1　育苗前准备</w:t>
      </w:r>
    </w:p>
    <w:p w14:paraId="1062C107">
      <w:pPr>
        <w:pStyle w:val="2"/>
        <w:rPr>
          <w:rFonts w:hint="eastAsia"/>
        </w:rPr>
      </w:pPr>
      <w:r>
        <w:rPr>
          <w:rFonts w:hint="eastAsia"/>
        </w:rPr>
        <w:t>5.1.1　秧田地选择</w:t>
      </w:r>
    </w:p>
    <w:p w14:paraId="2B7821FD">
      <w:pPr>
        <w:adjustRightInd w:val="0"/>
        <w:snapToGrid w:val="0"/>
        <w:spacing w:line="360" w:lineRule="auto"/>
        <w:ind w:firstLine="420" w:firstLineChars="200"/>
        <w:rPr>
          <w:rFonts w:hint="eastAsia" w:ascii="宋体" w:hAnsi="宋体" w:eastAsia="宋体"/>
        </w:rPr>
      </w:pPr>
      <w:r>
        <w:rPr>
          <w:rFonts w:hint="eastAsia" w:ascii="宋体" w:hAnsi="宋体" w:eastAsia="宋体"/>
        </w:rPr>
        <w:t>选择背风、向阳、水源方便、地势高燥、排水良好、土质疏松肥沃的地块做育苗田。</w:t>
      </w:r>
    </w:p>
    <w:p w14:paraId="5AA73CF7">
      <w:pPr>
        <w:pStyle w:val="2"/>
        <w:rPr>
          <w:rFonts w:hint="eastAsia"/>
        </w:rPr>
      </w:pPr>
      <w:r>
        <w:rPr>
          <w:rFonts w:hint="eastAsia"/>
        </w:rPr>
        <w:t>5.1.2　秧田规范化建设</w:t>
      </w:r>
    </w:p>
    <w:p w14:paraId="30764730">
      <w:pPr>
        <w:adjustRightInd w:val="0"/>
        <w:snapToGrid w:val="0"/>
        <w:spacing w:line="360" w:lineRule="auto"/>
        <w:ind w:firstLine="420" w:firstLineChars="200"/>
        <w:rPr>
          <w:rFonts w:hint="eastAsia" w:ascii="宋体" w:hAnsi="宋体" w:eastAsia="宋体"/>
        </w:rPr>
      </w:pPr>
      <w:r>
        <w:rPr>
          <w:rFonts w:hint="eastAsia" w:ascii="宋体" w:hAnsi="宋体" w:eastAsia="宋体"/>
        </w:rPr>
        <w:t>秧田内建成具有井（水源）、池（晒水池）、床（秧床地）、路（运输道路）、沟（排水及引水沟）、场（堆肥场、堆床土场）、林（防风林）等基本设施。秧田常年固定，常年培肥地力，常年制造有机肥和培养床土。</w:t>
      </w:r>
    </w:p>
    <w:p w14:paraId="2DCAD353">
      <w:pPr>
        <w:pStyle w:val="2"/>
        <w:rPr>
          <w:rFonts w:hint="eastAsia"/>
        </w:rPr>
      </w:pPr>
      <w:r>
        <w:rPr>
          <w:rFonts w:hint="eastAsia"/>
        </w:rPr>
        <w:t>5.1.3　秧本田比例</w:t>
      </w:r>
    </w:p>
    <w:p w14:paraId="21283E75">
      <w:pPr>
        <w:adjustRightInd w:val="0"/>
        <w:snapToGrid w:val="0"/>
        <w:spacing w:line="360" w:lineRule="auto"/>
        <w:ind w:firstLine="420" w:firstLineChars="200"/>
        <w:rPr>
          <w:rFonts w:hint="eastAsia" w:ascii="宋体" w:hAnsi="宋体" w:eastAsia="宋体"/>
        </w:rPr>
      </w:pPr>
      <w:r>
        <w:rPr>
          <w:rFonts w:hint="eastAsia" w:ascii="宋体" w:hAnsi="宋体" w:eastAsia="宋体"/>
        </w:rPr>
        <w:t>秧本田比例1:80～1:120。</w:t>
      </w:r>
    </w:p>
    <w:p w14:paraId="5FFA551C">
      <w:pPr>
        <w:pStyle w:val="2"/>
        <w:rPr>
          <w:rFonts w:hint="eastAsia"/>
        </w:rPr>
      </w:pPr>
      <w:r>
        <w:rPr>
          <w:rFonts w:hint="eastAsia"/>
        </w:rPr>
        <w:t>5.1.4　苗棚规格</w:t>
      </w:r>
    </w:p>
    <w:p w14:paraId="40796970">
      <w:pPr>
        <w:adjustRightInd w:val="0"/>
        <w:snapToGrid w:val="0"/>
        <w:spacing w:line="360" w:lineRule="auto"/>
        <w:ind w:firstLine="420" w:firstLineChars="200"/>
        <w:rPr>
          <w:rFonts w:hint="eastAsia" w:ascii="宋体" w:hAnsi="宋体" w:eastAsia="宋体"/>
        </w:rPr>
      </w:pPr>
      <w:r>
        <w:rPr>
          <w:rFonts w:hint="eastAsia" w:ascii="宋体" w:hAnsi="宋体" w:eastAsia="宋体"/>
        </w:rPr>
        <w:t>采用开闭式大棚育苗，床宽6m～7m，床长40m～60m，高2.2m；步行道宽30cm～40cm。通风口高度以距地面1米为宜。</w:t>
      </w:r>
    </w:p>
    <w:p w14:paraId="76304EF3">
      <w:pPr>
        <w:pStyle w:val="2"/>
        <w:rPr>
          <w:rFonts w:hint="eastAsia"/>
        </w:rPr>
      </w:pPr>
      <w:r>
        <w:rPr>
          <w:rFonts w:hint="eastAsia"/>
        </w:rPr>
        <w:t>5.1.5　整地做床</w:t>
      </w:r>
    </w:p>
    <w:p w14:paraId="1121D30D">
      <w:pPr>
        <w:adjustRightInd w:val="0"/>
        <w:snapToGrid w:val="0"/>
        <w:spacing w:line="360" w:lineRule="auto"/>
        <w:ind w:firstLine="420" w:firstLineChars="200"/>
        <w:rPr>
          <w:rFonts w:hint="eastAsia" w:ascii="宋体" w:hAnsi="宋体" w:eastAsia="宋体"/>
        </w:rPr>
      </w:pPr>
      <w:r>
        <w:rPr>
          <w:rFonts w:hint="eastAsia" w:ascii="宋体" w:hAnsi="宋体" w:eastAsia="宋体"/>
        </w:rPr>
        <w:t>秋整地做床，高出地面8cm～10cm；早春除雪晾地，3月下旬扣膜，清除根茬，打碎坷垃，整平床面。每平方米施腐熟优质有机肥5kg～10kg。</w:t>
      </w:r>
    </w:p>
    <w:p w14:paraId="7EBFD10F">
      <w:pPr>
        <w:pStyle w:val="2"/>
        <w:rPr>
          <w:rFonts w:hint="eastAsia"/>
        </w:rPr>
      </w:pPr>
      <w:r>
        <w:rPr>
          <w:rFonts w:hint="eastAsia"/>
        </w:rPr>
        <w:t>5.1.6　床土配制</w:t>
      </w:r>
    </w:p>
    <w:p w14:paraId="1FE60854">
      <w:pPr>
        <w:adjustRightInd w:val="0"/>
        <w:snapToGrid w:val="0"/>
        <w:spacing w:line="360" w:lineRule="auto"/>
        <w:ind w:firstLine="420" w:firstLineChars="200"/>
        <w:rPr>
          <w:rFonts w:hint="eastAsia" w:ascii="宋体" w:hAnsi="宋体" w:eastAsia="宋体"/>
        </w:rPr>
      </w:pPr>
      <w:r>
        <w:rPr>
          <w:rFonts w:hint="eastAsia" w:ascii="宋体" w:hAnsi="宋体" w:eastAsia="宋体"/>
        </w:rPr>
        <w:t>床土选三份过筛的旱田土或水田土，与一份充分腐熟过筛有机肥混拌均匀。调制时先将符合NY/T 393中要求的</w:t>
      </w:r>
      <w:r>
        <w:rPr>
          <w:rFonts w:hint="eastAsia" w:ascii="宋体" w:hAnsi="宋体" w:eastAsia="宋体"/>
          <w:highlight w:val="yellow"/>
        </w:rPr>
        <w:t>壮秧营养剂</w:t>
      </w:r>
      <w:r>
        <w:rPr>
          <w:rFonts w:hint="eastAsia" w:ascii="宋体" w:hAnsi="宋体" w:eastAsia="宋体"/>
        </w:rPr>
        <w:t>与1/4左右的床土混拌均匀做成小样，再用小样与其余床土充分拌匀，堆好盖严备用，两天后摆盘装土，测pH，未达到标准用酸水补调至pH4.5～5.5。</w:t>
      </w:r>
    </w:p>
    <w:p w14:paraId="30CB1D31">
      <w:pPr>
        <w:pStyle w:val="2"/>
        <w:rPr>
          <w:rFonts w:hint="eastAsia"/>
        </w:rPr>
      </w:pPr>
      <w:r>
        <w:rPr>
          <w:rFonts w:hint="eastAsia"/>
        </w:rPr>
        <w:t>5.1.7　浇底水</w:t>
      </w:r>
    </w:p>
    <w:p w14:paraId="4A8DCB77">
      <w:pPr>
        <w:adjustRightInd w:val="0"/>
        <w:snapToGrid w:val="0"/>
        <w:spacing w:line="360" w:lineRule="auto"/>
        <w:ind w:firstLine="420" w:firstLineChars="200"/>
        <w:rPr>
          <w:rFonts w:hint="eastAsia" w:ascii="宋体" w:hAnsi="宋体" w:eastAsia="宋体"/>
        </w:rPr>
      </w:pPr>
      <w:r>
        <w:rPr>
          <w:rFonts w:hint="eastAsia" w:ascii="宋体" w:hAnsi="宋体" w:eastAsia="宋体"/>
        </w:rPr>
        <w:t>播种前一次浇透底水。</w:t>
      </w:r>
    </w:p>
    <w:p w14:paraId="7C6475AB">
      <w:pPr>
        <w:pStyle w:val="2"/>
        <w:rPr>
          <w:rFonts w:hint="eastAsia"/>
        </w:rPr>
      </w:pPr>
      <w:r>
        <w:rPr>
          <w:rFonts w:hint="eastAsia"/>
        </w:rPr>
        <w:t>5.2　种子选择及处理</w:t>
      </w:r>
    </w:p>
    <w:p w14:paraId="48C5A1FF">
      <w:pPr>
        <w:pStyle w:val="2"/>
        <w:rPr>
          <w:rFonts w:hint="eastAsia"/>
        </w:rPr>
      </w:pPr>
      <w:r>
        <w:rPr>
          <w:rFonts w:hint="eastAsia"/>
        </w:rPr>
        <w:t>5.2.1　种子质量</w:t>
      </w:r>
    </w:p>
    <w:p w14:paraId="7453B24A">
      <w:pPr>
        <w:adjustRightInd w:val="0"/>
        <w:snapToGrid w:val="0"/>
        <w:spacing w:line="360" w:lineRule="auto"/>
        <w:ind w:firstLine="420" w:firstLineChars="200"/>
        <w:rPr>
          <w:rFonts w:hint="eastAsia" w:ascii="宋体" w:hAnsi="宋体" w:eastAsia="宋体"/>
        </w:rPr>
      </w:pPr>
      <w:r>
        <w:rPr>
          <w:rFonts w:hint="eastAsia" w:ascii="宋体" w:hAnsi="宋体" w:eastAsia="宋体"/>
        </w:rPr>
        <w:t>种子质量应符合GB 4404.1的要求。纯度不小于98%、净度不小于97%、发芽率不小于93%、含水量不大于14.5%。</w:t>
      </w:r>
    </w:p>
    <w:p w14:paraId="145AF880">
      <w:pPr>
        <w:pStyle w:val="2"/>
        <w:rPr>
          <w:rFonts w:hint="eastAsia"/>
        </w:rPr>
      </w:pPr>
      <w:r>
        <w:rPr>
          <w:rFonts w:hint="eastAsia"/>
        </w:rPr>
        <w:t>5.2.2　晒种</w:t>
      </w:r>
    </w:p>
    <w:p w14:paraId="3A9BA320">
      <w:pPr>
        <w:adjustRightInd w:val="0"/>
        <w:snapToGrid w:val="0"/>
        <w:spacing w:line="360" w:lineRule="auto"/>
        <w:ind w:firstLine="420" w:firstLineChars="200"/>
        <w:rPr>
          <w:rFonts w:hint="eastAsia" w:ascii="宋体" w:hAnsi="宋体" w:eastAsia="宋体"/>
        </w:rPr>
      </w:pPr>
      <w:r>
        <w:rPr>
          <w:rFonts w:hint="eastAsia" w:ascii="宋体" w:hAnsi="宋体" w:eastAsia="宋体"/>
        </w:rPr>
        <w:t>浸种前7天选晴天将种子晒1d～2d，然后将晒好的种子放在阴凉、干燥处存放。</w:t>
      </w:r>
    </w:p>
    <w:p w14:paraId="6CADF4B0">
      <w:pPr>
        <w:pStyle w:val="2"/>
        <w:rPr>
          <w:rFonts w:hint="eastAsia"/>
        </w:rPr>
      </w:pPr>
      <w:r>
        <w:rPr>
          <w:rFonts w:hint="eastAsia"/>
        </w:rPr>
        <w:t>5.2.3　盐水选种</w:t>
      </w:r>
    </w:p>
    <w:p w14:paraId="224076B9">
      <w:pPr>
        <w:adjustRightInd w:val="0"/>
        <w:snapToGrid w:val="0"/>
        <w:spacing w:line="360" w:lineRule="auto"/>
        <w:ind w:firstLine="420" w:firstLineChars="200"/>
        <w:rPr>
          <w:rFonts w:hint="eastAsia" w:ascii="宋体" w:hAnsi="宋体" w:eastAsia="宋体"/>
        </w:rPr>
      </w:pPr>
      <w:r>
        <w:rPr>
          <w:rFonts w:hint="eastAsia" w:ascii="宋体" w:hAnsi="宋体" w:eastAsia="宋体"/>
        </w:rPr>
        <w:t>选种用的盐水或黄泥水比重为1.13，每选一次，都要测试调整盐水或黄泥水比重，可用鲜鸡蛋测定，鸡蛋在溶液中露出一元硬币大小即可，选好的种子用清水漂洗1次～2次，洗去附着盐分或黄泥。</w:t>
      </w:r>
    </w:p>
    <w:p w14:paraId="668ACDD9">
      <w:pPr>
        <w:pStyle w:val="2"/>
        <w:rPr>
          <w:rFonts w:hint="eastAsia"/>
        </w:rPr>
      </w:pPr>
      <w:r>
        <w:rPr>
          <w:rFonts w:hint="eastAsia"/>
        </w:rPr>
        <w:t>5.2.4　浸种</w:t>
      </w:r>
    </w:p>
    <w:p w14:paraId="7C658687">
      <w:pPr>
        <w:adjustRightInd w:val="0"/>
        <w:snapToGrid w:val="0"/>
        <w:spacing w:line="360" w:lineRule="auto"/>
        <w:ind w:firstLine="420" w:firstLineChars="200"/>
        <w:rPr>
          <w:rFonts w:hint="eastAsia" w:ascii="宋体" w:hAnsi="宋体" w:eastAsia="宋体"/>
        </w:rPr>
      </w:pPr>
      <w:r>
        <w:rPr>
          <w:rFonts w:hint="eastAsia" w:ascii="宋体" w:hAnsi="宋体" w:eastAsia="宋体"/>
        </w:rPr>
        <w:t>用1%</w:t>
      </w:r>
      <w:r>
        <w:rPr>
          <w:rFonts w:hint="eastAsia" w:ascii="宋体" w:hAnsi="宋体" w:eastAsia="宋体"/>
          <w:highlight w:val="yellow"/>
        </w:rPr>
        <w:t>石灰水澄清液</w:t>
      </w:r>
      <w:r>
        <w:rPr>
          <w:rFonts w:hint="eastAsia" w:ascii="宋体" w:hAnsi="宋体" w:eastAsia="宋体"/>
        </w:rPr>
        <w:t>浸种，15 ℃～20 ℃时浸5d～7 d，积温达到100 ℃。水层要淹没种子10 cm～15 cm，避免直射光，浸后将稻种洗净或播前用</w:t>
      </w:r>
      <w:r>
        <w:rPr>
          <w:rFonts w:hint="eastAsia" w:ascii="宋体" w:hAnsi="宋体" w:eastAsia="宋体"/>
          <w:highlight w:val="yellow"/>
        </w:rPr>
        <w:t>25 g/L 咯菌腈悬浮</w:t>
      </w:r>
      <w:r>
        <w:rPr>
          <w:rFonts w:hint="eastAsia" w:ascii="宋体" w:hAnsi="宋体" w:eastAsia="宋体"/>
          <w:highlight w:val="yellow"/>
          <w:lang w:eastAsia="zh-CN"/>
        </w:rPr>
        <w:t>剂</w:t>
      </w:r>
      <w:r>
        <w:rPr>
          <w:rFonts w:hint="eastAsia" w:ascii="宋体" w:hAnsi="宋体" w:eastAsia="宋体"/>
        </w:rPr>
        <w:t>200 ml/100 kg～300 ml/100 kg 浸种，直接催芽。</w:t>
      </w:r>
    </w:p>
    <w:p w14:paraId="7D5DF68B">
      <w:pPr>
        <w:pStyle w:val="2"/>
        <w:rPr>
          <w:rFonts w:hint="eastAsia"/>
        </w:rPr>
      </w:pPr>
      <w:r>
        <w:rPr>
          <w:rFonts w:hint="eastAsia"/>
        </w:rPr>
        <w:t>5.2.5　催芽</w:t>
      </w:r>
    </w:p>
    <w:p w14:paraId="5FFA8B02">
      <w:pPr>
        <w:adjustRightInd w:val="0"/>
        <w:snapToGrid w:val="0"/>
        <w:spacing w:line="360" w:lineRule="auto"/>
        <w:ind w:firstLine="420" w:firstLineChars="200"/>
        <w:rPr>
          <w:rFonts w:hint="eastAsia" w:ascii="宋体" w:hAnsi="宋体" w:eastAsia="宋体"/>
        </w:rPr>
      </w:pPr>
      <w:r>
        <w:rPr>
          <w:rFonts w:hint="eastAsia" w:ascii="宋体" w:hAnsi="宋体" w:eastAsia="宋体"/>
        </w:rPr>
        <w:t>将浸泡好的稻种置于28℃～32℃条件下破胸，时间24h～36h，以芽长1mm为宜。</w:t>
      </w:r>
    </w:p>
    <w:p w14:paraId="7F4502E4">
      <w:pPr>
        <w:pStyle w:val="2"/>
        <w:rPr>
          <w:rFonts w:hint="eastAsia"/>
        </w:rPr>
      </w:pPr>
      <w:r>
        <w:rPr>
          <w:rFonts w:hint="eastAsia"/>
        </w:rPr>
        <w:t>5.3　播种</w:t>
      </w:r>
    </w:p>
    <w:p w14:paraId="4B864D23">
      <w:pPr>
        <w:pStyle w:val="2"/>
        <w:rPr>
          <w:rFonts w:hint="eastAsia"/>
        </w:rPr>
      </w:pPr>
      <w:r>
        <w:rPr>
          <w:rFonts w:hint="eastAsia"/>
        </w:rPr>
        <w:t>5.3.1　播期</w:t>
      </w:r>
    </w:p>
    <w:p w14:paraId="7DC58515">
      <w:pPr>
        <w:adjustRightInd w:val="0"/>
        <w:snapToGrid w:val="0"/>
        <w:spacing w:line="360" w:lineRule="auto"/>
        <w:ind w:firstLine="420" w:firstLineChars="200"/>
        <w:rPr>
          <w:rFonts w:hint="eastAsia" w:ascii="宋体" w:hAnsi="宋体" w:eastAsia="宋体"/>
        </w:rPr>
      </w:pPr>
      <w:r>
        <w:rPr>
          <w:rFonts w:hint="eastAsia" w:ascii="宋体" w:hAnsi="宋体" w:eastAsia="宋体"/>
        </w:rPr>
        <w:t>当地日平均气温稳定通过5℃～6℃时开始播种。</w:t>
      </w:r>
    </w:p>
    <w:p w14:paraId="2F98EF75">
      <w:pPr>
        <w:pStyle w:val="2"/>
        <w:rPr>
          <w:rFonts w:hint="eastAsia"/>
        </w:rPr>
      </w:pPr>
      <w:r>
        <w:rPr>
          <w:rFonts w:hint="eastAsia"/>
        </w:rPr>
        <w:t>5.3.2　播量</w:t>
      </w:r>
    </w:p>
    <w:p w14:paraId="60A28C69">
      <w:pPr>
        <w:adjustRightInd w:val="0"/>
        <w:snapToGrid w:val="0"/>
        <w:spacing w:line="360" w:lineRule="auto"/>
        <w:ind w:firstLine="420" w:firstLineChars="200"/>
        <w:rPr>
          <w:rFonts w:hint="eastAsia" w:ascii="宋体" w:hAnsi="宋体" w:eastAsia="宋体"/>
        </w:rPr>
      </w:pPr>
      <w:r>
        <w:rPr>
          <w:rFonts w:hint="eastAsia" w:ascii="宋体" w:hAnsi="宋体" w:eastAsia="宋体"/>
        </w:rPr>
        <w:t>一般手插旱育中苗，每平方米（6盘）芽种500g～600g，盘育机插秧每平方米播芽种600g～750g。抛秧或摆栽用旱育钵苗，其播种量按每个钵体播芽种3粒～5粒确定播种量。</w:t>
      </w:r>
    </w:p>
    <w:p w14:paraId="13CDB431">
      <w:pPr>
        <w:pStyle w:val="2"/>
        <w:rPr>
          <w:rFonts w:hint="eastAsia"/>
        </w:rPr>
      </w:pPr>
      <w:r>
        <w:rPr>
          <w:rFonts w:hint="eastAsia"/>
        </w:rPr>
        <w:t>5.3.3　覆土</w:t>
      </w:r>
    </w:p>
    <w:p w14:paraId="791C5FF4">
      <w:pPr>
        <w:adjustRightInd w:val="0"/>
        <w:snapToGrid w:val="0"/>
        <w:spacing w:line="360" w:lineRule="auto"/>
        <w:ind w:firstLine="420" w:firstLineChars="200"/>
        <w:rPr>
          <w:rFonts w:hint="eastAsia" w:ascii="宋体" w:hAnsi="宋体" w:eastAsia="宋体"/>
        </w:rPr>
      </w:pPr>
      <w:r>
        <w:rPr>
          <w:rFonts w:hint="eastAsia" w:ascii="宋体" w:hAnsi="宋体" w:eastAsia="宋体"/>
        </w:rPr>
        <w:t>播后压种，使种子三面着土，然后用过筛细土盖严种子，覆土厚度0.7cm～1cm，覆土厚度一致。</w:t>
      </w:r>
    </w:p>
    <w:p w14:paraId="6713A991">
      <w:pPr>
        <w:pStyle w:val="2"/>
        <w:rPr>
          <w:rFonts w:hint="eastAsia"/>
        </w:rPr>
      </w:pPr>
      <w:r>
        <w:rPr>
          <w:rFonts w:hint="eastAsia"/>
        </w:rPr>
        <w:t>5.4　秧田管理</w:t>
      </w:r>
    </w:p>
    <w:p w14:paraId="2271A720">
      <w:pPr>
        <w:pStyle w:val="2"/>
        <w:rPr>
          <w:rFonts w:hint="eastAsia"/>
        </w:rPr>
      </w:pPr>
      <w:r>
        <w:rPr>
          <w:rFonts w:hint="eastAsia"/>
        </w:rPr>
        <w:t>5.4.1　温度管理</w:t>
      </w:r>
    </w:p>
    <w:p w14:paraId="0A15A5D0">
      <w:pPr>
        <w:adjustRightInd w:val="0"/>
        <w:snapToGrid w:val="0"/>
        <w:spacing w:line="360" w:lineRule="auto"/>
        <w:ind w:firstLine="420" w:firstLineChars="200"/>
        <w:rPr>
          <w:rFonts w:hint="eastAsia" w:ascii="宋体" w:hAnsi="宋体" w:eastAsia="宋体"/>
        </w:rPr>
      </w:pPr>
      <w:r>
        <w:rPr>
          <w:rFonts w:hint="eastAsia" w:ascii="宋体" w:hAnsi="宋体" w:eastAsia="宋体"/>
        </w:rPr>
        <w:t>播种至出苗期，以密封保温为主，如遇33℃以上高温，应打开秧棚两头通风降温，最适温度25℃～28℃，最低温度不低于10℃。出苗达80%时及时揭膜。</w:t>
      </w:r>
    </w:p>
    <w:p w14:paraId="29069A13">
      <w:pPr>
        <w:adjustRightInd w:val="0"/>
        <w:snapToGrid w:val="0"/>
        <w:spacing w:line="360" w:lineRule="auto"/>
        <w:ind w:firstLine="420" w:firstLineChars="200"/>
        <w:rPr>
          <w:rFonts w:hint="eastAsia" w:ascii="宋体" w:hAnsi="宋体" w:eastAsia="宋体"/>
        </w:rPr>
      </w:pPr>
      <w:r>
        <w:rPr>
          <w:rFonts w:hint="eastAsia" w:ascii="宋体" w:hAnsi="宋体" w:eastAsia="宋体"/>
        </w:rPr>
        <w:t>出苗至3.0叶期，晴好天气自上午8时～下午3时，要打开苗棚两侧或设通风口，炼苗控长，如遇冻害早晨提早通风，缓解冻叶萎枯。出苗至1.0叶期，苗尖下1厘米处的温度控制在22℃～25℃，最高不宜超过28℃，2叶期苗尖下1cm处温度控制在22℃～24℃，最高不超过25℃；3叶期苗尖下1cm处温度控制在20℃～22℃，最高不超过25℃。</w:t>
      </w:r>
    </w:p>
    <w:p w14:paraId="49CD29C8">
      <w:pPr>
        <w:adjustRightInd w:val="0"/>
        <w:snapToGrid w:val="0"/>
        <w:spacing w:line="360" w:lineRule="auto"/>
        <w:ind w:firstLine="420" w:firstLineChars="200"/>
        <w:rPr>
          <w:rFonts w:hint="eastAsia" w:ascii="宋体" w:hAnsi="宋体" w:eastAsia="宋体"/>
        </w:rPr>
      </w:pPr>
      <w:r>
        <w:rPr>
          <w:rFonts w:hint="eastAsia" w:ascii="宋体" w:hAnsi="宋体" w:eastAsia="宋体"/>
        </w:rPr>
        <w:t>3.1叶～3.5叶期全揭膜，炼苗三天以上，遇到低温时，增加覆盖物，及时保温。</w:t>
      </w:r>
    </w:p>
    <w:p w14:paraId="08D4DEEA">
      <w:pPr>
        <w:pStyle w:val="2"/>
        <w:rPr>
          <w:rFonts w:hint="eastAsia"/>
        </w:rPr>
      </w:pPr>
      <w:r>
        <w:rPr>
          <w:rFonts w:hint="eastAsia"/>
        </w:rPr>
        <w:t>5.4.2　水分管理</w:t>
      </w:r>
    </w:p>
    <w:p w14:paraId="401CDE9A">
      <w:pPr>
        <w:adjustRightInd w:val="0"/>
        <w:snapToGrid w:val="0"/>
        <w:spacing w:line="360" w:lineRule="auto"/>
        <w:ind w:firstLine="420" w:firstLineChars="200"/>
        <w:rPr>
          <w:rFonts w:hint="eastAsia" w:ascii="宋体" w:hAnsi="宋体" w:eastAsia="宋体"/>
        </w:rPr>
      </w:pPr>
      <w:r>
        <w:rPr>
          <w:rFonts w:hint="eastAsia" w:ascii="宋体" w:hAnsi="宋体" w:eastAsia="宋体"/>
        </w:rPr>
        <w:t>播种至出苗期，在浇足底水的前提下，一般不浇水。如发现地膜下有积水或土壤过湿，在白天移开地膜，尽快蒸发撤水，晚上再盖上地膜。如发现出苗顶盖现象或床土变白水分不足时，要敲落顶盖，露种处适当覆土，用细咀喷壶适量补水，接上底墒，再覆以地膜。</w:t>
      </w:r>
    </w:p>
    <w:p w14:paraId="34CAB7CF">
      <w:pPr>
        <w:adjustRightInd w:val="0"/>
        <w:snapToGrid w:val="0"/>
        <w:spacing w:line="360" w:lineRule="auto"/>
        <w:ind w:firstLine="420" w:firstLineChars="200"/>
        <w:rPr>
          <w:rFonts w:hint="eastAsia" w:ascii="宋体" w:hAnsi="宋体" w:eastAsia="宋体"/>
        </w:rPr>
      </w:pPr>
      <w:r>
        <w:rPr>
          <w:rFonts w:hint="eastAsia" w:ascii="宋体" w:hAnsi="宋体" w:eastAsia="宋体"/>
        </w:rPr>
        <w:t>出苗至1.0叶期，在撤地膜后，床土过干处用喷壶适量补水，这段时间耗水量较少，一般要少浇水或不浇水，床土保持旱田状况。</w:t>
      </w:r>
    </w:p>
    <w:p w14:paraId="6D463EE7">
      <w:pPr>
        <w:adjustRightInd w:val="0"/>
        <w:snapToGrid w:val="0"/>
        <w:spacing w:line="360" w:lineRule="auto"/>
        <w:ind w:firstLine="420" w:firstLineChars="200"/>
        <w:rPr>
          <w:rFonts w:hint="eastAsia" w:ascii="宋体" w:hAnsi="宋体" w:eastAsia="宋体"/>
        </w:rPr>
      </w:pPr>
      <w:r>
        <w:rPr>
          <w:rFonts w:hint="eastAsia" w:ascii="宋体" w:hAnsi="宋体" w:eastAsia="宋体"/>
        </w:rPr>
        <w:t>秧苗1.1叶～3.5叶期，遵循三看浇水，一看土面是否发白和根系生长状况，二看早、晚叶尖吐水珠大小，三看午间高温时新叶是否卷曲，如床土发白、早晚吐水珠变小或午间新叶卷曲，要在早晨8时左右，用16℃以上的水适当浇水，1次浇足。</w:t>
      </w:r>
    </w:p>
    <w:p w14:paraId="1986D7A4">
      <w:pPr>
        <w:pStyle w:val="2"/>
        <w:rPr>
          <w:rFonts w:hint="eastAsia"/>
        </w:rPr>
      </w:pPr>
      <w:r>
        <w:rPr>
          <w:rFonts w:hint="eastAsia"/>
        </w:rPr>
        <w:t>5.4.3　苗床灭草</w:t>
      </w:r>
    </w:p>
    <w:p w14:paraId="5779F1BE">
      <w:pPr>
        <w:adjustRightInd w:val="0"/>
        <w:snapToGrid w:val="0"/>
        <w:spacing w:line="360" w:lineRule="auto"/>
        <w:ind w:firstLine="420" w:firstLineChars="200"/>
        <w:rPr>
          <w:rFonts w:hint="eastAsia" w:ascii="宋体" w:hAnsi="宋体" w:eastAsia="宋体"/>
        </w:rPr>
      </w:pPr>
      <w:r>
        <w:rPr>
          <w:rFonts w:hint="eastAsia" w:ascii="宋体" w:hAnsi="宋体" w:eastAsia="宋体"/>
        </w:rPr>
        <w:t>稗草出土后，可在水稻1.5叶期，选用</w:t>
      </w:r>
      <w:r>
        <w:rPr>
          <w:rFonts w:hint="eastAsia" w:ascii="宋体" w:hAnsi="宋体" w:eastAsia="宋体"/>
          <w:highlight w:val="yellow"/>
        </w:rPr>
        <w:t>35%氰氟草酯乳油</w:t>
      </w:r>
      <w:r>
        <w:rPr>
          <w:rFonts w:hint="eastAsia" w:ascii="宋体" w:hAnsi="宋体" w:eastAsia="宋体"/>
        </w:rPr>
        <w:t>，每亩</w:t>
      </w:r>
      <w:r>
        <w:rPr>
          <w:rFonts w:hint="eastAsia" w:ascii="宋体" w:hAnsi="宋体" w:eastAsia="宋体"/>
          <w:lang w:val="en-US" w:eastAsia="zh-CN"/>
        </w:rPr>
        <w:t>20</w:t>
      </w:r>
      <w:r>
        <w:rPr>
          <w:rFonts w:hint="eastAsia" w:ascii="宋体" w:hAnsi="宋体" w:eastAsia="宋体"/>
        </w:rPr>
        <w:t>ml～</w:t>
      </w:r>
      <w:r>
        <w:rPr>
          <w:rFonts w:hint="eastAsia" w:ascii="宋体" w:hAnsi="宋体" w:eastAsia="宋体"/>
          <w:lang w:val="en-US" w:eastAsia="zh-CN"/>
        </w:rPr>
        <w:t>2</w:t>
      </w:r>
      <w:r>
        <w:rPr>
          <w:rFonts w:hint="eastAsia" w:ascii="宋体" w:hAnsi="宋体" w:eastAsia="宋体"/>
        </w:rPr>
        <w:t>5ml进行茎叶喷雾处理。</w:t>
      </w:r>
    </w:p>
    <w:p w14:paraId="028A060D">
      <w:pPr>
        <w:pStyle w:val="2"/>
        <w:rPr>
          <w:rFonts w:hint="eastAsia"/>
        </w:rPr>
      </w:pPr>
      <w:r>
        <w:rPr>
          <w:rFonts w:hint="eastAsia"/>
        </w:rPr>
        <w:t>5.4.4　苗床追肥</w:t>
      </w:r>
    </w:p>
    <w:p w14:paraId="753D2D2A">
      <w:pPr>
        <w:adjustRightInd w:val="0"/>
        <w:snapToGrid w:val="0"/>
        <w:spacing w:line="360" w:lineRule="auto"/>
        <w:ind w:firstLine="420" w:firstLineChars="200"/>
        <w:rPr>
          <w:rFonts w:hint="eastAsia" w:ascii="宋体" w:hAnsi="宋体" w:eastAsia="宋体"/>
        </w:rPr>
      </w:pPr>
      <w:r>
        <w:rPr>
          <w:rFonts w:hint="eastAsia" w:ascii="宋体" w:hAnsi="宋体" w:eastAsia="宋体"/>
        </w:rPr>
        <w:t>若秧苗2.5叶龄期发现脱肥，应使用符合NY/T 394要求的肥料。如每平方米用</w:t>
      </w:r>
      <w:r>
        <w:rPr>
          <w:rFonts w:hint="eastAsia" w:ascii="宋体" w:hAnsi="宋体" w:eastAsia="宋体"/>
          <w:highlight w:val="yellow"/>
        </w:rPr>
        <w:t>硫酸铵</w:t>
      </w:r>
      <w:r>
        <w:rPr>
          <w:rFonts w:hint="eastAsia" w:ascii="宋体" w:hAnsi="宋体" w:eastAsia="宋体"/>
        </w:rPr>
        <w:t>1.5g～2.0g，</w:t>
      </w:r>
      <w:r>
        <w:rPr>
          <w:rFonts w:hint="eastAsia" w:ascii="宋体" w:hAnsi="宋体" w:eastAsia="宋体"/>
          <w:highlight w:val="yellow"/>
        </w:rPr>
        <w:t>硫酸锌</w:t>
      </w:r>
      <w:r>
        <w:rPr>
          <w:rFonts w:hint="eastAsia" w:ascii="宋体" w:hAnsi="宋体" w:eastAsia="宋体"/>
        </w:rPr>
        <w:t>0.25g，稀释100倍液叶面喷肥。喷后及时用清水冲洗叶面。</w:t>
      </w:r>
    </w:p>
    <w:p w14:paraId="2A72A4EF">
      <w:pPr>
        <w:pStyle w:val="2"/>
        <w:rPr>
          <w:rFonts w:hint="eastAsia"/>
        </w:rPr>
      </w:pPr>
      <w:r>
        <w:rPr>
          <w:rFonts w:hint="eastAsia"/>
        </w:rPr>
        <w:t>5.4.5　移栽前准备</w:t>
      </w:r>
    </w:p>
    <w:p w14:paraId="748578F4">
      <w:pPr>
        <w:adjustRightInd w:val="0"/>
        <w:snapToGrid w:val="0"/>
        <w:spacing w:line="360" w:lineRule="auto"/>
        <w:ind w:firstLine="420" w:firstLineChars="200"/>
        <w:rPr>
          <w:rFonts w:hint="eastAsia" w:ascii="宋体" w:hAnsi="宋体" w:eastAsia="宋体"/>
        </w:rPr>
      </w:pPr>
      <w:r>
        <w:rPr>
          <w:rFonts w:hint="eastAsia" w:ascii="宋体" w:hAnsi="宋体" w:eastAsia="宋体"/>
        </w:rPr>
        <w:t>适龄秧苗在移栽前3～4天进入移栽前准备期，在不使秧苗萎蔫的前提下，进一步控制秧田水分，蹲苗、壮根，使秧苗处于饥渴状态，以利于移栽后发根好、返青快、分蘖早。起秧前，带肥，每平方米苗床施</w:t>
      </w:r>
      <w:r>
        <w:rPr>
          <w:rFonts w:hint="eastAsia" w:ascii="宋体" w:hAnsi="宋体" w:eastAsia="宋体"/>
          <w:highlight w:val="yellow"/>
        </w:rPr>
        <w:t>磷酸二铵</w:t>
      </w:r>
      <w:r>
        <w:rPr>
          <w:rFonts w:hint="eastAsia" w:ascii="宋体" w:hAnsi="宋体" w:eastAsia="宋体"/>
        </w:rPr>
        <w:t>125g～150g；带药，</w:t>
      </w:r>
      <w:r>
        <w:rPr>
          <w:rFonts w:hint="eastAsia" w:ascii="宋体" w:hAnsi="宋体" w:eastAsia="宋体"/>
          <w:highlight w:val="yellow"/>
        </w:rPr>
        <w:t>10%啶虫脒乳油</w:t>
      </w:r>
      <w:r>
        <w:rPr>
          <w:rFonts w:hint="eastAsia" w:ascii="宋体" w:hAnsi="宋体" w:eastAsia="宋体"/>
        </w:rPr>
        <w:t>3ml-3.5ml/100m</w:t>
      </w:r>
      <w:r>
        <w:rPr>
          <w:rFonts w:hint="eastAsia" w:ascii="宋体" w:hAnsi="宋体" w:eastAsia="宋体"/>
          <w:vertAlign w:val="superscript"/>
        </w:rPr>
        <w:t>2</w:t>
      </w:r>
      <w:r>
        <w:rPr>
          <w:rFonts w:hint="eastAsia" w:ascii="宋体" w:hAnsi="宋体" w:eastAsia="宋体"/>
        </w:rPr>
        <w:t>防治潜叶蝇。</w:t>
      </w:r>
    </w:p>
    <w:p w14:paraId="3FC2A8C9">
      <w:pPr>
        <w:pStyle w:val="2"/>
        <w:rPr>
          <w:rFonts w:hint="eastAsia"/>
        </w:rPr>
      </w:pPr>
      <w:r>
        <w:rPr>
          <w:rFonts w:hint="eastAsia"/>
        </w:rPr>
        <w:t>6　本田耕整地及插秧技术</w:t>
      </w:r>
    </w:p>
    <w:p w14:paraId="4D6D7ABB">
      <w:pPr>
        <w:pStyle w:val="2"/>
        <w:rPr>
          <w:rFonts w:hint="eastAsia"/>
        </w:rPr>
      </w:pPr>
      <w:r>
        <w:rPr>
          <w:rFonts w:hint="eastAsia"/>
        </w:rPr>
        <w:t>6.1　本田耕整地</w:t>
      </w:r>
    </w:p>
    <w:p w14:paraId="0CC937FC">
      <w:pPr>
        <w:pStyle w:val="2"/>
        <w:rPr>
          <w:rFonts w:hint="eastAsia"/>
        </w:rPr>
      </w:pPr>
      <w:r>
        <w:rPr>
          <w:rFonts w:hint="eastAsia"/>
        </w:rPr>
        <w:t>6.1.1　准备</w:t>
      </w:r>
    </w:p>
    <w:p w14:paraId="70902FF3">
      <w:pPr>
        <w:adjustRightInd w:val="0"/>
        <w:snapToGrid w:val="0"/>
        <w:spacing w:line="360" w:lineRule="auto"/>
        <w:ind w:firstLine="420" w:firstLineChars="200"/>
        <w:rPr>
          <w:rFonts w:hint="eastAsia" w:ascii="宋体" w:hAnsi="宋体" w:eastAsia="宋体"/>
        </w:rPr>
      </w:pPr>
      <w:r>
        <w:rPr>
          <w:rFonts w:hint="eastAsia" w:ascii="宋体" w:hAnsi="宋体" w:eastAsia="宋体"/>
        </w:rPr>
        <w:t>整地前要清理和维修好灌排水渠，保证畅通。</w:t>
      </w:r>
    </w:p>
    <w:p w14:paraId="6B5AB550">
      <w:pPr>
        <w:pStyle w:val="2"/>
        <w:rPr>
          <w:rFonts w:hint="eastAsia"/>
        </w:rPr>
      </w:pPr>
      <w:r>
        <w:rPr>
          <w:rFonts w:hint="eastAsia"/>
        </w:rPr>
        <w:t>6.1.2　修建方条田</w:t>
      </w:r>
    </w:p>
    <w:p w14:paraId="0939A887">
      <w:pPr>
        <w:adjustRightInd w:val="0"/>
        <w:snapToGrid w:val="0"/>
        <w:spacing w:line="360" w:lineRule="auto"/>
        <w:ind w:firstLine="420" w:firstLineChars="200"/>
        <w:rPr>
          <w:rFonts w:hint="eastAsia" w:ascii="宋体" w:hAnsi="宋体" w:eastAsia="宋体"/>
        </w:rPr>
      </w:pPr>
      <w:r>
        <w:rPr>
          <w:rFonts w:hint="eastAsia" w:ascii="宋体" w:hAnsi="宋体" w:eastAsia="宋体"/>
        </w:rPr>
        <w:t>实行单排单灌、排灌自如，减少池埂占地。</w:t>
      </w:r>
    </w:p>
    <w:p w14:paraId="313B6A21">
      <w:pPr>
        <w:pStyle w:val="2"/>
        <w:rPr>
          <w:rFonts w:hint="eastAsia"/>
        </w:rPr>
      </w:pPr>
      <w:r>
        <w:rPr>
          <w:rFonts w:hint="eastAsia"/>
        </w:rPr>
        <w:t>6.1.3　耕翻地</w:t>
      </w:r>
    </w:p>
    <w:p w14:paraId="26D69B21">
      <w:pPr>
        <w:adjustRightInd w:val="0"/>
        <w:snapToGrid w:val="0"/>
        <w:spacing w:line="360" w:lineRule="auto"/>
        <w:ind w:firstLine="420" w:firstLineChars="200"/>
        <w:rPr>
          <w:rFonts w:hint="eastAsia" w:ascii="宋体" w:hAnsi="宋体" w:eastAsia="宋体"/>
        </w:rPr>
      </w:pPr>
      <w:r>
        <w:rPr>
          <w:rFonts w:hint="eastAsia" w:ascii="宋体" w:hAnsi="宋体" w:eastAsia="宋体"/>
        </w:rPr>
        <w:t>实行秋翻地，土壤适宜含水量为25%～30%，耕深15cm～20cm；采用耕翻、旋耕、深松及耙耕相结合的方法。以翻一年，松旋二年的周期为宜。秋翻地来不及时则要春翻地，耕深15cm左右，具体掌握的原则是，肥地宜深，瘦地宜浅；不破坏犁底层，保水保肥。</w:t>
      </w:r>
    </w:p>
    <w:p w14:paraId="3B6D029E">
      <w:pPr>
        <w:pStyle w:val="2"/>
        <w:rPr>
          <w:rFonts w:hint="eastAsia"/>
        </w:rPr>
      </w:pPr>
      <w:r>
        <w:rPr>
          <w:rFonts w:hint="eastAsia"/>
        </w:rPr>
        <w:t>6.1.4　泡田</w:t>
      </w:r>
    </w:p>
    <w:p w14:paraId="3D911C0F">
      <w:pPr>
        <w:adjustRightInd w:val="0"/>
        <w:snapToGrid w:val="0"/>
        <w:spacing w:line="360" w:lineRule="auto"/>
        <w:ind w:firstLine="420" w:firstLineChars="200"/>
        <w:rPr>
          <w:rFonts w:hint="eastAsia" w:ascii="宋体" w:hAnsi="宋体" w:eastAsia="宋体"/>
        </w:rPr>
      </w:pPr>
      <w:r>
        <w:rPr>
          <w:rFonts w:hint="eastAsia" w:ascii="宋体" w:hAnsi="宋体" w:eastAsia="宋体"/>
        </w:rPr>
        <w:t>早放水、早泡田，节约用水；井灌稻区要灌、停结合，苏达盐碱土稻区要大水泡田洗碱。</w:t>
      </w:r>
    </w:p>
    <w:p w14:paraId="52CD006F">
      <w:pPr>
        <w:pStyle w:val="2"/>
        <w:rPr>
          <w:rFonts w:hint="eastAsia"/>
        </w:rPr>
      </w:pPr>
      <w:r>
        <w:rPr>
          <w:rFonts w:hint="eastAsia"/>
        </w:rPr>
        <w:t>6.1.5　整地</w:t>
      </w:r>
    </w:p>
    <w:p w14:paraId="17DFA8CF">
      <w:pPr>
        <w:adjustRightInd w:val="0"/>
        <w:snapToGrid w:val="0"/>
        <w:spacing w:line="360" w:lineRule="auto"/>
        <w:ind w:firstLine="420" w:firstLineChars="200"/>
        <w:rPr>
          <w:rFonts w:hint="eastAsia" w:ascii="宋体" w:hAnsi="宋体" w:eastAsia="宋体"/>
        </w:rPr>
      </w:pPr>
      <w:r>
        <w:rPr>
          <w:rFonts w:hint="eastAsia" w:ascii="宋体" w:hAnsi="宋体" w:eastAsia="宋体"/>
        </w:rPr>
        <w:t>旱整地与水整地相结合，旋耕田只进行水整地。旱整地要旱耙、旱平、整平堑沟，结合泡田打好池埂；水整地要在插秧前5d～7d进行，整平耙细，做到池内高低不过寸，肥水不溢出。</w:t>
      </w:r>
    </w:p>
    <w:p w14:paraId="29B4B856">
      <w:pPr>
        <w:pStyle w:val="2"/>
        <w:rPr>
          <w:rFonts w:hint="eastAsia"/>
        </w:rPr>
      </w:pPr>
      <w:r>
        <w:rPr>
          <w:rFonts w:hint="eastAsia"/>
        </w:rPr>
        <w:t>6.2　插秧</w:t>
      </w:r>
    </w:p>
    <w:p w14:paraId="76774AB6">
      <w:pPr>
        <w:pStyle w:val="2"/>
        <w:rPr>
          <w:rFonts w:hint="eastAsia"/>
        </w:rPr>
      </w:pPr>
      <w:r>
        <w:rPr>
          <w:rFonts w:hint="eastAsia"/>
        </w:rPr>
        <w:t>6.2.1　插秧时期</w:t>
      </w:r>
    </w:p>
    <w:p w14:paraId="75017087">
      <w:pPr>
        <w:adjustRightInd w:val="0"/>
        <w:snapToGrid w:val="0"/>
        <w:spacing w:line="360" w:lineRule="auto"/>
        <w:ind w:firstLine="420" w:firstLineChars="200"/>
        <w:rPr>
          <w:rFonts w:hint="eastAsia" w:ascii="宋体" w:hAnsi="宋体" w:eastAsia="宋体"/>
        </w:rPr>
      </w:pPr>
      <w:r>
        <w:rPr>
          <w:rFonts w:hint="eastAsia" w:ascii="宋体" w:hAnsi="宋体" w:eastAsia="宋体"/>
        </w:rPr>
        <w:t>日平均气温稳定通过13℃时开始插秧， 插秧期一般在5月10日至5月末。</w:t>
      </w:r>
    </w:p>
    <w:p w14:paraId="7471533E">
      <w:pPr>
        <w:pStyle w:val="2"/>
        <w:rPr>
          <w:rFonts w:hint="eastAsia"/>
        </w:rPr>
      </w:pPr>
      <w:r>
        <w:rPr>
          <w:rFonts w:hint="eastAsia"/>
        </w:rPr>
        <w:t>6.2.2　插秧规格</w:t>
      </w:r>
    </w:p>
    <w:p w14:paraId="3C872556">
      <w:pPr>
        <w:adjustRightInd w:val="0"/>
        <w:snapToGrid w:val="0"/>
        <w:spacing w:line="360" w:lineRule="auto"/>
        <w:ind w:firstLine="420" w:firstLineChars="200"/>
        <w:rPr>
          <w:rFonts w:hint="eastAsia" w:ascii="宋体" w:hAnsi="宋体" w:eastAsia="宋体"/>
        </w:rPr>
      </w:pPr>
      <w:r>
        <w:rPr>
          <w:rFonts w:hint="eastAsia" w:ascii="宋体" w:hAnsi="宋体" w:eastAsia="宋体"/>
        </w:rPr>
        <w:t>插秧密度以肥地宜稀，瘦地宜密的原则。一般行距30cm，穴距10cm～16.5cm，根据当地土壤实际情况确定，每穴3～5株。</w:t>
      </w:r>
    </w:p>
    <w:p w14:paraId="292E6F21">
      <w:pPr>
        <w:pStyle w:val="2"/>
        <w:rPr>
          <w:rFonts w:hint="eastAsia"/>
        </w:rPr>
      </w:pPr>
      <w:r>
        <w:rPr>
          <w:rFonts w:hint="eastAsia"/>
        </w:rPr>
        <w:t>6.3　插秧质量</w:t>
      </w:r>
    </w:p>
    <w:p w14:paraId="0B64C513">
      <w:pPr>
        <w:adjustRightInd w:val="0"/>
        <w:snapToGrid w:val="0"/>
        <w:spacing w:line="360" w:lineRule="auto"/>
        <w:ind w:firstLine="420" w:firstLineChars="200"/>
        <w:rPr>
          <w:rFonts w:hint="eastAsia" w:ascii="宋体" w:hAnsi="宋体" w:eastAsia="宋体"/>
        </w:rPr>
      </w:pPr>
      <w:r>
        <w:rPr>
          <w:rFonts w:hint="eastAsia" w:ascii="宋体" w:hAnsi="宋体" w:eastAsia="宋体"/>
        </w:rPr>
        <w:t>做到行直、穴匀、棵准，不漂苗，插秧深度不超过2cm，插后补苗。</w:t>
      </w:r>
    </w:p>
    <w:p w14:paraId="6BC03205">
      <w:pPr>
        <w:pStyle w:val="2"/>
        <w:rPr>
          <w:rFonts w:hint="eastAsia"/>
        </w:rPr>
      </w:pPr>
      <w:r>
        <w:rPr>
          <w:rFonts w:hint="eastAsia"/>
        </w:rPr>
        <w:t xml:space="preserve">7　本田管理 </w:t>
      </w:r>
    </w:p>
    <w:p w14:paraId="703639B6">
      <w:pPr>
        <w:pStyle w:val="2"/>
        <w:rPr>
          <w:rFonts w:hint="eastAsia"/>
        </w:rPr>
      </w:pPr>
      <w:r>
        <w:rPr>
          <w:rFonts w:hint="eastAsia"/>
        </w:rPr>
        <w:t>7.1　本田施肥</w:t>
      </w:r>
    </w:p>
    <w:p w14:paraId="46D4D94C">
      <w:pPr>
        <w:pStyle w:val="2"/>
        <w:rPr>
          <w:rFonts w:hint="eastAsia"/>
        </w:rPr>
      </w:pPr>
      <w:r>
        <w:rPr>
          <w:rFonts w:hint="eastAsia"/>
        </w:rPr>
        <w:t>7.1.1　施肥原则</w:t>
      </w:r>
    </w:p>
    <w:p w14:paraId="6B6D5E93">
      <w:pPr>
        <w:adjustRightInd w:val="0"/>
        <w:snapToGrid w:val="0"/>
        <w:spacing w:line="360" w:lineRule="auto"/>
        <w:ind w:firstLine="420" w:firstLineChars="200"/>
        <w:rPr>
          <w:rFonts w:hint="eastAsia" w:ascii="宋体" w:hAnsi="宋体" w:eastAsia="宋体"/>
        </w:rPr>
      </w:pPr>
      <w:r>
        <w:rPr>
          <w:rFonts w:hint="eastAsia" w:ascii="宋体" w:hAnsi="宋体" w:eastAsia="宋体"/>
        </w:rPr>
        <w:t>增施农家肥，少施化肥。应使用符合NY/T 394要求的肥料。</w:t>
      </w:r>
    </w:p>
    <w:p w14:paraId="36467134">
      <w:pPr>
        <w:pStyle w:val="2"/>
        <w:rPr>
          <w:rFonts w:hint="eastAsia"/>
        </w:rPr>
      </w:pPr>
      <w:r>
        <w:rPr>
          <w:rFonts w:hint="eastAsia"/>
        </w:rPr>
        <w:t>7.1.2　施肥量</w:t>
      </w:r>
    </w:p>
    <w:p w14:paraId="3E369673">
      <w:pPr>
        <w:adjustRightInd w:val="0"/>
        <w:snapToGrid w:val="0"/>
        <w:spacing w:line="360" w:lineRule="auto"/>
        <w:ind w:firstLine="420" w:firstLineChars="200"/>
        <w:rPr>
          <w:rFonts w:hint="eastAsia" w:ascii="宋体" w:hAnsi="宋体" w:eastAsia="宋体"/>
        </w:rPr>
      </w:pPr>
      <w:r>
        <w:rPr>
          <w:rFonts w:hint="eastAsia" w:ascii="宋体" w:hAnsi="宋体" w:eastAsia="宋体"/>
        </w:rPr>
        <w:t>每亩施充分腐熟有机肥2000kg～3000kg，三年轮施一次。根据土壤肥力的差异，施用化肥的量也不同，一般情况下施化肥总量为每亩纯氮（N）7kg～10kg（尿素或硫酸铵），五氧化二磷含量（P2O5）4kg～5kg（磷酸二铵），氧化钾（K2O）2kg～3kg（硫酸钾），氮、磷、钾比例为1:0.5:0.3（～0.5）。</w:t>
      </w:r>
    </w:p>
    <w:p w14:paraId="453A457E">
      <w:pPr>
        <w:pStyle w:val="2"/>
        <w:rPr>
          <w:rFonts w:hint="eastAsia"/>
        </w:rPr>
      </w:pPr>
      <w:r>
        <w:rPr>
          <w:rFonts w:hint="eastAsia"/>
        </w:rPr>
        <w:t>7.1.3　底肥</w:t>
      </w:r>
    </w:p>
    <w:p w14:paraId="30BCF723">
      <w:pPr>
        <w:adjustRightInd w:val="0"/>
        <w:snapToGrid w:val="0"/>
        <w:spacing w:line="360" w:lineRule="auto"/>
        <w:ind w:firstLine="420" w:firstLineChars="200"/>
        <w:rPr>
          <w:rFonts w:hint="eastAsia" w:ascii="宋体" w:hAnsi="宋体" w:eastAsia="宋体"/>
        </w:rPr>
      </w:pPr>
      <w:r>
        <w:rPr>
          <w:rFonts w:hint="eastAsia" w:ascii="宋体" w:hAnsi="宋体" w:eastAsia="宋体"/>
        </w:rPr>
        <w:t>化肥用氮肥总量的50%～65%，钾肥的50%～80%，磷肥100%做底肥。翻后耙前施入。</w:t>
      </w:r>
    </w:p>
    <w:p w14:paraId="7C4B5978">
      <w:pPr>
        <w:pStyle w:val="2"/>
        <w:rPr>
          <w:rFonts w:hint="eastAsia"/>
        </w:rPr>
      </w:pPr>
      <w:r>
        <w:rPr>
          <w:rFonts w:hint="eastAsia"/>
        </w:rPr>
        <w:t>7.1.4　蘖肥</w:t>
      </w:r>
    </w:p>
    <w:p w14:paraId="1970F5F9">
      <w:pPr>
        <w:adjustRightInd w:val="0"/>
        <w:snapToGrid w:val="0"/>
        <w:spacing w:line="360" w:lineRule="auto"/>
        <w:ind w:firstLine="420" w:firstLineChars="200"/>
        <w:rPr>
          <w:rFonts w:hint="eastAsia" w:ascii="宋体" w:hAnsi="宋体" w:eastAsia="宋体"/>
        </w:rPr>
      </w:pPr>
      <w:r>
        <w:rPr>
          <w:rFonts w:hint="eastAsia" w:ascii="宋体" w:hAnsi="宋体" w:eastAsia="宋体"/>
        </w:rPr>
        <w:t>返青后立即追蘖肥，施肥量为氮肥总量的15%～20%。6月中、下旬秧苗脱肥地块，追施调节肥，施肥量为氮肥总量的5%～10%。</w:t>
      </w:r>
    </w:p>
    <w:p w14:paraId="706A3D11">
      <w:pPr>
        <w:pStyle w:val="2"/>
        <w:rPr>
          <w:rFonts w:hint="eastAsia"/>
        </w:rPr>
      </w:pPr>
      <w:r>
        <w:rPr>
          <w:rFonts w:hint="eastAsia"/>
        </w:rPr>
        <w:t>7.1.5　穗肥</w:t>
      </w:r>
    </w:p>
    <w:p w14:paraId="29181067">
      <w:pPr>
        <w:adjustRightInd w:val="0"/>
        <w:snapToGrid w:val="0"/>
        <w:spacing w:line="360" w:lineRule="auto"/>
        <w:ind w:firstLine="420" w:firstLineChars="200"/>
        <w:rPr>
          <w:rFonts w:hint="eastAsia" w:ascii="宋体" w:hAnsi="宋体" w:eastAsia="宋体"/>
        </w:rPr>
      </w:pPr>
      <w:r>
        <w:rPr>
          <w:rFonts w:hint="eastAsia" w:ascii="宋体" w:hAnsi="宋体" w:eastAsia="宋体"/>
        </w:rPr>
        <w:t>倒2叶展开时，追施氮肥总量的15%～25%和剩余的钾肥，在7月20日前追完，水稻长势过旺或遇到低温、多雨寡照或发生病害时，只施钾肥。</w:t>
      </w:r>
    </w:p>
    <w:p w14:paraId="7D746814">
      <w:pPr>
        <w:pStyle w:val="2"/>
        <w:rPr>
          <w:rFonts w:hint="eastAsia"/>
        </w:rPr>
      </w:pPr>
      <w:r>
        <w:rPr>
          <w:rFonts w:hint="eastAsia"/>
        </w:rPr>
        <w:t>7.1.6　粒肥</w:t>
      </w:r>
    </w:p>
    <w:p w14:paraId="50C9A09F">
      <w:pPr>
        <w:adjustRightInd w:val="0"/>
        <w:snapToGrid w:val="0"/>
        <w:spacing w:line="360" w:lineRule="auto"/>
        <w:ind w:firstLine="420" w:firstLineChars="200"/>
        <w:rPr>
          <w:rFonts w:hint="eastAsia" w:ascii="宋体" w:hAnsi="宋体" w:eastAsia="宋体"/>
        </w:rPr>
      </w:pPr>
      <w:r>
        <w:rPr>
          <w:rFonts w:hint="eastAsia" w:ascii="宋体" w:hAnsi="宋体" w:eastAsia="宋体"/>
        </w:rPr>
        <w:t>齐穗期追施氮肥总量的5%。贪青晚熟地块不施氮肥。</w:t>
      </w:r>
    </w:p>
    <w:p w14:paraId="270B652B">
      <w:pPr>
        <w:pStyle w:val="2"/>
        <w:rPr>
          <w:rFonts w:hint="eastAsia"/>
        </w:rPr>
      </w:pPr>
      <w:r>
        <w:rPr>
          <w:rFonts w:hint="eastAsia"/>
        </w:rPr>
        <w:t>7.2　灌溉</w:t>
      </w:r>
    </w:p>
    <w:p w14:paraId="19C302CE">
      <w:pPr>
        <w:pStyle w:val="2"/>
        <w:rPr>
          <w:rFonts w:hint="eastAsia"/>
        </w:rPr>
      </w:pPr>
      <w:r>
        <w:rPr>
          <w:rFonts w:hint="eastAsia"/>
        </w:rPr>
        <w:t>7.2.1　插秧至返青期的水层管理</w:t>
      </w:r>
    </w:p>
    <w:p w14:paraId="0C294615">
      <w:pPr>
        <w:adjustRightInd w:val="0"/>
        <w:snapToGrid w:val="0"/>
        <w:spacing w:line="360" w:lineRule="auto"/>
        <w:ind w:firstLine="420" w:firstLineChars="200"/>
        <w:rPr>
          <w:rFonts w:hint="eastAsia" w:ascii="宋体" w:hAnsi="宋体" w:eastAsia="宋体"/>
        </w:rPr>
      </w:pPr>
      <w:r>
        <w:rPr>
          <w:rFonts w:hint="eastAsia" w:ascii="宋体" w:hAnsi="宋体" w:eastAsia="宋体"/>
        </w:rPr>
        <w:t>插秧时要做到花达水，插后要灌3cm～4cm水层。返青期的水层，在正常年份内3cm～4cm深，低温年为5cm深，如在返青期遇上寒潮，水层可加深到6cm～7cm，提高温度，以水护苗。低温过后要立即排水，正常管理。</w:t>
      </w:r>
    </w:p>
    <w:p w14:paraId="26CBB1BB">
      <w:pPr>
        <w:pStyle w:val="2"/>
        <w:rPr>
          <w:rFonts w:hint="eastAsia"/>
        </w:rPr>
      </w:pPr>
      <w:r>
        <w:rPr>
          <w:rFonts w:hint="eastAsia"/>
        </w:rPr>
        <w:t>7.2.2　分蘖期的水层管理</w:t>
      </w:r>
    </w:p>
    <w:p w14:paraId="04A92939">
      <w:pPr>
        <w:adjustRightInd w:val="0"/>
        <w:snapToGrid w:val="0"/>
        <w:spacing w:line="360" w:lineRule="auto"/>
        <w:ind w:firstLine="420" w:firstLineChars="200"/>
        <w:rPr>
          <w:rFonts w:hint="eastAsia" w:ascii="宋体" w:hAnsi="宋体" w:eastAsia="宋体"/>
        </w:rPr>
      </w:pPr>
      <w:r>
        <w:rPr>
          <w:rFonts w:hint="eastAsia" w:ascii="宋体" w:hAnsi="宋体" w:eastAsia="宋体"/>
        </w:rPr>
        <w:t>有效分蘖期灌3cm浅稳水，增温促蘖。苏达盐碱土区每7d～10d换1次水，并实行整个生育期浅水管理，9月初撤水。有效分蘖中期前3d～5d排水晒田。晒田达到池面有裂缝，地面见白根，叶挺色淡，晒5d～7d，晒后恢复正常水层。苏达盐碱土区和长势差的地块不宜晒田。</w:t>
      </w:r>
    </w:p>
    <w:p w14:paraId="4AAEF3FA">
      <w:pPr>
        <w:pStyle w:val="2"/>
        <w:rPr>
          <w:rFonts w:hint="eastAsia"/>
        </w:rPr>
      </w:pPr>
      <w:r>
        <w:rPr>
          <w:rFonts w:hint="eastAsia"/>
        </w:rPr>
        <w:t>7.2.3　拔节孕穗期水层管理</w:t>
      </w:r>
    </w:p>
    <w:p w14:paraId="67F8A82C">
      <w:pPr>
        <w:adjustRightInd w:val="0"/>
        <w:snapToGrid w:val="0"/>
        <w:spacing w:line="360" w:lineRule="auto"/>
        <w:ind w:firstLine="420" w:firstLineChars="200"/>
        <w:rPr>
          <w:rFonts w:hint="eastAsia" w:ascii="宋体" w:hAnsi="宋体" w:eastAsia="宋体"/>
        </w:rPr>
      </w:pPr>
      <w:r>
        <w:rPr>
          <w:rFonts w:hint="eastAsia" w:ascii="宋体" w:hAnsi="宋体" w:eastAsia="宋体"/>
        </w:rPr>
        <w:t>孕穗至抽穗前，灌6cm～7cm活水，井灌稻区应实行间歇灌溉，遇到低温灌15cm～20cm深水护胎。</w:t>
      </w:r>
    </w:p>
    <w:p w14:paraId="614970A6">
      <w:pPr>
        <w:pStyle w:val="2"/>
        <w:rPr>
          <w:rFonts w:hint="eastAsia"/>
        </w:rPr>
      </w:pPr>
      <w:r>
        <w:rPr>
          <w:rFonts w:hint="eastAsia"/>
        </w:rPr>
        <w:t>7.</w:t>
      </w:r>
      <w:r>
        <w:rPr>
          <w:rFonts w:hint="eastAsia"/>
          <w:lang w:val="en-US" w:eastAsia="zh-CN"/>
        </w:rPr>
        <w:t>2</w:t>
      </w:r>
      <w:r>
        <w:rPr>
          <w:rFonts w:hint="eastAsia"/>
        </w:rPr>
        <w:t>.4  抽穗开花期到成熟期水层管理</w:t>
      </w:r>
    </w:p>
    <w:p w14:paraId="1BEE56F0">
      <w:pPr>
        <w:adjustRightInd w:val="0"/>
        <w:snapToGrid w:val="0"/>
        <w:spacing w:line="360" w:lineRule="auto"/>
        <w:ind w:firstLine="420" w:firstLineChars="200"/>
        <w:rPr>
          <w:rFonts w:hint="eastAsia" w:ascii="宋体" w:hAnsi="宋体" w:eastAsia="宋体"/>
        </w:rPr>
      </w:pPr>
      <w:r>
        <w:rPr>
          <w:rFonts w:hint="eastAsia" w:ascii="宋体" w:hAnsi="宋体" w:eastAsia="宋体"/>
        </w:rPr>
        <w:t>抽穗前3d～5d，可以进行间歇性灌水。抽穗扬花期，灌5cm～7cm活水，灌浆到蜡熟期间歇灌水，干干湿湿，以湿为主。黄熟初期开始排水，洼地可适当提早排水，漏水地可适当晚排。</w:t>
      </w:r>
    </w:p>
    <w:p w14:paraId="7F51FAC7">
      <w:pPr>
        <w:pStyle w:val="2"/>
        <w:rPr>
          <w:rFonts w:hint="eastAsia"/>
        </w:rPr>
      </w:pPr>
      <w:r>
        <w:rPr>
          <w:rFonts w:hint="eastAsia"/>
        </w:rPr>
        <w:t>7.3　病虫草害防治</w:t>
      </w:r>
    </w:p>
    <w:p w14:paraId="4AB56A54">
      <w:pPr>
        <w:pStyle w:val="2"/>
        <w:rPr>
          <w:rFonts w:hint="eastAsia"/>
        </w:rPr>
      </w:pPr>
      <w:r>
        <w:rPr>
          <w:rFonts w:hint="eastAsia"/>
        </w:rPr>
        <w:t>7.</w:t>
      </w:r>
      <w:r>
        <w:rPr>
          <w:rFonts w:hint="eastAsia"/>
          <w:lang w:val="en-US" w:eastAsia="zh-CN"/>
        </w:rPr>
        <w:t>3</w:t>
      </w:r>
      <w:r>
        <w:rPr>
          <w:rFonts w:hint="eastAsia"/>
        </w:rPr>
        <w:t>.1  防治原则</w:t>
      </w:r>
    </w:p>
    <w:p w14:paraId="37792E3F">
      <w:pPr>
        <w:adjustRightInd w:val="0"/>
        <w:snapToGrid w:val="0"/>
        <w:spacing w:line="360" w:lineRule="auto"/>
        <w:ind w:firstLine="420" w:firstLineChars="200"/>
        <w:rPr>
          <w:rFonts w:hint="eastAsia" w:ascii="宋体" w:hAnsi="宋体" w:eastAsia="宋体"/>
        </w:rPr>
      </w:pPr>
      <w:r>
        <w:rPr>
          <w:rFonts w:hint="eastAsia" w:ascii="宋体" w:hAnsi="宋体" w:eastAsia="宋体"/>
        </w:rPr>
        <w:t>坚持“预防为主，综合防治”的植保方针，以农业防治为基础，优先采用物理和生物防治技术，辅之化学防治措施。应使用高效、低毒、低残留农药品种，药剂选择和使用应符合NY/T 393的要求。</w:t>
      </w:r>
    </w:p>
    <w:p w14:paraId="5F25E211">
      <w:pPr>
        <w:pStyle w:val="2"/>
        <w:rPr>
          <w:rFonts w:hint="eastAsia"/>
        </w:rPr>
      </w:pPr>
      <w:r>
        <w:rPr>
          <w:rFonts w:hint="eastAsia"/>
        </w:rPr>
        <w:t>7.</w:t>
      </w:r>
      <w:r>
        <w:rPr>
          <w:rFonts w:hint="eastAsia"/>
          <w:lang w:val="en-US" w:eastAsia="zh-CN"/>
        </w:rPr>
        <w:t>3</w:t>
      </w:r>
      <w:r>
        <w:rPr>
          <w:rFonts w:hint="eastAsia"/>
        </w:rPr>
        <w:t>.2  常见病虫草害</w:t>
      </w:r>
    </w:p>
    <w:p w14:paraId="1EED63F1">
      <w:pPr>
        <w:adjustRightInd w:val="0"/>
        <w:snapToGrid w:val="0"/>
        <w:spacing w:line="360" w:lineRule="auto"/>
        <w:ind w:firstLine="420" w:firstLineChars="200"/>
        <w:rPr>
          <w:rFonts w:hint="eastAsia" w:ascii="宋体" w:hAnsi="宋体" w:eastAsia="宋体"/>
        </w:rPr>
      </w:pPr>
      <w:r>
        <w:rPr>
          <w:rFonts w:hint="eastAsia" w:ascii="宋体" w:hAnsi="宋体" w:eastAsia="宋体"/>
        </w:rPr>
        <w:t>恶苗病、立枯病、稻瘟病、纹枯病、稻曲病、负泥虫、二化螟、杂草等。</w:t>
      </w:r>
    </w:p>
    <w:p w14:paraId="61EC5DF1">
      <w:pPr>
        <w:pStyle w:val="2"/>
        <w:rPr>
          <w:rFonts w:hint="eastAsia"/>
        </w:rPr>
      </w:pPr>
      <w:r>
        <w:rPr>
          <w:rFonts w:hint="eastAsia"/>
        </w:rPr>
        <w:t>7.</w:t>
      </w:r>
      <w:r>
        <w:rPr>
          <w:rFonts w:hint="eastAsia"/>
          <w:lang w:val="en-US" w:eastAsia="zh-CN"/>
        </w:rPr>
        <w:t>3</w:t>
      </w:r>
      <w:r>
        <w:rPr>
          <w:rFonts w:hint="eastAsia"/>
        </w:rPr>
        <w:t>.3  防治措施</w:t>
      </w:r>
    </w:p>
    <w:p w14:paraId="623C49BA">
      <w:pPr>
        <w:pStyle w:val="2"/>
        <w:rPr>
          <w:rFonts w:hint="eastAsia"/>
        </w:rPr>
      </w:pPr>
      <w:r>
        <w:rPr>
          <w:rFonts w:hint="eastAsia"/>
        </w:rPr>
        <w:t>7.</w:t>
      </w:r>
      <w:r>
        <w:rPr>
          <w:rFonts w:hint="eastAsia"/>
          <w:lang w:val="en-US" w:eastAsia="zh-CN"/>
        </w:rPr>
        <w:t>3</w:t>
      </w:r>
      <w:r>
        <w:rPr>
          <w:rFonts w:hint="eastAsia"/>
        </w:rPr>
        <w:t>.3.1  农业防治</w:t>
      </w:r>
    </w:p>
    <w:p w14:paraId="4269DEDD">
      <w:pPr>
        <w:adjustRightInd w:val="0"/>
        <w:snapToGrid w:val="0"/>
        <w:spacing w:line="360" w:lineRule="auto"/>
        <w:ind w:firstLine="420" w:firstLineChars="200"/>
        <w:rPr>
          <w:rFonts w:hint="eastAsia" w:ascii="宋体" w:hAnsi="宋体" w:eastAsia="宋体"/>
        </w:rPr>
      </w:pPr>
      <w:r>
        <w:rPr>
          <w:rFonts w:hint="eastAsia" w:ascii="宋体" w:hAnsi="宋体" w:eastAsia="宋体"/>
        </w:rPr>
        <w:t>选择具有多抗性品种，实行品种轮作、间作。</w:t>
      </w:r>
    </w:p>
    <w:p w14:paraId="505F2305">
      <w:pPr>
        <w:adjustRightInd w:val="0"/>
        <w:snapToGrid w:val="0"/>
        <w:spacing w:line="360" w:lineRule="auto"/>
        <w:ind w:firstLine="420" w:firstLineChars="200"/>
        <w:rPr>
          <w:rFonts w:hint="eastAsia" w:ascii="宋体" w:hAnsi="宋体" w:eastAsia="宋体"/>
        </w:rPr>
      </w:pPr>
      <w:r>
        <w:rPr>
          <w:rFonts w:hint="eastAsia" w:ascii="宋体" w:hAnsi="宋体" w:eastAsia="宋体"/>
        </w:rPr>
        <w:t>清除菌源：将当年稻瘟病重地块的稻草及病秕粒及时清除掉；纹枯病和稻曲病重地块，泡田时在下水口打捞菌核；稻曲病发现中心病株时要及时拔掉病株。</w:t>
      </w:r>
    </w:p>
    <w:p w14:paraId="14F6883B">
      <w:pPr>
        <w:adjustRightInd w:val="0"/>
        <w:snapToGrid w:val="0"/>
        <w:spacing w:line="360" w:lineRule="auto"/>
        <w:ind w:firstLine="420" w:firstLineChars="200"/>
        <w:rPr>
          <w:rFonts w:hint="eastAsia" w:ascii="宋体" w:hAnsi="宋体" w:eastAsia="宋体"/>
        </w:rPr>
      </w:pPr>
      <w:r>
        <w:rPr>
          <w:rFonts w:hint="eastAsia" w:ascii="宋体" w:hAnsi="宋体" w:eastAsia="宋体"/>
        </w:rPr>
        <w:t>清除虫源：负泥虫—结合积肥清除田边杂草，清晨浓露时用小扫帚将叶片上幼虫扫落，连续扫3d～4d即可灭虫；潜叶蝇—秋末、早春清除田间杂草，移栽后浅水灌溉，排水晒田。</w:t>
      </w:r>
    </w:p>
    <w:p w14:paraId="1D8C0C1E">
      <w:pPr>
        <w:adjustRightInd w:val="0"/>
        <w:snapToGrid w:val="0"/>
        <w:spacing w:line="360" w:lineRule="auto"/>
        <w:ind w:firstLine="420" w:firstLineChars="200"/>
        <w:rPr>
          <w:rFonts w:hint="eastAsia" w:ascii="宋体" w:hAnsi="宋体" w:eastAsia="宋体"/>
        </w:rPr>
      </w:pPr>
      <w:r>
        <w:rPr>
          <w:rFonts w:hint="eastAsia" w:ascii="宋体" w:hAnsi="宋体" w:eastAsia="宋体"/>
        </w:rPr>
        <w:t>消灭草源：秋后深翻抑制草籽发芽；清除水渠、池埂、田边杂草；在稗草成熟前将稗穗剪掉；中耕消灭杂草；苗床采用隔年土，苗床保护措施和人工除草。</w:t>
      </w:r>
    </w:p>
    <w:p w14:paraId="374F9943">
      <w:pPr>
        <w:pStyle w:val="2"/>
        <w:rPr>
          <w:rFonts w:hint="eastAsia"/>
        </w:rPr>
      </w:pPr>
      <w:r>
        <w:rPr>
          <w:rFonts w:hint="eastAsia"/>
        </w:rPr>
        <w:t>7.</w:t>
      </w:r>
      <w:r>
        <w:rPr>
          <w:rFonts w:hint="eastAsia"/>
          <w:lang w:val="en-US" w:eastAsia="zh-CN"/>
        </w:rPr>
        <w:t>3</w:t>
      </w:r>
      <w:r>
        <w:rPr>
          <w:rFonts w:hint="eastAsia"/>
        </w:rPr>
        <w:t>.3.2 物理防治</w:t>
      </w:r>
    </w:p>
    <w:p w14:paraId="4C44060F">
      <w:pPr>
        <w:adjustRightInd w:val="0"/>
        <w:snapToGrid w:val="0"/>
        <w:spacing w:line="360" w:lineRule="auto"/>
        <w:ind w:firstLine="420" w:firstLineChars="200"/>
        <w:rPr>
          <w:rFonts w:hint="eastAsia" w:ascii="宋体" w:hAnsi="宋体" w:eastAsia="宋体"/>
        </w:rPr>
      </w:pPr>
      <w:r>
        <w:rPr>
          <w:rFonts w:hint="eastAsia" w:ascii="宋体" w:hAnsi="宋体" w:eastAsia="宋体"/>
        </w:rPr>
        <w:t>用频振式杀虫灯对村屯稻草垛进行灯光封锁，要求开灯时间从6月下旬二化螟成虫始现开始，至9月中旬二化螟成虫终现止。水稻本田每30亩～45亩设1台杀虫灯诱杀二化螟成虫。</w:t>
      </w:r>
    </w:p>
    <w:p w14:paraId="0BD1110C">
      <w:pPr>
        <w:pStyle w:val="2"/>
        <w:rPr>
          <w:rFonts w:hint="eastAsia"/>
        </w:rPr>
      </w:pPr>
      <w:r>
        <w:rPr>
          <w:rFonts w:hint="eastAsia"/>
        </w:rPr>
        <w:t>7.</w:t>
      </w:r>
      <w:r>
        <w:rPr>
          <w:rFonts w:hint="eastAsia"/>
          <w:lang w:val="en-US" w:eastAsia="zh-CN"/>
        </w:rPr>
        <w:t>3</w:t>
      </w:r>
      <w:r>
        <w:rPr>
          <w:rFonts w:hint="eastAsia"/>
        </w:rPr>
        <w:t>.3.3 生物防治</w:t>
      </w:r>
    </w:p>
    <w:p w14:paraId="3B9AD4BF">
      <w:pPr>
        <w:adjustRightInd w:val="0"/>
        <w:snapToGrid w:val="0"/>
        <w:spacing w:line="360" w:lineRule="auto"/>
        <w:ind w:firstLine="420" w:firstLineChars="200"/>
        <w:rPr>
          <w:rFonts w:hint="eastAsia" w:ascii="宋体" w:hAnsi="宋体" w:eastAsia="宋体"/>
        </w:rPr>
      </w:pPr>
      <w:r>
        <w:rPr>
          <w:rFonts w:hint="eastAsia" w:ascii="宋体" w:hAnsi="宋体" w:eastAsia="宋体"/>
        </w:rPr>
        <w:t>防治稻瘟病：采用</w:t>
      </w:r>
      <w:r>
        <w:rPr>
          <w:rFonts w:hint="eastAsia" w:ascii="宋体" w:hAnsi="宋体" w:eastAsia="宋体"/>
          <w:highlight w:val="yellow"/>
        </w:rPr>
        <w:t>1000亿芽孢杆菌/g 枯草芽</w:t>
      </w:r>
      <w:r>
        <w:rPr>
          <w:rFonts w:hint="eastAsia" w:ascii="宋体" w:hAnsi="宋体" w:eastAsia="宋体"/>
          <w:highlight w:val="yellow"/>
          <w:lang w:eastAsia="zh-CN"/>
        </w:rPr>
        <w:t>孢</w:t>
      </w:r>
      <w:r>
        <w:rPr>
          <w:rFonts w:hint="eastAsia" w:ascii="宋体" w:hAnsi="宋体" w:eastAsia="宋体"/>
          <w:highlight w:val="yellow"/>
        </w:rPr>
        <w:t>杆菌可湿性粉剂</w:t>
      </w:r>
      <w:r>
        <w:rPr>
          <w:rFonts w:hint="eastAsia" w:ascii="宋体" w:hAnsi="宋体" w:eastAsia="宋体"/>
        </w:rPr>
        <w:t>每亩</w:t>
      </w:r>
      <w:r>
        <w:rPr>
          <w:rFonts w:hint="eastAsia" w:ascii="宋体" w:hAnsi="宋体" w:eastAsia="宋体"/>
          <w:lang w:val="en-US" w:eastAsia="zh-CN"/>
        </w:rPr>
        <w:t>15</w:t>
      </w:r>
      <w:r>
        <w:rPr>
          <w:rFonts w:hint="eastAsia" w:ascii="宋体" w:hAnsi="宋体" w:eastAsia="宋体"/>
        </w:rPr>
        <w:t xml:space="preserve"> g～</w:t>
      </w:r>
      <w:r>
        <w:rPr>
          <w:rFonts w:hint="eastAsia" w:ascii="宋体" w:hAnsi="宋体" w:eastAsia="宋体"/>
          <w:lang w:val="en-US" w:eastAsia="zh-CN"/>
        </w:rPr>
        <w:t>20</w:t>
      </w:r>
      <w:r>
        <w:rPr>
          <w:rFonts w:hint="eastAsia" w:ascii="宋体" w:hAnsi="宋体" w:eastAsia="宋体"/>
        </w:rPr>
        <w:t xml:space="preserve"> g防治稻瘟病。</w:t>
      </w:r>
    </w:p>
    <w:p w14:paraId="0DCF2AF2">
      <w:pPr>
        <w:adjustRightInd w:val="0"/>
        <w:snapToGrid w:val="0"/>
        <w:spacing w:line="360" w:lineRule="auto"/>
        <w:ind w:firstLine="420" w:firstLineChars="200"/>
        <w:rPr>
          <w:rFonts w:hint="eastAsia" w:ascii="宋体" w:hAnsi="宋体" w:eastAsia="宋体"/>
        </w:rPr>
      </w:pPr>
      <w:r>
        <w:rPr>
          <w:rFonts w:hint="eastAsia" w:ascii="宋体" w:hAnsi="宋体" w:eastAsia="宋体"/>
        </w:rPr>
        <w:t>防治稻曲病：</w:t>
      </w:r>
      <w:r>
        <w:rPr>
          <w:rFonts w:hint="eastAsia" w:ascii="宋体" w:hAnsi="宋体" w:eastAsia="宋体"/>
          <w:highlight w:val="yellow"/>
        </w:rPr>
        <w:t>10亿芽孢/g 枯草芽孢杆菌可湿性粉剂</w:t>
      </w:r>
      <w:r>
        <w:rPr>
          <w:rFonts w:hint="eastAsia" w:ascii="宋体" w:hAnsi="宋体" w:eastAsia="宋体"/>
        </w:rPr>
        <w:t>每亩100 g～125 g喷雾，于水稻孕穗末期和抽穗初期各用药1次。</w:t>
      </w:r>
    </w:p>
    <w:p w14:paraId="2E6FE6E3">
      <w:pPr>
        <w:adjustRightInd w:val="0"/>
        <w:snapToGrid w:val="0"/>
        <w:spacing w:line="360" w:lineRule="auto"/>
        <w:ind w:firstLine="420" w:firstLineChars="200"/>
        <w:rPr>
          <w:rFonts w:hint="eastAsia" w:ascii="宋体" w:hAnsi="宋体" w:eastAsia="宋体"/>
        </w:rPr>
      </w:pPr>
      <w:r>
        <w:rPr>
          <w:rFonts w:hint="eastAsia" w:ascii="宋体" w:hAnsi="宋体" w:eastAsia="宋体"/>
        </w:rPr>
        <w:t>防治二化螟：用</w:t>
      </w:r>
      <w:r>
        <w:rPr>
          <w:rFonts w:hint="eastAsia" w:ascii="宋体" w:hAnsi="宋体" w:eastAsia="宋体"/>
          <w:highlight w:val="yellow"/>
        </w:rPr>
        <w:t>赤眼蜂</w:t>
      </w:r>
      <w:r>
        <w:rPr>
          <w:rFonts w:hint="eastAsia" w:ascii="宋体" w:hAnsi="宋体" w:eastAsia="宋体"/>
        </w:rPr>
        <w:t>在二化螟成虫高峰期分两次放蜂每次每亩放蜂1万头，间隔5天～7天；或用性诱剂在稻田内每亩设1个诱芯。</w:t>
      </w:r>
    </w:p>
    <w:p w14:paraId="3C99D4E5">
      <w:pPr>
        <w:pStyle w:val="2"/>
        <w:rPr>
          <w:rFonts w:hint="eastAsia"/>
        </w:rPr>
      </w:pPr>
      <w:r>
        <w:rPr>
          <w:rFonts w:hint="eastAsia"/>
        </w:rPr>
        <w:t>7.</w:t>
      </w:r>
      <w:r>
        <w:rPr>
          <w:rFonts w:hint="eastAsia"/>
          <w:lang w:val="en-US" w:eastAsia="zh-CN"/>
        </w:rPr>
        <w:t>3</w:t>
      </w:r>
      <w:r>
        <w:rPr>
          <w:rFonts w:hint="eastAsia"/>
        </w:rPr>
        <w:t>.3.4 化学防治</w:t>
      </w:r>
    </w:p>
    <w:p w14:paraId="1021B778">
      <w:pPr>
        <w:adjustRightInd w:val="0"/>
        <w:snapToGrid w:val="0"/>
        <w:spacing w:line="360" w:lineRule="auto"/>
        <w:ind w:firstLine="420" w:firstLineChars="200"/>
        <w:rPr>
          <w:rFonts w:hint="eastAsia" w:ascii="宋体" w:hAnsi="宋体" w:eastAsia="宋体"/>
        </w:rPr>
      </w:pPr>
      <w:r>
        <w:rPr>
          <w:rFonts w:hint="eastAsia" w:ascii="宋体" w:hAnsi="宋体" w:eastAsia="宋体"/>
        </w:rPr>
        <w:t>具体化学防治方案参见附录A。</w:t>
      </w:r>
    </w:p>
    <w:p w14:paraId="73896106">
      <w:pPr>
        <w:pStyle w:val="2"/>
        <w:rPr>
          <w:rFonts w:hint="eastAsia"/>
        </w:rPr>
      </w:pPr>
      <w:r>
        <w:rPr>
          <w:rFonts w:hint="eastAsia"/>
        </w:rPr>
        <w:t>8　采收</w:t>
      </w:r>
    </w:p>
    <w:p w14:paraId="4C0C36F0">
      <w:pPr>
        <w:pStyle w:val="2"/>
        <w:rPr>
          <w:rFonts w:hint="eastAsia"/>
        </w:rPr>
      </w:pPr>
      <w:r>
        <w:rPr>
          <w:rFonts w:hint="eastAsia"/>
        </w:rPr>
        <w:t>8.1　采收时间</w:t>
      </w:r>
    </w:p>
    <w:p w14:paraId="2A5A5202">
      <w:pPr>
        <w:adjustRightInd w:val="0"/>
        <w:snapToGrid w:val="0"/>
        <w:spacing w:line="360" w:lineRule="auto"/>
        <w:ind w:firstLine="420" w:firstLineChars="200"/>
        <w:rPr>
          <w:rFonts w:hint="eastAsia" w:ascii="宋体" w:hAnsi="宋体" w:eastAsia="宋体"/>
        </w:rPr>
      </w:pPr>
      <w:r>
        <w:rPr>
          <w:rFonts w:hint="eastAsia" w:ascii="宋体" w:hAnsi="宋体" w:eastAsia="宋体"/>
        </w:rPr>
        <w:t>95%以上的粒颖壳变黄，三分之二以上穗轴变黄，95%的小穗轴和副护颖变黄，即黄化完熟率达95%为收割适期。</w:t>
      </w:r>
    </w:p>
    <w:p w14:paraId="2D119A04">
      <w:pPr>
        <w:pStyle w:val="2"/>
        <w:rPr>
          <w:rFonts w:hint="eastAsia"/>
        </w:rPr>
      </w:pPr>
      <w:r>
        <w:rPr>
          <w:rFonts w:hint="eastAsia"/>
        </w:rPr>
        <w:t>8.2　晾晒烘干</w:t>
      </w:r>
    </w:p>
    <w:p w14:paraId="2D6B7EF0">
      <w:pPr>
        <w:adjustRightInd w:val="0"/>
        <w:snapToGrid w:val="0"/>
        <w:spacing w:line="360" w:lineRule="auto"/>
        <w:ind w:firstLine="420" w:firstLineChars="200"/>
        <w:rPr>
          <w:rFonts w:hint="eastAsia" w:ascii="宋体" w:hAnsi="宋体" w:eastAsia="宋体"/>
        </w:rPr>
      </w:pPr>
      <w:r>
        <w:rPr>
          <w:rFonts w:hint="eastAsia" w:ascii="宋体" w:hAnsi="宋体" w:eastAsia="宋体"/>
        </w:rPr>
        <w:t>水分降到16%以内，经机械收获后晾晒使水分达到14.5%的标准。如用烘干机干燥，每小时降低一个水分，温度控制45℃以内，以免降低品质。整个晾晒过程，防止湿、干反复，增加裂纹米率。</w:t>
      </w:r>
    </w:p>
    <w:p w14:paraId="57262008">
      <w:pPr>
        <w:pStyle w:val="2"/>
        <w:rPr>
          <w:rFonts w:hint="eastAsia"/>
        </w:rPr>
      </w:pPr>
      <w:r>
        <w:rPr>
          <w:rFonts w:hint="eastAsia"/>
        </w:rPr>
        <w:t>8.3　</w:t>
      </w:r>
      <w:r>
        <w:rPr>
          <w:rFonts w:hint="eastAsia"/>
          <w:lang w:eastAsia="zh-CN"/>
        </w:rPr>
        <w:t>储藏</w:t>
      </w:r>
      <w:r>
        <w:rPr>
          <w:rFonts w:hint="eastAsia"/>
        </w:rPr>
        <w:t xml:space="preserve">  </w:t>
      </w:r>
    </w:p>
    <w:p w14:paraId="0363F8B5">
      <w:pPr>
        <w:adjustRightInd w:val="0"/>
        <w:snapToGrid w:val="0"/>
        <w:spacing w:line="360" w:lineRule="auto"/>
        <w:ind w:firstLine="420" w:firstLineChars="200"/>
        <w:rPr>
          <w:rFonts w:hint="eastAsia" w:ascii="宋体" w:hAnsi="宋体" w:eastAsia="宋体"/>
        </w:rPr>
      </w:pPr>
      <w:r>
        <w:rPr>
          <w:rFonts w:hint="eastAsia" w:ascii="宋体" w:hAnsi="宋体" w:eastAsia="宋体"/>
        </w:rPr>
        <w:t>与常规生产的水稻分开进行，工具清洁，且贮藏处应远离污染源，通风、无虫害和鼠害。严禁与有毒、有害、有腐蚀性、发潮、有异味的物品混存。贮藏处需设有明显标识，应按NY/T 1056的规定执行。</w:t>
      </w:r>
    </w:p>
    <w:p w14:paraId="0B07488B">
      <w:pPr>
        <w:pStyle w:val="2"/>
        <w:rPr>
          <w:rFonts w:hint="eastAsia"/>
        </w:rPr>
      </w:pPr>
      <w:r>
        <w:rPr>
          <w:rFonts w:hint="eastAsia"/>
        </w:rPr>
        <w:t>9  生产废弃物的处理</w:t>
      </w:r>
    </w:p>
    <w:p w14:paraId="6FBB59D0">
      <w:pPr>
        <w:adjustRightInd w:val="0"/>
        <w:snapToGrid w:val="0"/>
        <w:spacing w:line="360" w:lineRule="auto"/>
        <w:ind w:firstLine="420" w:firstLineChars="200"/>
        <w:rPr>
          <w:rFonts w:hint="eastAsia" w:ascii="宋体" w:hAnsi="宋体" w:eastAsia="宋体"/>
        </w:rPr>
      </w:pPr>
      <w:r>
        <w:rPr>
          <w:rFonts w:hint="eastAsia" w:ascii="宋体" w:hAnsi="宋体" w:eastAsia="宋体"/>
        </w:rPr>
        <w:t>除草剂、杀菌剂、杀虫剂、种衣剂以及包衣种子的包装物不得重复使用，使用后应集中处理，不能引起环境污染。收获后的水稻秸秆应粉碎抛洒还田，不得在田间焚烧，也可将其收集整理后用于其他用途。</w:t>
      </w:r>
    </w:p>
    <w:p w14:paraId="31B7AC52">
      <w:pPr>
        <w:pStyle w:val="2"/>
        <w:rPr>
          <w:rFonts w:hint="eastAsia"/>
        </w:rPr>
      </w:pPr>
      <w:r>
        <w:rPr>
          <w:rFonts w:hint="eastAsia"/>
        </w:rPr>
        <w:t>10　生产记录档案</w:t>
      </w:r>
    </w:p>
    <w:p w14:paraId="6BCA342F">
      <w:pPr>
        <w:adjustRightInd w:val="0"/>
        <w:snapToGrid w:val="0"/>
        <w:spacing w:line="360" w:lineRule="auto"/>
        <w:ind w:firstLine="420" w:firstLineChars="200"/>
        <w:rPr>
          <w:rFonts w:hint="eastAsia" w:ascii="宋体" w:hAnsi="宋体" w:eastAsia="宋体"/>
        </w:rPr>
      </w:pPr>
      <w:r>
        <w:rPr>
          <w:rFonts w:hint="eastAsia" w:ascii="宋体" w:hAnsi="宋体" w:eastAsia="宋体"/>
        </w:rPr>
        <w:t>生产全过程，要建立生产记录档案，包括：地块档案和整地、播种、铲趟、灌溉情况、施肥情况、病虫草害防治、采收等。记录保存期限不少于 3年。</w:t>
      </w:r>
    </w:p>
    <w:p w14:paraId="739566E8">
      <w:pPr>
        <w:adjustRightInd w:val="0"/>
        <w:snapToGrid w:val="0"/>
        <w:spacing w:line="360" w:lineRule="auto"/>
        <w:ind w:firstLine="420" w:firstLineChars="200"/>
        <w:rPr>
          <w:rFonts w:hint="eastAsia" w:ascii="宋体" w:hAnsi="宋体" w:eastAsia="宋体"/>
        </w:rPr>
      </w:pPr>
    </w:p>
    <w:p w14:paraId="722E3C2C">
      <w:pPr>
        <w:adjustRightInd w:val="0"/>
        <w:snapToGrid w:val="0"/>
        <w:spacing w:line="360" w:lineRule="auto"/>
        <w:ind w:firstLine="420" w:firstLineChars="200"/>
        <w:rPr>
          <w:rFonts w:hint="eastAsia" w:ascii="宋体" w:hAnsi="宋体" w:eastAsia="宋体"/>
        </w:rPr>
      </w:pPr>
    </w:p>
    <w:p w14:paraId="6FBFDB8E">
      <w:pPr>
        <w:adjustRightInd w:val="0"/>
        <w:snapToGrid w:val="0"/>
        <w:spacing w:line="360" w:lineRule="auto"/>
        <w:ind w:firstLine="420" w:firstLineChars="200"/>
        <w:rPr>
          <w:rFonts w:hint="eastAsia" w:ascii="宋体" w:hAnsi="宋体" w:eastAsia="宋体"/>
        </w:rPr>
      </w:pPr>
    </w:p>
    <w:p w14:paraId="3E68820B">
      <w:pPr>
        <w:adjustRightInd w:val="0"/>
        <w:snapToGrid w:val="0"/>
        <w:spacing w:line="360" w:lineRule="auto"/>
        <w:ind w:firstLine="420" w:firstLineChars="200"/>
        <w:rPr>
          <w:rFonts w:hint="eastAsia" w:ascii="宋体" w:hAnsi="宋体" w:eastAsia="宋体"/>
        </w:rPr>
      </w:pPr>
    </w:p>
    <w:p w14:paraId="5E8D67C6">
      <w:pPr>
        <w:adjustRightInd w:val="0"/>
        <w:snapToGrid w:val="0"/>
        <w:spacing w:line="360" w:lineRule="auto"/>
        <w:ind w:firstLine="420" w:firstLineChars="200"/>
        <w:rPr>
          <w:rFonts w:hint="eastAsia" w:ascii="宋体" w:hAnsi="宋体" w:eastAsia="宋体"/>
        </w:rPr>
      </w:pPr>
    </w:p>
    <w:p w14:paraId="2286DEC1">
      <w:pPr>
        <w:adjustRightInd w:val="0"/>
        <w:snapToGrid w:val="0"/>
        <w:spacing w:line="360" w:lineRule="auto"/>
        <w:ind w:firstLine="420" w:firstLineChars="200"/>
        <w:rPr>
          <w:rFonts w:hint="eastAsia" w:ascii="宋体" w:hAnsi="宋体" w:eastAsia="宋体"/>
        </w:rPr>
      </w:pPr>
    </w:p>
    <w:p w14:paraId="19B68301">
      <w:pPr>
        <w:adjustRightInd w:val="0"/>
        <w:snapToGrid w:val="0"/>
        <w:spacing w:line="360" w:lineRule="auto"/>
        <w:ind w:firstLine="420" w:firstLineChars="200"/>
        <w:rPr>
          <w:rFonts w:hint="eastAsia" w:ascii="宋体" w:hAnsi="宋体" w:eastAsia="宋体"/>
        </w:rPr>
      </w:pPr>
    </w:p>
    <w:p w14:paraId="092B489C">
      <w:pPr>
        <w:adjustRightInd w:val="0"/>
        <w:snapToGrid w:val="0"/>
        <w:spacing w:line="360" w:lineRule="auto"/>
        <w:ind w:firstLine="420" w:firstLineChars="200"/>
        <w:rPr>
          <w:rFonts w:hint="eastAsia" w:ascii="宋体" w:hAnsi="宋体" w:eastAsia="宋体"/>
        </w:rPr>
      </w:pPr>
    </w:p>
    <w:p w14:paraId="0F6209A6">
      <w:pPr>
        <w:adjustRightInd w:val="0"/>
        <w:snapToGrid w:val="0"/>
        <w:spacing w:line="360" w:lineRule="auto"/>
        <w:ind w:firstLine="420" w:firstLineChars="200"/>
        <w:rPr>
          <w:rFonts w:hint="eastAsia" w:ascii="宋体" w:hAnsi="宋体" w:eastAsia="宋体"/>
        </w:rPr>
      </w:pPr>
    </w:p>
    <w:p w14:paraId="36636EF4">
      <w:pPr>
        <w:adjustRightInd w:val="0"/>
        <w:snapToGrid w:val="0"/>
        <w:spacing w:line="360" w:lineRule="auto"/>
        <w:ind w:firstLine="420" w:firstLineChars="200"/>
        <w:rPr>
          <w:rFonts w:hint="eastAsia" w:ascii="宋体" w:hAnsi="宋体" w:eastAsia="宋体"/>
        </w:rPr>
      </w:pPr>
    </w:p>
    <w:p w14:paraId="7C1B1F0C">
      <w:pPr>
        <w:adjustRightInd w:val="0"/>
        <w:snapToGrid w:val="0"/>
        <w:spacing w:line="360" w:lineRule="auto"/>
        <w:ind w:firstLine="420" w:firstLineChars="200"/>
        <w:rPr>
          <w:rFonts w:hint="eastAsia" w:ascii="宋体" w:hAnsi="宋体" w:eastAsia="宋体"/>
        </w:rPr>
      </w:pPr>
    </w:p>
    <w:p w14:paraId="5EFE072A">
      <w:pPr>
        <w:adjustRightInd w:val="0"/>
        <w:snapToGrid w:val="0"/>
        <w:spacing w:line="360" w:lineRule="auto"/>
        <w:ind w:firstLine="420" w:firstLineChars="200"/>
        <w:rPr>
          <w:rFonts w:hint="eastAsia" w:ascii="宋体" w:hAnsi="宋体" w:eastAsia="宋体"/>
        </w:rPr>
      </w:pPr>
    </w:p>
    <w:p w14:paraId="0BA04B27">
      <w:pPr>
        <w:pStyle w:val="44"/>
        <w:spacing w:before="0"/>
        <w:ind w:left="0" w:firstLine="0"/>
        <w:rPr>
          <w:rFonts w:hint="eastAsia" w:hAnsi="黑体" w:cs="黑体"/>
          <w:szCs w:val="21"/>
        </w:rPr>
      </w:pPr>
      <w:r>
        <w:rPr>
          <w:rFonts w:hint="eastAsia" w:hAnsi="黑体" w:cs="黑体"/>
          <w:szCs w:val="21"/>
        </w:rPr>
        <w:br w:type="textWrapping"/>
      </w:r>
      <w:r>
        <w:rPr>
          <w:rFonts w:hint="eastAsia" w:hAnsi="黑体" w:cs="黑体"/>
          <w:szCs w:val="21"/>
        </w:rPr>
        <w:t>（</w:t>
      </w:r>
      <w:r>
        <w:rPr>
          <w:rFonts w:hint="eastAsia" w:hAnsi="黑体" w:cs="Times New Roman"/>
          <w:bCs/>
          <w:szCs w:val="21"/>
        </w:rPr>
        <w:t>资料</w:t>
      </w:r>
      <w:r>
        <w:rPr>
          <w:rFonts w:hAnsi="黑体" w:cs="Times New Roman"/>
          <w:bCs/>
          <w:szCs w:val="21"/>
        </w:rPr>
        <w:t>性附录</w:t>
      </w:r>
      <w:r>
        <w:rPr>
          <w:rFonts w:hint="eastAsia" w:hAnsi="黑体" w:cs="黑体"/>
          <w:szCs w:val="21"/>
        </w:rPr>
        <w:t>）</w:t>
      </w:r>
      <w:r>
        <w:rPr>
          <w:rFonts w:hint="eastAsia" w:hAnsi="黑体" w:cs="黑体"/>
          <w:szCs w:val="21"/>
        </w:rPr>
        <w:br w:type="textWrapping"/>
      </w:r>
      <w:r>
        <w:rPr>
          <w:rFonts w:hint="eastAsia" w:hAnsi="黑体" w:cs="黑体"/>
          <w:szCs w:val="21"/>
        </w:rPr>
        <w:t>东北地区绿色食品水稻生产主要病虫草害化学防治方案</w:t>
      </w:r>
    </w:p>
    <w:tbl>
      <w:tblPr>
        <w:tblStyle w:val="12"/>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6"/>
        <w:gridCol w:w="1223"/>
        <w:gridCol w:w="1702"/>
        <w:gridCol w:w="2240"/>
        <w:gridCol w:w="1070"/>
        <w:gridCol w:w="1188"/>
      </w:tblGrid>
      <w:tr w14:paraId="4E9A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shd w:val="clear" w:color="auto" w:fill="auto"/>
            <w:noWrap w:val="0"/>
            <w:vAlign w:val="center"/>
          </w:tcPr>
          <w:p w14:paraId="3CD87352">
            <w:pPr>
              <w:jc w:val="center"/>
              <w:rPr>
                <w:rFonts w:ascii="Times New Roman" w:hAnsi="Times New Roman" w:eastAsia="宋体" w:cs="Times New Roman"/>
                <w:sz w:val="18"/>
                <w:szCs w:val="18"/>
              </w:rPr>
            </w:pPr>
            <w:r>
              <w:rPr>
                <w:rFonts w:ascii="Times New Roman" w:hAnsi="Times New Roman" w:eastAsia="宋体" w:cs="Times New Roman"/>
                <w:sz w:val="18"/>
                <w:szCs w:val="18"/>
              </w:rPr>
              <w:t>防治对象</w:t>
            </w:r>
          </w:p>
        </w:tc>
        <w:tc>
          <w:tcPr>
            <w:tcW w:w="1223" w:type="dxa"/>
            <w:shd w:val="clear" w:color="auto" w:fill="auto"/>
            <w:noWrap w:val="0"/>
            <w:vAlign w:val="center"/>
          </w:tcPr>
          <w:p w14:paraId="4CD495FF">
            <w:pPr>
              <w:jc w:val="center"/>
              <w:rPr>
                <w:rFonts w:ascii="Times New Roman" w:hAnsi="Times New Roman" w:eastAsia="宋体" w:cs="Times New Roman"/>
                <w:sz w:val="18"/>
                <w:szCs w:val="18"/>
              </w:rPr>
            </w:pPr>
            <w:r>
              <w:rPr>
                <w:rFonts w:ascii="Times New Roman" w:hAnsi="Times New Roman" w:eastAsia="宋体" w:cs="Times New Roman"/>
                <w:sz w:val="18"/>
                <w:szCs w:val="18"/>
              </w:rPr>
              <w:t>防治时期</w:t>
            </w:r>
          </w:p>
        </w:tc>
        <w:tc>
          <w:tcPr>
            <w:tcW w:w="1702" w:type="dxa"/>
            <w:shd w:val="clear" w:color="auto" w:fill="auto"/>
            <w:noWrap w:val="0"/>
            <w:vAlign w:val="center"/>
          </w:tcPr>
          <w:p w14:paraId="18EA72C1">
            <w:pPr>
              <w:jc w:val="center"/>
              <w:rPr>
                <w:rFonts w:ascii="Times New Roman" w:hAnsi="Times New Roman" w:eastAsia="宋体" w:cs="Times New Roman"/>
                <w:sz w:val="18"/>
                <w:szCs w:val="18"/>
              </w:rPr>
            </w:pPr>
            <w:r>
              <w:rPr>
                <w:rFonts w:ascii="Times New Roman" w:hAnsi="Times New Roman" w:eastAsia="宋体" w:cs="Times New Roman"/>
                <w:sz w:val="18"/>
                <w:szCs w:val="18"/>
              </w:rPr>
              <w:t>农药名称</w:t>
            </w:r>
          </w:p>
        </w:tc>
        <w:tc>
          <w:tcPr>
            <w:tcW w:w="2240" w:type="dxa"/>
            <w:shd w:val="clear" w:color="auto" w:fill="auto"/>
            <w:noWrap w:val="0"/>
            <w:vAlign w:val="center"/>
          </w:tcPr>
          <w:p w14:paraId="45C091C9">
            <w:pPr>
              <w:jc w:val="center"/>
              <w:rPr>
                <w:rFonts w:ascii="Times New Roman" w:hAnsi="Times New Roman" w:eastAsia="宋体" w:cs="Times New Roman"/>
                <w:sz w:val="18"/>
                <w:szCs w:val="18"/>
              </w:rPr>
            </w:pPr>
            <w:r>
              <w:rPr>
                <w:rFonts w:ascii="Times New Roman" w:hAnsi="Times New Roman" w:eastAsia="宋体" w:cs="Times New Roman"/>
                <w:sz w:val="18"/>
                <w:szCs w:val="18"/>
              </w:rPr>
              <w:t>使用剂量</w:t>
            </w:r>
            <w:r>
              <w:rPr>
                <w:rFonts w:ascii="Times New Roman" w:hAnsi="Times New Roman" w:eastAsia="宋体" w:cs="Times New Roman"/>
                <w:kern w:val="0"/>
                <w:sz w:val="18"/>
                <w:szCs w:val="18"/>
              </w:rPr>
              <w:t>ml(g)/亩</w:t>
            </w:r>
          </w:p>
        </w:tc>
        <w:tc>
          <w:tcPr>
            <w:tcW w:w="1070" w:type="dxa"/>
            <w:shd w:val="clear" w:color="auto" w:fill="auto"/>
            <w:noWrap w:val="0"/>
            <w:vAlign w:val="center"/>
          </w:tcPr>
          <w:p w14:paraId="4B486C4C">
            <w:pPr>
              <w:jc w:val="center"/>
              <w:rPr>
                <w:rFonts w:ascii="Times New Roman" w:hAnsi="Times New Roman" w:eastAsia="宋体" w:cs="Times New Roman"/>
                <w:sz w:val="18"/>
                <w:szCs w:val="18"/>
              </w:rPr>
            </w:pPr>
            <w:r>
              <w:rPr>
                <w:rFonts w:ascii="Times New Roman" w:hAnsi="Times New Roman" w:eastAsia="宋体" w:cs="Times New Roman"/>
                <w:sz w:val="18"/>
                <w:szCs w:val="18"/>
              </w:rPr>
              <w:t>施药方法</w:t>
            </w:r>
            <w:r>
              <w:rPr>
                <w:rFonts w:ascii="Times New Roman" w:hAnsi="Times New Roman" w:eastAsia="宋体" w:cs="Times New Roman"/>
                <w:kern w:val="0"/>
                <w:sz w:val="18"/>
                <w:szCs w:val="18"/>
              </w:rPr>
              <w:t>ml(g)/亩</w:t>
            </w:r>
          </w:p>
        </w:tc>
        <w:tc>
          <w:tcPr>
            <w:tcW w:w="1188" w:type="dxa"/>
            <w:noWrap w:val="0"/>
            <w:vAlign w:val="center"/>
          </w:tcPr>
          <w:p w14:paraId="02ECC5CC">
            <w:pPr>
              <w:jc w:val="center"/>
              <w:rPr>
                <w:rFonts w:ascii="Times New Roman" w:hAnsi="Times New Roman" w:eastAsia="宋体" w:cs="Times New Roman"/>
                <w:sz w:val="18"/>
                <w:szCs w:val="18"/>
              </w:rPr>
            </w:pPr>
            <w:r>
              <w:rPr>
                <w:rFonts w:ascii="Times New Roman" w:hAnsi="Times New Roman" w:eastAsia="宋体" w:cs="Times New Roman"/>
                <w:sz w:val="18"/>
                <w:szCs w:val="18"/>
              </w:rPr>
              <w:t>安全间隔期天数</w:t>
            </w:r>
          </w:p>
        </w:tc>
      </w:tr>
      <w:tr w14:paraId="21FF9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restart"/>
            <w:shd w:val="clear" w:color="auto" w:fill="auto"/>
            <w:noWrap w:val="0"/>
            <w:vAlign w:val="center"/>
          </w:tcPr>
          <w:p w14:paraId="6418096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恶苗病</w:t>
            </w:r>
          </w:p>
        </w:tc>
        <w:tc>
          <w:tcPr>
            <w:tcW w:w="1223" w:type="dxa"/>
            <w:vMerge w:val="restart"/>
            <w:shd w:val="clear" w:color="auto" w:fill="auto"/>
            <w:noWrap w:val="0"/>
            <w:vAlign w:val="center"/>
          </w:tcPr>
          <w:p w14:paraId="39E8B23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播种前</w:t>
            </w:r>
          </w:p>
        </w:tc>
        <w:tc>
          <w:tcPr>
            <w:tcW w:w="1702" w:type="dxa"/>
            <w:vMerge w:val="restart"/>
            <w:shd w:val="clear" w:color="auto" w:fill="auto"/>
            <w:noWrap w:val="0"/>
            <w:vAlign w:val="center"/>
          </w:tcPr>
          <w:p w14:paraId="11C99D5D">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25g/L咯菌腈悬浮种衣剂</w:t>
            </w:r>
          </w:p>
        </w:tc>
        <w:tc>
          <w:tcPr>
            <w:tcW w:w="2240" w:type="dxa"/>
            <w:shd w:val="clear" w:color="auto" w:fill="auto"/>
            <w:noWrap w:val="0"/>
            <w:vAlign w:val="center"/>
          </w:tcPr>
          <w:p w14:paraId="484045CE">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400 ml/100 kg～600ml/100 kg种子</w:t>
            </w:r>
          </w:p>
        </w:tc>
        <w:tc>
          <w:tcPr>
            <w:tcW w:w="1070" w:type="dxa"/>
            <w:shd w:val="clear" w:color="auto" w:fill="auto"/>
            <w:noWrap w:val="0"/>
            <w:vAlign w:val="center"/>
          </w:tcPr>
          <w:p w14:paraId="52CDEA97">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包衣</w:t>
            </w:r>
          </w:p>
        </w:tc>
        <w:tc>
          <w:tcPr>
            <w:tcW w:w="1188" w:type="dxa"/>
            <w:noWrap w:val="0"/>
            <w:vAlign w:val="center"/>
          </w:tcPr>
          <w:p w14:paraId="6762C88C">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r>
      <w:tr w14:paraId="6000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continue"/>
            <w:shd w:val="clear" w:color="auto" w:fill="auto"/>
            <w:noWrap w:val="0"/>
            <w:vAlign w:val="center"/>
          </w:tcPr>
          <w:p w14:paraId="31D82241">
            <w:pPr>
              <w:jc w:val="center"/>
              <w:rPr>
                <w:rFonts w:ascii="Times New Roman" w:hAnsi="Times New Roman" w:eastAsia="宋体" w:cs="Times New Roman"/>
                <w:sz w:val="18"/>
                <w:szCs w:val="18"/>
              </w:rPr>
            </w:pPr>
          </w:p>
        </w:tc>
        <w:tc>
          <w:tcPr>
            <w:tcW w:w="1223" w:type="dxa"/>
            <w:vMerge w:val="continue"/>
            <w:shd w:val="clear" w:color="auto" w:fill="auto"/>
            <w:noWrap w:val="0"/>
            <w:vAlign w:val="center"/>
          </w:tcPr>
          <w:p w14:paraId="6DD00D85">
            <w:pPr>
              <w:jc w:val="center"/>
              <w:rPr>
                <w:rFonts w:ascii="Times New Roman" w:hAnsi="Times New Roman" w:eastAsia="宋体" w:cs="Times New Roman"/>
                <w:b/>
                <w:sz w:val="18"/>
                <w:szCs w:val="18"/>
              </w:rPr>
            </w:pPr>
          </w:p>
        </w:tc>
        <w:tc>
          <w:tcPr>
            <w:tcW w:w="1702" w:type="dxa"/>
            <w:vMerge w:val="continue"/>
            <w:tcBorders>
              <w:bottom w:val="single" w:color="auto" w:sz="4" w:space="0"/>
            </w:tcBorders>
            <w:shd w:val="clear" w:color="auto" w:fill="auto"/>
            <w:noWrap w:val="0"/>
            <w:vAlign w:val="center"/>
          </w:tcPr>
          <w:p w14:paraId="4A2FF0D3">
            <w:pPr>
              <w:jc w:val="center"/>
              <w:rPr>
                <w:rFonts w:ascii="Times New Roman" w:hAnsi="Times New Roman" w:eastAsia="宋体" w:cs="Times New Roman"/>
                <w:sz w:val="18"/>
                <w:szCs w:val="18"/>
              </w:rPr>
            </w:pPr>
          </w:p>
        </w:tc>
        <w:tc>
          <w:tcPr>
            <w:tcW w:w="2240" w:type="dxa"/>
            <w:shd w:val="clear" w:color="auto" w:fill="auto"/>
            <w:noWrap w:val="0"/>
            <w:vAlign w:val="center"/>
          </w:tcPr>
          <w:p w14:paraId="13434D83">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200 ml/100 kg～300 ml/100 kg种子</w:t>
            </w:r>
          </w:p>
        </w:tc>
        <w:tc>
          <w:tcPr>
            <w:tcW w:w="1070" w:type="dxa"/>
            <w:shd w:val="clear" w:color="auto" w:fill="auto"/>
            <w:noWrap w:val="0"/>
            <w:vAlign w:val="center"/>
          </w:tcPr>
          <w:p w14:paraId="6E1C855D">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浸种</w:t>
            </w:r>
          </w:p>
        </w:tc>
        <w:tc>
          <w:tcPr>
            <w:tcW w:w="1188" w:type="dxa"/>
            <w:noWrap w:val="0"/>
            <w:vAlign w:val="center"/>
          </w:tcPr>
          <w:p w14:paraId="75F8EC77">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r>
      <w:tr w14:paraId="4D2BA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restart"/>
            <w:shd w:val="clear" w:color="auto" w:fill="auto"/>
            <w:noWrap w:val="0"/>
            <w:vAlign w:val="center"/>
          </w:tcPr>
          <w:p w14:paraId="684812D7">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立枯病</w:t>
            </w:r>
          </w:p>
        </w:tc>
        <w:tc>
          <w:tcPr>
            <w:tcW w:w="1223" w:type="dxa"/>
            <w:vMerge w:val="restart"/>
            <w:tcBorders>
              <w:right w:val="single" w:color="auto" w:sz="4" w:space="0"/>
            </w:tcBorders>
            <w:shd w:val="clear" w:color="auto" w:fill="auto"/>
            <w:noWrap w:val="0"/>
            <w:vAlign w:val="center"/>
          </w:tcPr>
          <w:p w14:paraId="00C2A3FE">
            <w:pPr>
              <w:jc w:val="center"/>
              <w:rPr>
                <w:rFonts w:ascii="Times New Roman" w:hAnsi="Times New Roman" w:eastAsia="宋体" w:cs="Times New Roman"/>
                <w:sz w:val="18"/>
                <w:szCs w:val="18"/>
              </w:rPr>
            </w:pPr>
            <w:r>
              <w:rPr>
                <w:rFonts w:ascii="Times New Roman" w:hAnsi="Times New Roman" w:eastAsia="宋体" w:cs="Times New Roman"/>
                <w:sz w:val="18"/>
                <w:szCs w:val="18"/>
              </w:rPr>
              <w:t>苗期</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2AAEB">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30%噁霉灵水剂</w:t>
            </w:r>
          </w:p>
        </w:tc>
        <w:tc>
          <w:tcPr>
            <w:tcW w:w="2240" w:type="dxa"/>
            <w:tcBorders>
              <w:left w:val="single" w:color="auto" w:sz="4" w:space="0"/>
            </w:tcBorders>
            <w:shd w:val="clear" w:color="auto" w:fill="auto"/>
            <w:noWrap w:val="0"/>
            <w:vAlign w:val="center"/>
          </w:tcPr>
          <w:p w14:paraId="74DC2193">
            <w:pPr>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g</w:t>
            </w:r>
            <w:r>
              <w:rPr>
                <w:rFonts w:hint="eastAsia" w:ascii="Times New Roman" w:hAnsi="Times New Roman" w:eastAsia="宋体" w:cs="Times New Roman"/>
                <w:kern w:val="0"/>
                <w:sz w:val="18"/>
                <w:szCs w:val="18"/>
              </w:rPr>
              <w:t>-6g/</w:t>
            </w:r>
            <w:r>
              <w:rPr>
                <w:rFonts w:hint="eastAsia" w:ascii="Times New Roman" w:hAnsi="Times New Roman" w:eastAsia="宋体" w:cs="Times New Roman"/>
                <w:sz w:val="18"/>
                <w:szCs w:val="18"/>
              </w:rPr>
              <w:t xml:space="preserve"> m</w:t>
            </w:r>
            <w:r>
              <w:rPr>
                <w:rFonts w:ascii="Times New Roman" w:hAnsi="Times New Roman" w:eastAsia="宋体" w:cs="Times New Roman"/>
                <w:sz w:val="18"/>
                <w:szCs w:val="18"/>
                <w:vertAlign w:val="superscript"/>
              </w:rPr>
              <w:t>2</w:t>
            </w:r>
          </w:p>
        </w:tc>
        <w:tc>
          <w:tcPr>
            <w:tcW w:w="1070" w:type="dxa"/>
            <w:shd w:val="clear" w:color="auto" w:fill="auto"/>
            <w:noWrap w:val="0"/>
            <w:vAlign w:val="center"/>
          </w:tcPr>
          <w:p w14:paraId="62EACDF6">
            <w:pPr>
              <w:widowControl/>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苗床喷雾</w:t>
            </w:r>
          </w:p>
        </w:tc>
        <w:tc>
          <w:tcPr>
            <w:tcW w:w="1188" w:type="dxa"/>
            <w:noWrap w:val="0"/>
            <w:vAlign w:val="top"/>
          </w:tcPr>
          <w:p w14:paraId="080C25D5">
            <w:pPr>
              <w:jc w:val="center"/>
              <w:rPr>
                <w:rFonts w:ascii="Times New Roman" w:hAnsi="Times New Roman" w:eastAsia="宋体" w:cs="Times New Roman"/>
                <w:szCs w:val="24"/>
              </w:rPr>
            </w:pPr>
            <w:r>
              <w:rPr>
                <w:rFonts w:hint="eastAsia" w:ascii="Times New Roman" w:hAnsi="Times New Roman" w:eastAsia="宋体" w:cs="Times New Roman"/>
                <w:szCs w:val="24"/>
              </w:rPr>
              <w:t>—</w:t>
            </w:r>
          </w:p>
        </w:tc>
      </w:tr>
      <w:tr w14:paraId="22EF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continue"/>
            <w:shd w:val="clear" w:color="auto" w:fill="auto"/>
            <w:noWrap w:val="0"/>
            <w:vAlign w:val="center"/>
          </w:tcPr>
          <w:p w14:paraId="7EB59179">
            <w:pPr>
              <w:jc w:val="center"/>
              <w:rPr>
                <w:rFonts w:ascii="Times New Roman" w:hAnsi="Times New Roman" w:eastAsia="宋体" w:cs="Times New Roman"/>
                <w:sz w:val="18"/>
                <w:szCs w:val="18"/>
              </w:rPr>
            </w:pPr>
          </w:p>
        </w:tc>
        <w:tc>
          <w:tcPr>
            <w:tcW w:w="1223" w:type="dxa"/>
            <w:vMerge w:val="continue"/>
            <w:tcBorders>
              <w:right w:val="single" w:color="auto" w:sz="4" w:space="0"/>
            </w:tcBorders>
            <w:shd w:val="clear" w:color="auto" w:fill="auto"/>
            <w:noWrap w:val="0"/>
            <w:vAlign w:val="center"/>
          </w:tcPr>
          <w:p w14:paraId="150A245F">
            <w:pPr>
              <w:jc w:val="center"/>
              <w:rPr>
                <w:rFonts w:ascii="Times New Roman" w:hAnsi="Times New Roman" w:eastAsia="宋体" w:cs="Times New Roman"/>
                <w:sz w:val="18"/>
                <w:szCs w:val="18"/>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99001">
            <w:pPr>
              <w:jc w:val="center"/>
              <w:rPr>
                <w:rFonts w:ascii="Times New Roman" w:hAnsi="Times New Roman" w:eastAsia="宋体" w:cs="Times New Roman"/>
                <w:sz w:val="18"/>
                <w:szCs w:val="18"/>
              </w:rPr>
            </w:pPr>
            <w:r>
              <w:rPr>
                <w:rFonts w:ascii="Times New Roman" w:hAnsi="Times New Roman" w:eastAsia="宋体" w:cs="Times New Roman"/>
                <w:sz w:val="18"/>
                <w:szCs w:val="18"/>
              </w:rPr>
              <w:t>0.3%多抗霉素水剂</w:t>
            </w:r>
          </w:p>
        </w:tc>
        <w:tc>
          <w:tcPr>
            <w:tcW w:w="2240" w:type="dxa"/>
            <w:tcBorders>
              <w:left w:val="single" w:color="auto" w:sz="4" w:space="0"/>
            </w:tcBorders>
            <w:shd w:val="clear" w:color="auto" w:fill="auto"/>
            <w:noWrap w:val="0"/>
            <w:vAlign w:val="center"/>
          </w:tcPr>
          <w:p w14:paraId="1B3E290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r>
              <w:rPr>
                <w:rFonts w:ascii="Times New Roman" w:hAnsi="Times New Roman" w:eastAsia="宋体" w:cs="Times New Roman"/>
                <w:sz w:val="18"/>
                <w:szCs w:val="18"/>
              </w:rPr>
              <w:t>ml</w:t>
            </w:r>
            <w:r>
              <w:rPr>
                <w:rFonts w:hint="eastAsia" w:ascii="Times New Roman" w:hAnsi="Times New Roman" w:eastAsia="宋体" w:cs="Times New Roman"/>
                <w:sz w:val="18"/>
                <w:szCs w:val="18"/>
              </w:rPr>
              <w:t>-10m</w:t>
            </w:r>
            <w:r>
              <w:rPr>
                <w:rFonts w:ascii="Times New Roman" w:hAnsi="Times New Roman" w:eastAsia="宋体" w:cs="Times New Roman"/>
                <w:sz w:val="18"/>
                <w:szCs w:val="18"/>
              </w:rPr>
              <w:t>l</w:t>
            </w:r>
            <w:r>
              <w:rPr>
                <w:rFonts w:hint="eastAsia" w:ascii="Times New Roman" w:hAnsi="Times New Roman" w:eastAsia="宋体" w:cs="Times New Roman"/>
                <w:sz w:val="18"/>
                <w:szCs w:val="18"/>
              </w:rPr>
              <w:t>/m</w:t>
            </w:r>
            <w:r>
              <w:rPr>
                <w:rFonts w:hint="eastAsia" w:ascii="Times New Roman" w:hAnsi="Times New Roman" w:eastAsia="宋体" w:cs="Times New Roman"/>
                <w:sz w:val="18"/>
                <w:szCs w:val="18"/>
                <w:vertAlign w:val="superscript"/>
              </w:rPr>
              <w:t>2</w:t>
            </w:r>
            <w:r>
              <w:rPr>
                <w:rFonts w:hint="eastAsia" w:ascii="Times New Roman" w:hAnsi="Times New Roman" w:eastAsia="宋体" w:cs="Times New Roman"/>
                <w:szCs w:val="24"/>
              </w:rPr>
              <w:t xml:space="preserve"> </w:t>
            </w:r>
          </w:p>
        </w:tc>
        <w:tc>
          <w:tcPr>
            <w:tcW w:w="1070" w:type="dxa"/>
            <w:shd w:val="clear" w:color="auto" w:fill="auto"/>
            <w:noWrap w:val="0"/>
            <w:vAlign w:val="center"/>
          </w:tcPr>
          <w:p w14:paraId="35432535">
            <w:pPr>
              <w:widowControl/>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苗床喷雾</w:t>
            </w:r>
          </w:p>
        </w:tc>
        <w:tc>
          <w:tcPr>
            <w:tcW w:w="1188" w:type="dxa"/>
            <w:noWrap w:val="0"/>
            <w:vAlign w:val="top"/>
          </w:tcPr>
          <w:p w14:paraId="6338965D">
            <w:pPr>
              <w:jc w:val="center"/>
              <w:rPr>
                <w:rFonts w:ascii="Times New Roman" w:hAnsi="Times New Roman" w:eastAsia="宋体" w:cs="Times New Roman"/>
                <w:szCs w:val="24"/>
              </w:rPr>
            </w:pPr>
            <w:r>
              <w:rPr>
                <w:rFonts w:hint="eastAsia" w:ascii="Times New Roman" w:hAnsi="Times New Roman" w:eastAsia="宋体" w:cs="Times New Roman"/>
                <w:szCs w:val="24"/>
              </w:rPr>
              <w:t>—</w:t>
            </w:r>
          </w:p>
        </w:tc>
      </w:tr>
      <w:tr w14:paraId="3873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restart"/>
            <w:shd w:val="clear" w:color="auto" w:fill="auto"/>
            <w:noWrap w:val="0"/>
            <w:vAlign w:val="center"/>
          </w:tcPr>
          <w:p w14:paraId="0698CE8B">
            <w:pPr>
              <w:jc w:val="center"/>
              <w:rPr>
                <w:rFonts w:ascii="Times New Roman" w:hAnsi="Times New Roman" w:eastAsia="宋体" w:cs="Times New Roman"/>
                <w:sz w:val="18"/>
                <w:szCs w:val="18"/>
              </w:rPr>
            </w:pPr>
            <w:r>
              <w:rPr>
                <w:rFonts w:ascii="Times New Roman" w:hAnsi="Times New Roman" w:eastAsia="宋体" w:cs="Times New Roman"/>
                <w:sz w:val="18"/>
                <w:szCs w:val="18"/>
              </w:rPr>
              <w:t>稻瘟病</w:t>
            </w:r>
          </w:p>
        </w:tc>
        <w:tc>
          <w:tcPr>
            <w:tcW w:w="1223" w:type="dxa"/>
            <w:vMerge w:val="restart"/>
            <w:shd w:val="clear" w:color="auto" w:fill="auto"/>
            <w:noWrap w:val="0"/>
            <w:vAlign w:val="center"/>
          </w:tcPr>
          <w:p w14:paraId="0AAD4699">
            <w:pPr>
              <w:jc w:val="center"/>
              <w:rPr>
                <w:rFonts w:ascii="Times New Roman" w:hAnsi="Times New Roman" w:eastAsia="宋体" w:cs="Times New Roman"/>
                <w:sz w:val="18"/>
                <w:szCs w:val="18"/>
              </w:rPr>
            </w:pPr>
            <w:r>
              <w:rPr>
                <w:rFonts w:ascii="Times New Roman" w:hAnsi="Times New Roman" w:eastAsia="宋体" w:cs="Times New Roman"/>
                <w:sz w:val="18"/>
                <w:szCs w:val="18"/>
              </w:rPr>
              <w:t>分蘖至拔节期</w:t>
            </w:r>
          </w:p>
        </w:tc>
        <w:tc>
          <w:tcPr>
            <w:tcW w:w="1702" w:type="dxa"/>
            <w:shd w:val="clear" w:color="auto" w:fill="auto"/>
            <w:noWrap w:val="0"/>
            <w:vAlign w:val="center"/>
          </w:tcPr>
          <w:p w14:paraId="4896E6B4">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2%春雷霉素可湿性粉剂</w:t>
            </w:r>
          </w:p>
        </w:tc>
        <w:tc>
          <w:tcPr>
            <w:tcW w:w="2240" w:type="dxa"/>
            <w:shd w:val="clear" w:color="auto" w:fill="auto"/>
            <w:noWrap w:val="0"/>
            <w:vAlign w:val="center"/>
          </w:tcPr>
          <w:p w14:paraId="44B5D910">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80 g～120 g </w:t>
            </w:r>
            <w:r>
              <w:rPr>
                <w:rFonts w:hint="eastAsia" w:ascii="Times New Roman" w:hAnsi="Times New Roman" w:eastAsia="宋体" w:cs="Times New Roman"/>
                <w:kern w:val="0"/>
                <w:sz w:val="18"/>
                <w:szCs w:val="18"/>
              </w:rPr>
              <w:t>(500-1000倍液)</w:t>
            </w:r>
          </w:p>
        </w:tc>
        <w:tc>
          <w:tcPr>
            <w:tcW w:w="1070" w:type="dxa"/>
            <w:shd w:val="clear" w:color="auto" w:fill="auto"/>
            <w:noWrap w:val="0"/>
            <w:vAlign w:val="center"/>
          </w:tcPr>
          <w:p w14:paraId="5CAC3299">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喷雾</w:t>
            </w:r>
          </w:p>
        </w:tc>
        <w:tc>
          <w:tcPr>
            <w:tcW w:w="1188" w:type="dxa"/>
            <w:noWrap w:val="0"/>
            <w:vAlign w:val="center"/>
          </w:tcPr>
          <w:p w14:paraId="4B47DF0D">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w:t>
            </w:r>
          </w:p>
        </w:tc>
      </w:tr>
      <w:tr w14:paraId="2D322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continue"/>
            <w:shd w:val="clear" w:color="auto" w:fill="auto"/>
            <w:noWrap w:val="0"/>
            <w:vAlign w:val="center"/>
          </w:tcPr>
          <w:p w14:paraId="3291898D">
            <w:pPr>
              <w:jc w:val="center"/>
              <w:rPr>
                <w:rFonts w:ascii="Times New Roman" w:hAnsi="Times New Roman" w:eastAsia="宋体" w:cs="Times New Roman"/>
                <w:sz w:val="18"/>
                <w:szCs w:val="18"/>
              </w:rPr>
            </w:pPr>
          </w:p>
        </w:tc>
        <w:tc>
          <w:tcPr>
            <w:tcW w:w="1223" w:type="dxa"/>
            <w:vMerge w:val="continue"/>
            <w:shd w:val="clear" w:color="auto" w:fill="auto"/>
            <w:noWrap w:val="0"/>
            <w:vAlign w:val="center"/>
          </w:tcPr>
          <w:p w14:paraId="5DFEE0D0">
            <w:pPr>
              <w:jc w:val="center"/>
              <w:rPr>
                <w:rFonts w:ascii="Times New Roman" w:hAnsi="Times New Roman" w:eastAsia="宋体" w:cs="Times New Roman"/>
                <w:sz w:val="18"/>
                <w:szCs w:val="18"/>
              </w:rPr>
            </w:pPr>
          </w:p>
        </w:tc>
        <w:tc>
          <w:tcPr>
            <w:tcW w:w="1702" w:type="dxa"/>
            <w:shd w:val="clear" w:color="auto" w:fill="auto"/>
            <w:noWrap w:val="0"/>
            <w:vAlign w:val="center"/>
          </w:tcPr>
          <w:p w14:paraId="60B6273A">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40%三环唑悬浮剂</w:t>
            </w:r>
          </w:p>
        </w:tc>
        <w:tc>
          <w:tcPr>
            <w:tcW w:w="2240" w:type="dxa"/>
            <w:shd w:val="clear" w:color="auto" w:fill="auto"/>
            <w:noWrap w:val="0"/>
            <w:vAlign w:val="center"/>
          </w:tcPr>
          <w:p w14:paraId="6B026AAD">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45</w:t>
            </w:r>
            <w:r>
              <w:rPr>
                <w:rFonts w:ascii="Times New Roman" w:hAnsi="Times New Roman" w:eastAsia="宋体" w:cs="Times New Roman"/>
                <w:kern w:val="0"/>
                <w:sz w:val="18"/>
                <w:szCs w:val="18"/>
              </w:rPr>
              <w:t>ml</w:t>
            </w:r>
            <w:r>
              <w:rPr>
                <w:rFonts w:hint="eastAsia" w:ascii="Times New Roman" w:hAnsi="Times New Roman" w:eastAsia="宋体" w:cs="Times New Roman"/>
                <w:kern w:val="0"/>
                <w:sz w:val="18"/>
                <w:szCs w:val="18"/>
              </w:rPr>
              <w:t>-55</w:t>
            </w:r>
            <w:r>
              <w:rPr>
                <w:rFonts w:ascii="Times New Roman" w:hAnsi="Times New Roman" w:eastAsia="宋体" w:cs="Times New Roman"/>
                <w:kern w:val="0"/>
                <w:sz w:val="18"/>
                <w:szCs w:val="18"/>
              </w:rPr>
              <w:t>ml</w:t>
            </w:r>
          </w:p>
        </w:tc>
        <w:tc>
          <w:tcPr>
            <w:tcW w:w="1070" w:type="dxa"/>
            <w:shd w:val="clear" w:color="auto" w:fill="auto"/>
            <w:noWrap w:val="0"/>
            <w:vAlign w:val="center"/>
          </w:tcPr>
          <w:p w14:paraId="5467EF99">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喷雾</w:t>
            </w:r>
          </w:p>
        </w:tc>
        <w:tc>
          <w:tcPr>
            <w:tcW w:w="1188" w:type="dxa"/>
            <w:noWrap w:val="0"/>
            <w:vAlign w:val="center"/>
          </w:tcPr>
          <w:p w14:paraId="363AA873">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7～10</w:t>
            </w:r>
          </w:p>
        </w:tc>
      </w:tr>
      <w:tr w14:paraId="6F90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continue"/>
            <w:shd w:val="clear" w:color="auto" w:fill="auto"/>
            <w:noWrap w:val="0"/>
            <w:vAlign w:val="center"/>
          </w:tcPr>
          <w:p w14:paraId="587B1E82">
            <w:pPr>
              <w:jc w:val="center"/>
              <w:rPr>
                <w:rFonts w:ascii="Times New Roman" w:hAnsi="Times New Roman" w:eastAsia="宋体" w:cs="Times New Roman"/>
                <w:sz w:val="18"/>
                <w:szCs w:val="18"/>
              </w:rPr>
            </w:pPr>
          </w:p>
        </w:tc>
        <w:tc>
          <w:tcPr>
            <w:tcW w:w="1223" w:type="dxa"/>
            <w:vMerge w:val="restart"/>
            <w:shd w:val="clear" w:color="auto" w:fill="auto"/>
            <w:noWrap w:val="0"/>
            <w:vAlign w:val="center"/>
          </w:tcPr>
          <w:p w14:paraId="7D403B96">
            <w:pPr>
              <w:jc w:val="center"/>
              <w:rPr>
                <w:rFonts w:ascii="Times New Roman" w:hAnsi="Times New Roman" w:eastAsia="宋体" w:cs="Times New Roman"/>
                <w:sz w:val="18"/>
                <w:szCs w:val="18"/>
              </w:rPr>
            </w:pPr>
            <w:r>
              <w:rPr>
                <w:rFonts w:ascii="Times New Roman" w:hAnsi="Times New Roman" w:eastAsia="宋体" w:cs="Times New Roman"/>
                <w:sz w:val="18"/>
                <w:szCs w:val="18"/>
              </w:rPr>
              <w:t>抽穗期</w:t>
            </w:r>
          </w:p>
        </w:tc>
        <w:tc>
          <w:tcPr>
            <w:tcW w:w="1702" w:type="dxa"/>
            <w:shd w:val="clear" w:color="auto" w:fill="auto"/>
            <w:noWrap w:val="0"/>
            <w:vAlign w:val="center"/>
          </w:tcPr>
          <w:p w14:paraId="205464C1">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2%春雷霉素可湿性粉剂</w:t>
            </w:r>
          </w:p>
        </w:tc>
        <w:tc>
          <w:tcPr>
            <w:tcW w:w="2240" w:type="dxa"/>
            <w:shd w:val="clear" w:color="auto" w:fill="auto"/>
            <w:noWrap w:val="0"/>
            <w:vAlign w:val="center"/>
          </w:tcPr>
          <w:p w14:paraId="2BFE0060">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80 g～120 g </w:t>
            </w:r>
            <w:r>
              <w:rPr>
                <w:rFonts w:hint="eastAsia" w:ascii="Times New Roman" w:hAnsi="Times New Roman" w:eastAsia="宋体" w:cs="Times New Roman"/>
                <w:kern w:val="0"/>
                <w:sz w:val="18"/>
                <w:szCs w:val="18"/>
              </w:rPr>
              <w:t>(500-1000倍液)</w:t>
            </w:r>
          </w:p>
        </w:tc>
        <w:tc>
          <w:tcPr>
            <w:tcW w:w="1070" w:type="dxa"/>
            <w:shd w:val="clear" w:color="auto" w:fill="auto"/>
            <w:noWrap w:val="0"/>
            <w:vAlign w:val="center"/>
          </w:tcPr>
          <w:p w14:paraId="4CB2F554">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喷雾</w:t>
            </w:r>
          </w:p>
        </w:tc>
        <w:tc>
          <w:tcPr>
            <w:tcW w:w="1188" w:type="dxa"/>
            <w:noWrap w:val="0"/>
            <w:vAlign w:val="center"/>
          </w:tcPr>
          <w:p w14:paraId="54208AEA">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w:t>
            </w:r>
          </w:p>
        </w:tc>
      </w:tr>
      <w:tr w14:paraId="1F04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6" w:type="dxa"/>
            <w:vMerge w:val="continue"/>
            <w:shd w:val="clear" w:color="auto" w:fill="auto"/>
            <w:noWrap w:val="0"/>
            <w:vAlign w:val="center"/>
          </w:tcPr>
          <w:p w14:paraId="71B3C4D4">
            <w:pPr>
              <w:jc w:val="center"/>
              <w:rPr>
                <w:rFonts w:ascii="Times New Roman" w:hAnsi="Times New Roman" w:eastAsia="宋体" w:cs="Times New Roman"/>
                <w:sz w:val="18"/>
                <w:szCs w:val="18"/>
              </w:rPr>
            </w:pPr>
          </w:p>
        </w:tc>
        <w:tc>
          <w:tcPr>
            <w:tcW w:w="1223" w:type="dxa"/>
            <w:vMerge w:val="continue"/>
            <w:shd w:val="clear" w:color="auto" w:fill="auto"/>
            <w:noWrap w:val="0"/>
            <w:vAlign w:val="center"/>
          </w:tcPr>
          <w:p w14:paraId="57625864">
            <w:pPr>
              <w:jc w:val="center"/>
              <w:rPr>
                <w:rFonts w:ascii="Times New Roman" w:hAnsi="Times New Roman" w:eastAsia="宋体" w:cs="Times New Roman"/>
                <w:sz w:val="18"/>
                <w:szCs w:val="18"/>
              </w:rPr>
            </w:pPr>
          </w:p>
        </w:tc>
        <w:tc>
          <w:tcPr>
            <w:tcW w:w="1702" w:type="dxa"/>
            <w:shd w:val="clear" w:color="auto" w:fill="auto"/>
            <w:noWrap w:val="0"/>
            <w:vAlign w:val="center"/>
          </w:tcPr>
          <w:p w14:paraId="095AE443">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40%三环唑悬浮剂</w:t>
            </w:r>
          </w:p>
        </w:tc>
        <w:tc>
          <w:tcPr>
            <w:tcW w:w="2240" w:type="dxa"/>
            <w:shd w:val="clear" w:color="auto" w:fill="auto"/>
            <w:noWrap w:val="0"/>
            <w:vAlign w:val="center"/>
          </w:tcPr>
          <w:p w14:paraId="01D09CF8">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r>
              <w:rPr>
                <w:rFonts w:hint="eastAsia" w:ascii="Times New Roman" w:hAnsi="Times New Roman" w:eastAsia="宋体" w:cs="Times New Roman"/>
                <w:kern w:val="0"/>
                <w:sz w:val="18"/>
                <w:szCs w:val="18"/>
                <w:lang w:val="en-US" w:eastAsia="zh-CN"/>
              </w:rPr>
              <w:t>0</w:t>
            </w:r>
            <w:r>
              <w:rPr>
                <w:rFonts w:hint="eastAsia" w:ascii="Times New Roman" w:hAnsi="Times New Roman" w:eastAsia="宋体" w:cs="Times New Roman"/>
                <w:kern w:val="0"/>
                <w:sz w:val="18"/>
                <w:szCs w:val="18"/>
              </w:rPr>
              <w:t>-5</w:t>
            </w:r>
            <w:r>
              <w:rPr>
                <w:rFonts w:hint="eastAsia" w:ascii="Times New Roman" w:hAnsi="Times New Roman" w:eastAsia="宋体" w:cs="Times New Roman"/>
                <w:kern w:val="0"/>
                <w:sz w:val="18"/>
                <w:szCs w:val="18"/>
                <w:lang w:val="en-US" w:eastAsia="zh-CN"/>
              </w:rPr>
              <w:t>0</w:t>
            </w:r>
            <w:r>
              <w:rPr>
                <w:rFonts w:ascii="Times New Roman" w:hAnsi="Times New Roman" w:eastAsia="宋体" w:cs="Times New Roman"/>
                <w:kern w:val="0"/>
                <w:sz w:val="18"/>
                <w:szCs w:val="18"/>
              </w:rPr>
              <w:t>ml</w:t>
            </w:r>
          </w:p>
        </w:tc>
        <w:tc>
          <w:tcPr>
            <w:tcW w:w="1070" w:type="dxa"/>
            <w:shd w:val="clear" w:color="auto" w:fill="auto"/>
            <w:noWrap w:val="0"/>
            <w:vAlign w:val="center"/>
          </w:tcPr>
          <w:p w14:paraId="31727738">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喷雾</w:t>
            </w:r>
          </w:p>
        </w:tc>
        <w:tc>
          <w:tcPr>
            <w:tcW w:w="1188" w:type="dxa"/>
            <w:noWrap w:val="0"/>
            <w:vAlign w:val="center"/>
          </w:tcPr>
          <w:p w14:paraId="6D35513C">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7～10</w:t>
            </w:r>
          </w:p>
        </w:tc>
      </w:tr>
      <w:tr w14:paraId="75A8C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shd w:val="clear" w:color="auto" w:fill="auto"/>
            <w:noWrap w:val="0"/>
            <w:vAlign w:val="center"/>
          </w:tcPr>
          <w:p w14:paraId="6441F9EA">
            <w:pPr>
              <w:jc w:val="center"/>
              <w:rPr>
                <w:rFonts w:ascii="Times New Roman" w:hAnsi="Times New Roman" w:eastAsia="宋体" w:cs="Times New Roman"/>
                <w:sz w:val="18"/>
                <w:szCs w:val="18"/>
              </w:rPr>
            </w:pPr>
            <w:r>
              <w:rPr>
                <w:rFonts w:ascii="Times New Roman" w:hAnsi="Times New Roman" w:eastAsia="宋体" w:cs="Times New Roman"/>
                <w:sz w:val="18"/>
                <w:szCs w:val="18"/>
              </w:rPr>
              <w:t>纹枯病</w:t>
            </w:r>
          </w:p>
        </w:tc>
        <w:tc>
          <w:tcPr>
            <w:tcW w:w="1223" w:type="dxa"/>
            <w:shd w:val="clear" w:color="auto" w:fill="auto"/>
            <w:noWrap w:val="0"/>
            <w:vAlign w:val="center"/>
          </w:tcPr>
          <w:p w14:paraId="73BDA9ED">
            <w:pPr>
              <w:jc w:val="center"/>
              <w:rPr>
                <w:rFonts w:ascii="Times New Roman" w:hAnsi="Times New Roman" w:eastAsia="宋体" w:cs="Times New Roman"/>
                <w:sz w:val="18"/>
                <w:szCs w:val="18"/>
              </w:rPr>
            </w:pPr>
            <w:r>
              <w:rPr>
                <w:rFonts w:ascii="Times New Roman" w:hAnsi="Times New Roman" w:eastAsia="宋体" w:cs="Times New Roman"/>
                <w:sz w:val="18"/>
                <w:szCs w:val="18"/>
              </w:rPr>
              <w:t>拔节期至抽穗期</w:t>
            </w:r>
          </w:p>
        </w:tc>
        <w:tc>
          <w:tcPr>
            <w:tcW w:w="1702" w:type="dxa"/>
            <w:shd w:val="clear" w:color="auto" w:fill="auto"/>
            <w:noWrap w:val="0"/>
            <w:vAlign w:val="center"/>
          </w:tcPr>
          <w:p w14:paraId="44D56E02">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5%井冈霉素水剂</w:t>
            </w:r>
          </w:p>
        </w:tc>
        <w:tc>
          <w:tcPr>
            <w:tcW w:w="2240" w:type="dxa"/>
            <w:shd w:val="clear" w:color="auto" w:fill="auto"/>
            <w:noWrap w:val="0"/>
            <w:vAlign w:val="center"/>
          </w:tcPr>
          <w:p w14:paraId="0831B03E">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xml:space="preserve">200 </w:t>
            </w:r>
            <w:r>
              <w:rPr>
                <w:rFonts w:hint="eastAsia" w:ascii="Times New Roman" w:hAnsi="Times New Roman" w:eastAsia="宋体" w:cs="Times New Roman"/>
                <w:kern w:val="0"/>
                <w:sz w:val="18"/>
                <w:szCs w:val="18"/>
              </w:rPr>
              <w:t>g</w:t>
            </w:r>
            <w:r>
              <w:rPr>
                <w:rFonts w:ascii="Times New Roman" w:hAnsi="Times New Roman" w:eastAsia="宋体" w:cs="Times New Roman"/>
                <w:kern w:val="0"/>
                <w:sz w:val="18"/>
                <w:szCs w:val="18"/>
              </w:rPr>
              <w:t>～250</w:t>
            </w:r>
            <w:r>
              <w:rPr>
                <w:rFonts w:hint="eastAsia" w:ascii="Times New Roman" w:hAnsi="Times New Roman" w:eastAsia="宋体" w:cs="Times New Roman"/>
                <w:kern w:val="0"/>
                <w:sz w:val="18"/>
                <w:szCs w:val="18"/>
              </w:rPr>
              <w:t xml:space="preserve"> g</w:t>
            </w:r>
          </w:p>
        </w:tc>
        <w:tc>
          <w:tcPr>
            <w:tcW w:w="1070" w:type="dxa"/>
            <w:shd w:val="clear" w:color="auto" w:fill="auto"/>
            <w:noWrap w:val="0"/>
            <w:vAlign w:val="center"/>
          </w:tcPr>
          <w:p w14:paraId="4CAA11E1">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喷雾</w:t>
            </w:r>
          </w:p>
        </w:tc>
        <w:tc>
          <w:tcPr>
            <w:tcW w:w="1188" w:type="dxa"/>
            <w:noWrap w:val="0"/>
            <w:vAlign w:val="center"/>
          </w:tcPr>
          <w:p w14:paraId="23BE8632">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14</w:t>
            </w:r>
          </w:p>
        </w:tc>
      </w:tr>
      <w:tr w14:paraId="55F1D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shd w:val="clear" w:color="auto" w:fill="auto"/>
            <w:noWrap w:val="0"/>
            <w:vAlign w:val="center"/>
          </w:tcPr>
          <w:p w14:paraId="401AFBE1">
            <w:pPr>
              <w:jc w:val="center"/>
              <w:rPr>
                <w:rFonts w:ascii="Times New Roman" w:hAnsi="Times New Roman" w:eastAsia="宋体" w:cs="Times New Roman"/>
                <w:sz w:val="18"/>
                <w:szCs w:val="18"/>
              </w:rPr>
            </w:pPr>
            <w:r>
              <w:rPr>
                <w:rFonts w:ascii="Times New Roman" w:hAnsi="Times New Roman" w:eastAsia="宋体" w:cs="Times New Roman"/>
                <w:sz w:val="18"/>
                <w:szCs w:val="18"/>
              </w:rPr>
              <w:t>稻曲病</w:t>
            </w:r>
          </w:p>
        </w:tc>
        <w:tc>
          <w:tcPr>
            <w:tcW w:w="1223" w:type="dxa"/>
            <w:shd w:val="clear" w:color="auto" w:fill="auto"/>
            <w:noWrap w:val="0"/>
            <w:vAlign w:val="center"/>
          </w:tcPr>
          <w:p w14:paraId="078D2EB7">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抽穗前7～10天</w:t>
            </w:r>
          </w:p>
        </w:tc>
        <w:tc>
          <w:tcPr>
            <w:tcW w:w="1702" w:type="dxa"/>
            <w:shd w:val="clear" w:color="auto" w:fill="auto"/>
            <w:noWrap w:val="0"/>
            <w:vAlign w:val="center"/>
          </w:tcPr>
          <w:p w14:paraId="56B50E7D">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28%井冈霉素</w:t>
            </w:r>
            <w:r>
              <w:rPr>
                <w:rFonts w:hint="eastAsia" w:ascii="Times New Roman" w:hAnsi="Times New Roman" w:eastAsia="宋体" w:cs="Times New Roman"/>
                <w:kern w:val="0"/>
                <w:sz w:val="18"/>
                <w:szCs w:val="18"/>
              </w:rPr>
              <w:t>可</w:t>
            </w:r>
            <w:r>
              <w:rPr>
                <w:rFonts w:ascii="Times New Roman" w:hAnsi="Times New Roman" w:eastAsia="宋体" w:cs="Times New Roman"/>
                <w:kern w:val="0"/>
                <w:sz w:val="18"/>
                <w:szCs w:val="18"/>
              </w:rPr>
              <w:t>溶性粉剂</w:t>
            </w:r>
          </w:p>
        </w:tc>
        <w:tc>
          <w:tcPr>
            <w:tcW w:w="2240" w:type="dxa"/>
            <w:shd w:val="clear" w:color="auto" w:fill="auto"/>
            <w:noWrap w:val="0"/>
            <w:vAlign w:val="center"/>
          </w:tcPr>
          <w:p w14:paraId="40D942A4">
            <w:pPr>
              <w:autoSpaceDE w:val="0"/>
              <w:autoSpaceDN w:val="0"/>
              <w:adjustRightInd w:val="0"/>
              <w:spacing w:line="360"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 g～40g</w:t>
            </w:r>
          </w:p>
        </w:tc>
        <w:tc>
          <w:tcPr>
            <w:tcW w:w="1070" w:type="dxa"/>
            <w:shd w:val="clear" w:color="auto" w:fill="auto"/>
            <w:noWrap w:val="0"/>
            <w:vAlign w:val="center"/>
          </w:tcPr>
          <w:p w14:paraId="32B6EFD4">
            <w:pPr>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喷雾</w:t>
            </w:r>
          </w:p>
        </w:tc>
        <w:tc>
          <w:tcPr>
            <w:tcW w:w="1188" w:type="dxa"/>
            <w:noWrap w:val="0"/>
            <w:vAlign w:val="center"/>
          </w:tcPr>
          <w:p w14:paraId="2EF497D0">
            <w:pPr>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7～10</w:t>
            </w:r>
          </w:p>
        </w:tc>
      </w:tr>
      <w:tr w14:paraId="06663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restart"/>
            <w:shd w:val="clear" w:color="auto" w:fill="auto"/>
            <w:noWrap w:val="0"/>
            <w:vAlign w:val="center"/>
          </w:tcPr>
          <w:p w14:paraId="10F9A64B">
            <w:pPr>
              <w:jc w:val="center"/>
              <w:rPr>
                <w:rFonts w:ascii="Times New Roman" w:hAnsi="Times New Roman" w:eastAsia="宋体" w:cs="Times New Roman"/>
                <w:sz w:val="18"/>
                <w:szCs w:val="18"/>
              </w:rPr>
            </w:pPr>
            <w:r>
              <w:rPr>
                <w:rFonts w:ascii="Times New Roman" w:hAnsi="Times New Roman" w:eastAsia="宋体" w:cs="Times New Roman"/>
                <w:sz w:val="18"/>
                <w:szCs w:val="18"/>
              </w:rPr>
              <w:t>二化螟</w:t>
            </w:r>
          </w:p>
        </w:tc>
        <w:tc>
          <w:tcPr>
            <w:tcW w:w="1223" w:type="dxa"/>
            <w:shd w:val="clear" w:color="auto" w:fill="auto"/>
            <w:noWrap w:val="0"/>
            <w:vAlign w:val="center"/>
          </w:tcPr>
          <w:p w14:paraId="72859A86">
            <w:pPr>
              <w:jc w:val="center"/>
              <w:rPr>
                <w:rFonts w:ascii="Times New Roman" w:hAnsi="Times New Roman" w:eastAsia="宋体" w:cs="Times New Roman"/>
                <w:sz w:val="18"/>
                <w:szCs w:val="18"/>
                <w:shd w:val="clear" w:color="auto" w:fill="FFFFFF"/>
              </w:rPr>
            </w:pPr>
            <w:r>
              <w:rPr>
                <w:rFonts w:hint="eastAsia" w:ascii="Times New Roman" w:hAnsi="Times New Roman" w:eastAsia="宋体" w:cs="Times New Roman"/>
                <w:kern w:val="0"/>
                <w:sz w:val="18"/>
                <w:szCs w:val="18"/>
              </w:rPr>
              <w:t>成虫盛末期至卵孵盛期用药</w:t>
            </w:r>
          </w:p>
        </w:tc>
        <w:tc>
          <w:tcPr>
            <w:tcW w:w="1702" w:type="dxa"/>
            <w:shd w:val="clear" w:color="auto" w:fill="auto"/>
            <w:noWrap w:val="0"/>
            <w:vAlign w:val="center"/>
          </w:tcPr>
          <w:p w14:paraId="568285A2">
            <w:pPr>
              <w:jc w:val="center"/>
              <w:rPr>
                <w:rFonts w:ascii="Times New Roman" w:hAnsi="Times New Roman" w:eastAsia="宋体" w:cs="Times New Roman"/>
                <w:sz w:val="18"/>
                <w:szCs w:val="18"/>
                <w:shd w:val="clear" w:color="auto" w:fill="FFFFFF"/>
              </w:rPr>
            </w:pPr>
            <w:r>
              <w:rPr>
                <w:rFonts w:hint="eastAsia" w:ascii="Times New Roman" w:hAnsi="Times New Roman" w:eastAsia="宋体" w:cs="Times New Roman"/>
                <w:kern w:val="0"/>
                <w:sz w:val="18"/>
                <w:szCs w:val="18"/>
              </w:rPr>
              <w:t>杀虫双</w:t>
            </w:r>
          </w:p>
        </w:tc>
        <w:tc>
          <w:tcPr>
            <w:tcW w:w="2240" w:type="dxa"/>
            <w:shd w:val="clear" w:color="auto" w:fill="auto"/>
            <w:noWrap w:val="0"/>
            <w:vAlign w:val="center"/>
          </w:tcPr>
          <w:p w14:paraId="58089B37">
            <w:pPr>
              <w:autoSpaceDE w:val="0"/>
              <w:autoSpaceDN w:val="0"/>
              <w:adjustRightInd w:val="0"/>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110-155毫升</w:t>
            </w:r>
          </w:p>
        </w:tc>
        <w:tc>
          <w:tcPr>
            <w:tcW w:w="1070" w:type="dxa"/>
            <w:shd w:val="clear" w:color="auto" w:fill="auto"/>
            <w:noWrap w:val="0"/>
            <w:vAlign w:val="center"/>
          </w:tcPr>
          <w:p w14:paraId="7C8CB904">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喷雾</w:t>
            </w:r>
          </w:p>
        </w:tc>
        <w:tc>
          <w:tcPr>
            <w:tcW w:w="1188" w:type="dxa"/>
            <w:noWrap w:val="0"/>
            <w:vAlign w:val="center"/>
          </w:tcPr>
          <w:p w14:paraId="0209E286">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w:t>
            </w:r>
            <w:r>
              <w:rPr>
                <w:rFonts w:hint="eastAsia" w:ascii="Times New Roman" w:hAnsi="Times New Roman" w:eastAsia="宋体" w:cs="Times New Roman"/>
                <w:kern w:val="0"/>
                <w:sz w:val="18"/>
                <w:szCs w:val="18"/>
              </w:rPr>
              <w:t>每季最多使用</w:t>
            </w:r>
            <w:r>
              <w:rPr>
                <w:rFonts w:ascii="Times New Roman" w:hAnsi="Times New Roman" w:eastAsia="宋体" w:cs="Times New Roman"/>
                <w:kern w:val="0"/>
                <w:sz w:val="18"/>
                <w:szCs w:val="18"/>
              </w:rPr>
              <w:t>3</w:t>
            </w:r>
            <w:r>
              <w:rPr>
                <w:rFonts w:hint="eastAsia" w:ascii="Times New Roman" w:hAnsi="Times New Roman" w:eastAsia="宋体" w:cs="Times New Roman"/>
                <w:kern w:val="0"/>
                <w:sz w:val="18"/>
                <w:szCs w:val="18"/>
              </w:rPr>
              <w:t>次)</w:t>
            </w:r>
          </w:p>
        </w:tc>
      </w:tr>
      <w:tr w14:paraId="18D9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86" w:type="dxa"/>
            <w:vMerge w:val="continue"/>
            <w:shd w:val="clear" w:color="auto" w:fill="auto"/>
            <w:noWrap w:val="0"/>
            <w:vAlign w:val="center"/>
          </w:tcPr>
          <w:p w14:paraId="438D791F">
            <w:pPr>
              <w:jc w:val="center"/>
              <w:rPr>
                <w:rFonts w:ascii="Times New Roman" w:hAnsi="Times New Roman" w:eastAsia="宋体" w:cs="Times New Roman"/>
                <w:sz w:val="18"/>
                <w:szCs w:val="18"/>
              </w:rPr>
            </w:pPr>
          </w:p>
        </w:tc>
        <w:tc>
          <w:tcPr>
            <w:tcW w:w="1223" w:type="dxa"/>
            <w:shd w:val="clear" w:color="auto" w:fill="auto"/>
            <w:noWrap w:val="0"/>
            <w:vAlign w:val="center"/>
          </w:tcPr>
          <w:p w14:paraId="3F0379CC">
            <w:pPr>
              <w:jc w:val="center"/>
              <w:rPr>
                <w:rFonts w:ascii="Times New Roman" w:hAnsi="Times New Roman" w:eastAsia="宋体" w:cs="Times New Roman"/>
                <w:sz w:val="18"/>
                <w:szCs w:val="18"/>
                <w:shd w:val="clear" w:color="auto" w:fill="FFFFFF"/>
              </w:rPr>
            </w:pPr>
            <w:r>
              <w:rPr>
                <w:rFonts w:ascii="Times New Roman" w:hAnsi="Times New Roman" w:eastAsia="宋体" w:cs="Times New Roman"/>
                <w:kern w:val="0"/>
                <w:sz w:val="18"/>
                <w:szCs w:val="18"/>
              </w:rPr>
              <w:t>卵孵化高峰期</w:t>
            </w:r>
          </w:p>
        </w:tc>
        <w:tc>
          <w:tcPr>
            <w:tcW w:w="1702" w:type="dxa"/>
            <w:shd w:val="clear" w:color="auto" w:fill="auto"/>
            <w:noWrap w:val="0"/>
            <w:vAlign w:val="center"/>
          </w:tcPr>
          <w:p w14:paraId="0B45D832">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 g/L氯虫苯甲酰胺悬浮剂</w:t>
            </w:r>
          </w:p>
        </w:tc>
        <w:tc>
          <w:tcPr>
            <w:tcW w:w="2240" w:type="dxa"/>
            <w:shd w:val="clear" w:color="auto" w:fill="auto"/>
            <w:noWrap w:val="0"/>
            <w:vAlign w:val="center"/>
          </w:tcPr>
          <w:p w14:paraId="3BD455B3">
            <w:pPr>
              <w:autoSpaceDE w:val="0"/>
              <w:autoSpaceDN w:val="0"/>
              <w:adjustRightInd w:val="0"/>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7</w:t>
            </w:r>
            <w:r>
              <w:rPr>
                <w:rFonts w:ascii="Times New Roman" w:hAnsi="Times New Roman" w:eastAsia="宋体" w:cs="Times New Roman"/>
                <w:kern w:val="0"/>
                <w:sz w:val="18"/>
                <w:szCs w:val="18"/>
              </w:rPr>
              <w:t xml:space="preserve"> ml～10 ml</w:t>
            </w:r>
          </w:p>
        </w:tc>
        <w:tc>
          <w:tcPr>
            <w:tcW w:w="1070" w:type="dxa"/>
            <w:shd w:val="clear" w:color="auto" w:fill="auto"/>
            <w:noWrap w:val="0"/>
            <w:vAlign w:val="center"/>
          </w:tcPr>
          <w:p w14:paraId="1BE0B66C">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喷雾</w:t>
            </w:r>
          </w:p>
        </w:tc>
        <w:tc>
          <w:tcPr>
            <w:tcW w:w="1188" w:type="dxa"/>
            <w:noWrap w:val="0"/>
            <w:vAlign w:val="center"/>
          </w:tcPr>
          <w:p w14:paraId="60F66845">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w:t>
            </w:r>
            <w:r>
              <w:rPr>
                <w:rFonts w:hint="eastAsia" w:ascii="Times New Roman" w:hAnsi="Times New Roman" w:eastAsia="宋体" w:cs="Times New Roman"/>
                <w:kern w:val="0"/>
                <w:sz w:val="18"/>
                <w:szCs w:val="18"/>
              </w:rPr>
              <w:t>每季最多使用</w:t>
            </w: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次)</w:t>
            </w:r>
          </w:p>
        </w:tc>
      </w:tr>
      <w:tr w14:paraId="43BD7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vMerge w:val="continue"/>
            <w:shd w:val="clear" w:color="auto" w:fill="auto"/>
            <w:noWrap w:val="0"/>
            <w:vAlign w:val="center"/>
          </w:tcPr>
          <w:p w14:paraId="34AC9476">
            <w:pPr>
              <w:jc w:val="center"/>
              <w:rPr>
                <w:rFonts w:ascii="Times New Roman" w:hAnsi="Times New Roman" w:eastAsia="宋体" w:cs="Times New Roman"/>
                <w:sz w:val="18"/>
                <w:szCs w:val="18"/>
              </w:rPr>
            </w:pPr>
          </w:p>
        </w:tc>
        <w:tc>
          <w:tcPr>
            <w:tcW w:w="1223" w:type="dxa"/>
            <w:shd w:val="clear" w:color="auto" w:fill="auto"/>
            <w:noWrap w:val="0"/>
            <w:vAlign w:val="center"/>
          </w:tcPr>
          <w:p w14:paraId="118A3695">
            <w:pPr>
              <w:jc w:val="center"/>
              <w:rPr>
                <w:rFonts w:ascii="Times New Roman" w:hAnsi="Times New Roman" w:eastAsia="宋体" w:cs="Times New Roman"/>
                <w:sz w:val="18"/>
                <w:szCs w:val="18"/>
                <w:shd w:val="clear" w:color="auto" w:fill="FFFFFF"/>
              </w:rPr>
            </w:pPr>
            <w:r>
              <w:rPr>
                <w:rFonts w:ascii="Times New Roman" w:hAnsi="Times New Roman" w:eastAsia="宋体" w:cs="Times New Roman"/>
                <w:kern w:val="0"/>
                <w:sz w:val="18"/>
                <w:szCs w:val="18"/>
              </w:rPr>
              <w:t>低龄幼虫（3龄前）始发期</w:t>
            </w:r>
          </w:p>
        </w:tc>
        <w:tc>
          <w:tcPr>
            <w:tcW w:w="1702" w:type="dxa"/>
            <w:shd w:val="clear" w:color="auto" w:fill="auto"/>
            <w:noWrap w:val="0"/>
            <w:vAlign w:val="center"/>
          </w:tcPr>
          <w:p w14:paraId="1A5233F2">
            <w:pPr>
              <w:autoSpaceDE w:val="0"/>
              <w:autoSpaceDN w:val="0"/>
              <w:adjustRightInd w:val="0"/>
              <w:spacing w:line="360" w:lineRule="auto"/>
              <w:jc w:val="center"/>
              <w:rPr>
                <w:rFonts w:ascii="Times New Roman" w:hAnsi="Times New Roman" w:eastAsia="宋体" w:cs="Times New Roman"/>
                <w:kern w:val="0"/>
                <w:sz w:val="18"/>
                <w:szCs w:val="18"/>
              </w:rPr>
            </w:pPr>
            <w:r>
              <w:rPr>
                <w:rFonts w:ascii="Times New Roman" w:hAnsi="Times New Roman" w:eastAsia="宋体" w:cs="Times New Roman"/>
                <w:sz w:val="18"/>
                <w:szCs w:val="18"/>
                <w:shd w:val="clear" w:color="auto" w:fill="FFFFFF"/>
              </w:rPr>
              <w:t>8000IU</w:t>
            </w:r>
            <w:r>
              <w:rPr>
                <w:rFonts w:hint="eastAsia" w:ascii="Helvetica" w:hAnsi="Helvetica" w:eastAsia="宋体" w:cs="Times New Roman"/>
                <w:sz w:val="18"/>
                <w:szCs w:val="18"/>
                <w:shd w:val="clear" w:color="auto" w:fill="FFFFFF"/>
              </w:rPr>
              <w:t>/克</w:t>
            </w:r>
            <w:r>
              <w:rPr>
                <w:rFonts w:ascii="Helvetica" w:hAnsi="Helvetica" w:eastAsia="宋体" w:cs="Times New Roman"/>
                <w:sz w:val="18"/>
                <w:szCs w:val="18"/>
                <w:shd w:val="clear" w:color="auto" w:fill="FFFFFF"/>
              </w:rPr>
              <w:t>苏云金杆菌</w:t>
            </w:r>
            <w:r>
              <w:rPr>
                <w:rFonts w:hint="eastAsia" w:ascii="Helvetica" w:hAnsi="Helvetica" w:eastAsia="宋体" w:cs="Times New Roman"/>
                <w:sz w:val="18"/>
                <w:szCs w:val="18"/>
                <w:shd w:val="clear" w:color="auto" w:fill="FFFFFF"/>
              </w:rPr>
              <w:t>悬浮剂</w:t>
            </w:r>
          </w:p>
        </w:tc>
        <w:tc>
          <w:tcPr>
            <w:tcW w:w="2240" w:type="dxa"/>
            <w:shd w:val="clear" w:color="auto" w:fill="auto"/>
            <w:noWrap w:val="0"/>
            <w:vAlign w:val="center"/>
          </w:tcPr>
          <w:p w14:paraId="6F82B724">
            <w:pPr>
              <w:autoSpaceDE w:val="0"/>
              <w:autoSpaceDN w:val="0"/>
              <w:adjustRightInd w:val="0"/>
              <w:spacing w:line="360"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200ml～</w:t>
            </w:r>
            <w:r>
              <w:rPr>
                <w:rFonts w:hint="eastAsia" w:ascii="Times New Roman" w:hAnsi="Times New Roman" w:eastAsia="宋体" w:cs="Times New Roman"/>
                <w:kern w:val="0"/>
                <w:sz w:val="18"/>
                <w:szCs w:val="18"/>
              </w:rPr>
              <w:t>4</w:t>
            </w:r>
            <w:r>
              <w:rPr>
                <w:rFonts w:ascii="Times New Roman" w:hAnsi="Times New Roman" w:eastAsia="宋体" w:cs="Times New Roman"/>
                <w:kern w:val="0"/>
                <w:sz w:val="18"/>
                <w:szCs w:val="18"/>
              </w:rPr>
              <w:t>0</w:t>
            </w:r>
            <w:r>
              <w:rPr>
                <w:rFonts w:hint="eastAsia" w:ascii="Times New Roman" w:hAnsi="Times New Roman" w:eastAsia="宋体" w:cs="Times New Roman"/>
                <w:kern w:val="0"/>
                <w:sz w:val="18"/>
                <w:szCs w:val="18"/>
              </w:rPr>
              <w:t>0ml</w:t>
            </w:r>
          </w:p>
        </w:tc>
        <w:tc>
          <w:tcPr>
            <w:tcW w:w="1070" w:type="dxa"/>
            <w:shd w:val="clear" w:color="auto" w:fill="auto"/>
            <w:noWrap w:val="0"/>
            <w:vAlign w:val="center"/>
          </w:tcPr>
          <w:p w14:paraId="26A89151">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喷雾</w:t>
            </w:r>
          </w:p>
        </w:tc>
        <w:tc>
          <w:tcPr>
            <w:tcW w:w="1188" w:type="dxa"/>
            <w:noWrap w:val="0"/>
            <w:vAlign w:val="center"/>
          </w:tcPr>
          <w:p w14:paraId="277A5FE6">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w:t>
            </w:r>
          </w:p>
        </w:tc>
      </w:tr>
      <w:tr w14:paraId="0DA4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shd w:val="clear" w:color="auto" w:fill="auto"/>
            <w:noWrap w:val="0"/>
            <w:vAlign w:val="center"/>
          </w:tcPr>
          <w:p w14:paraId="34BBAB57">
            <w:pPr>
              <w:jc w:val="center"/>
              <w:rPr>
                <w:rFonts w:ascii="Times New Roman" w:hAnsi="Times New Roman" w:eastAsia="宋体" w:cs="Times New Roman"/>
                <w:sz w:val="18"/>
                <w:szCs w:val="18"/>
              </w:rPr>
            </w:pPr>
            <w:r>
              <w:rPr>
                <w:rFonts w:ascii="Times New Roman" w:hAnsi="Times New Roman" w:eastAsia="宋体" w:cs="Times New Roman"/>
                <w:sz w:val="18"/>
                <w:szCs w:val="18"/>
              </w:rPr>
              <w:t>稗草</w:t>
            </w:r>
          </w:p>
        </w:tc>
        <w:tc>
          <w:tcPr>
            <w:tcW w:w="1223" w:type="dxa"/>
            <w:shd w:val="clear" w:color="auto" w:fill="auto"/>
            <w:noWrap w:val="0"/>
            <w:vAlign w:val="center"/>
          </w:tcPr>
          <w:p w14:paraId="36B2C7C0">
            <w:pPr>
              <w:jc w:val="center"/>
              <w:rPr>
                <w:rFonts w:ascii="Times New Roman" w:hAnsi="Times New Roman" w:eastAsia="宋体" w:cs="Times New Roman"/>
                <w:sz w:val="18"/>
                <w:szCs w:val="18"/>
                <w:shd w:val="clear" w:color="auto" w:fill="FFFFFF"/>
              </w:rPr>
            </w:pPr>
            <w:r>
              <w:rPr>
                <w:rFonts w:ascii="Times New Roman" w:hAnsi="Times New Roman" w:eastAsia="宋体" w:cs="Times New Roman"/>
                <w:kern w:val="0"/>
                <w:sz w:val="18"/>
                <w:szCs w:val="18"/>
              </w:rPr>
              <w:t>稗草2～3叶期</w:t>
            </w:r>
          </w:p>
        </w:tc>
        <w:tc>
          <w:tcPr>
            <w:tcW w:w="1702" w:type="dxa"/>
            <w:shd w:val="clear" w:color="auto" w:fill="auto"/>
            <w:noWrap w:val="0"/>
            <w:vAlign w:val="center"/>
          </w:tcPr>
          <w:p w14:paraId="0C75AD0F">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五氟磺草胺</w:t>
            </w:r>
          </w:p>
        </w:tc>
        <w:tc>
          <w:tcPr>
            <w:tcW w:w="2240" w:type="dxa"/>
            <w:shd w:val="clear" w:color="auto" w:fill="auto"/>
            <w:noWrap w:val="0"/>
            <w:vAlign w:val="center"/>
          </w:tcPr>
          <w:p w14:paraId="342E8893">
            <w:pPr>
              <w:autoSpaceDE w:val="0"/>
              <w:autoSpaceDN w:val="0"/>
              <w:adjustRightInd w:val="0"/>
              <w:spacing w:line="360"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20ml～</w:t>
            </w:r>
            <w:r>
              <w:rPr>
                <w:rFonts w:hint="eastAsia" w:ascii="Times New Roman" w:hAnsi="Times New Roman" w:eastAsia="宋体" w:cs="Times New Roman"/>
                <w:kern w:val="0"/>
                <w:sz w:val="18"/>
                <w:szCs w:val="18"/>
              </w:rPr>
              <w:t>40ml</w:t>
            </w:r>
          </w:p>
        </w:tc>
        <w:tc>
          <w:tcPr>
            <w:tcW w:w="1070" w:type="dxa"/>
            <w:shd w:val="clear" w:color="auto" w:fill="auto"/>
            <w:noWrap w:val="0"/>
            <w:vAlign w:val="center"/>
          </w:tcPr>
          <w:p w14:paraId="0A522F1E">
            <w:pPr>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茎叶</w:t>
            </w:r>
            <w:r>
              <w:rPr>
                <w:rFonts w:ascii="Times New Roman" w:hAnsi="Times New Roman" w:eastAsia="宋体" w:cs="Times New Roman"/>
                <w:kern w:val="0"/>
                <w:sz w:val="18"/>
                <w:szCs w:val="18"/>
              </w:rPr>
              <w:t>喷雾</w:t>
            </w:r>
          </w:p>
        </w:tc>
        <w:tc>
          <w:tcPr>
            <w:tcW w:w="1188" w:type="dxa"/>
            <w:noWrap w:val="0"/>
            <w:vAlign w:val="center"/>
          </w:tcPr>
          <w:p w14:paraId="2B262D9A">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每季最多使用1次</w:t>
            </w:r>
          </w:p>
        </w:tc>
      </w:tr>
      <w:tr w14:paraId="209DE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shd w:val="clear" w:color="auto" w:fill="auto"/>
            <w:noWrap w:val="0"/>
            <w:vAlign w:val="center"/>
          </w:tcPr>
          <w:p w14:paraId="3B55F5A8">
            <w:pPr>
              <w:jc w:val="center"/>
              <w:rPr>
                <w:rFonts w:ascii="Times New Roman" w:hAnsi="Times New Roman" w:eastAsia="宋体" w:cs="Times New Roman"/>
                <w:sz w:val="18"/>
                <w:szCs w:val="18"/>
              </w:rPr>
            </w:pPr>
            <w:r>
              <w:rPr>
                <w:rFonts w:ascii="Times New Roman" w:hAnsi="Times New Roman" w:eastAsia="宋体" w:cs="Times New Roman"/>
                <w:sz w:val="18"/>
                <w:szCs w:val="18"/>
              </w:rPr>
              <w:t>阔叶杂草及莎草科杂草</w:t>
            </w:r>
          </w:p>
        </w:tc>
        <w:tc>
          <w:tcPr>
            <w:tcW w:w="1223" w:type="dxa"/>
            <w:shd w:val="clear" w:color="auto" w:fill="auto"/>
            <w:noWrap w:val="0"/>
            <w:vAlign w:val="center"/>
          </w:tcPr>
          <w:p w14:paraId="1BA3E7AF">
            <w:pPr>
              <w:jc w:val="center"/>
              <w:rPr>
                <w:rFonts w:ascii="Times New Roman" w:hAnsi="Times New Roman" w:eastAsia="宋体" w:cs="Times New Roman"/>
                <w:sz w:val="18"/>
                <w:szCs w:val="18"/>
                <w:shd w:val="clear" w:color="auto" w:fill="FFFFFF"/>
              </w:rPr>
            </w:pPr>
            <w:r>
              <w:rPr>
                <w:rFonts w:ascii="Times New Roman" w:hAnsi="Times New Roman" w:eastAsia="宋体" w:cs="Times New Roman"/>
                <w:kern w:val="0"/>
                <w:sz w:val="18"/>
                <w:szCs w:val="18"/>
              </w:rPr>
              <w:t>杂草2～4叶期</w:t>
            </w:r>
          </w:p>
        </w:tc>
        <w:tc>
          <w:tcPr>
            <w:tcW w:w="1702" w:type="dxa"/>
            <w:shd w:val="clear" w:color="auto" w:fill="auto"/>
            <w:noWrap w:val="0"/>
            <w:vAlign w:val="center"/>
          </w:tcPr>
          <w:p w14:paraId="6D1540E5">
            <w:pPr>
              <w:autoSpaceDE w:val="0"/>
              <w:autoSpaceDN w:val="0"/>
              <w:adjustRightInd w:val="0"/>
              <w:spacing w:line="360" w:lineRule="auto"/>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480g/L灭草松水剂</w:t>
            </w:r>
          </w:p>
        </w:tc>
        <w:tc>
          <w:tcPr>
            <w:tcW w:w="2240" w:type="dxa"/>
            <w:shd w:val="clear" w:color="auto" w:fill="auto"/>
            <w:noWrap w:val="0"/>
            <w:vAlign w:val="center"/>
          </w:tcPr>
          <w:p w14:paraId="2D66146B">
            <w:pPr>
              <w:autoSpaceDE w:val="0"/>
              <w:autoSpaceDN w:val="0"/>
              <w:adjustRightInd w:val="0"/>
              <w:spacing w:line="360"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150 ml～200 ml</w:t>
            </w:r>
          </w:p>
        </w:tc>
        <w:tc>
          <w:tcPr>
            <w:tcW w:w="1070" w:type="dxa"/>
            <w:shd w:val="clear" w:color="auto" w:fill="auto"/>
            <w:noWrap w:val="0"/>
            <w:vAlign w:val="center"/>
          </w:tcPr>
          <w:p w14:paraId="0ED2984D">
            <w:pPr>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茎叶</w:t>
            </w:r>
            <w:r>
              <w:rPr>
                <w:rFonts w:ascii="Times New Roman" w:hAnsi="Times New Roman" w:eastAsia="宋体" w:cs="Times New Roman"/>
                <w:kern w:val="0"/>
                <w:sz w:val="18"/>
                <w:szCs w:val="18"/>
              </w:rPr>
              <w:t>喷雾</w:t>
            </w:r>
          </w:p>
        </w:tc>
        <w:tc>
          <w:tcPr>
            <w:tcW w:w="1188" w:type="dxa"/>
            <w:noWrap w:val="0"/>
            <w:vAlign w:val="center"/>
          </w:tcPr>
          <w:p w14:paraId="06626A9C">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每季最多使用1次</w:t>
            </w:r>
          </w:p>
        </w:tc>
      </w:tr>
      <w:tr w14:paraId="4370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6" w:type="dxa"/>
            <w:shd w:val="clear" w:color="auto" w:fill="auto"/>
            <w:noWrap w:val="0"/>
            <w:vAlign w:val="center"/>
          </w:tcPr>
          <w:p w14:paraId="0A9F54C7">
            <w:pPr>
              <w:jc w:val="center"/>
              <w:rPr>
                <w:rFonts w:ascii="Times New Roman" w:hAnsi="Times New Roman" w:eastAsia="宋体" w:cs="Times New Roman"/>
                <w:sz w:val="18"/>
                <w:szCs w:val="18"/>
              </w:rPr>
            </w:pPr>
            <w:r>
              <w:rPr>
                <w:rFonts w:ascii="Times New Roman" w:hAnsi="Times New Roman" w:eastAsia="宋体" w:cs="Times New Roman"/>
                <w:sz w:val="18"/>
                <w:szCs w:val="18"/>
              </w:rPr>
              <w:t>一年生杂草</w:t>
            </w:r>
          </w:p>
        </w:tc>
        <w:tc>
          <w:tcPr>
            <w:tcW w:w="1223" w:type="dxa"/>
            <w:shd w:val="clear" w:color="auto" w:fill="auto"/>
            <w:noWrap w:val="0"/>
            <w:vAlign w:val="center"/>
          </w:tcPr>
          <w:p w14:paraId="1F06D963">
            <w:pPr>
              <w:jc w:val="center"/>
              <w:rPr>
                <w:rFonts w:ascii="Times New Roman" w:hAnsi="Times New Roman" w:eastAsia="宋体" w:cs="Times New Roman"/>
                <w:sz w:val="18"/>
                <w:szCs w:val="18"/>
                <w:shd w:val="clear" w:color="auto" w:fill="FFFFFF"/>
              </w:rPr>
            </w:pPr>
            <w:r>
              <w:rPr>
                <w:rFonts w:ascii="Times New Roman" w:hAnsi="Times New Roman" w:eastAsia="宋体" w:cs="Times New Roman"/>
                <w:kern w:val="0"/>
                <w:sz w:val="18"/>
                <w:szCs w:val="18"/>
              </w:rPr>
              <w:t>移栽前</w:t>
            </w:r>
          </w:p>
        </w:tc>
        <w:tc>
          <w:tcPr>
            <w:tcW w:w="1702" w:type="dxa"/>
            <w:shd w:val="clear" w:color="auto" w:fill="auto"/>
            <w:noWrap w:val="0"/>
            <w:vAlign w:val="center"/>
          </w:tcPr>
          <w:p w14:paraId="402B08E9">
            <w:pPr>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240g/L乙氧氟草醚乳油。</w:t>
            </w:r>
          </w:p>
        </w:tc>
        <w:tc>
          <w:tcPr>
            <w:tcW w:w="2240" w:type="dxa"/>
            <w:shd w:val="clear" w:color="auto" w:fill="auto"/>
            <w:noWrap w:val="0"/>
            <w:vAlign w:val="center"/>
          </w:tcPr>
          <w:p w14:paraId="521B7192">
            <w:pPr>
              <w:autoSpaceDE w:val="0"/>
              <w:autoSpaceDN w:val="0"/>
              <w:adjustRightInd w:val="0"/>
              <w:spacing w:line="360" w:lineRule="auto"/>
              <w:jc w:val="center"/>
              <w:rPr>
                <w:rFonts w:ascii="Times New Roman" w:hAnsi="Times New Roman" w:eastAsia="宋体" w:cs="Times New Roman"/>
                <w:kern w:val="0"/>
                <w:sz w:val="18"/>
                <w:szCs w:val="18"/>
              </w:rPr>
            </w:pPr>
            <w:r>
              <w:rPr>
                <w:rFonts w:ascii="Times New Roman" w:hAnsi="Times New Roman" w:eastAsia="宋体" w:cs="Times New Roman"/>
                <w:sz w:val="18"/>
                <w:szCs w:val="18"/>
              </w:rPr>
              <w:t>10 ml～20 ml</w:t>
            </w:r>
          </w:p>
        </w:tc>
        <w:tc>
          <w:tcPr>
            <w:tcW w:w="1070" w:type="dxa"/>
            <w:shd w:val="clear" w:color="auto" w:fill="auto"/>
            <w:noWrap w:val="0"/>
            <w:vAlign w:val="center"/>
          </w:tcPr>
          <w:p w14:paraId="67A04E01">
            <w:pPr>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药土法</w:t>
            </w:r>
          </w:p>
        </w:tc>
        <w:tc>
          <w:tcPr>
            <w:tcW w:w="1188" w:type="dxa"/>
            <w:noWrap w:val="0"/>
            <w:vAlign w:val="center"/>
          </w:tcPr>
          <w:p w14:paraId="24B77AAA">
            <w:pPr>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每季最多使用1次</w:t>
            </w:r>
          </w:p>
        </w:tc>
      </w:tr>
      <w:tr w14:paraId="73A8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986" w:type="dxa"/>
            <w:shd w:val="clear" w:color="auto" w:fill="auto"/>
            <w:noWrap w:val="0"/>
            <w:vAlign w:val="center"/>
          </w:tcPr>
          <w:p w14:paraId="72409776">
            <w:pPr>
              <w:jc w:val="center"/>
              <w:rPr>
                <w:rFonts w:ascii="Times New Roman" w:hAnsi="Times New Roman" w:eastAsia="宋体" w:cs="Times New Roman"/>
                <w:sz w:val="18"/>
                <w:szCs w:val="18"/>
              </w:rPr>
            </w:pPr>
            <w:r>
              <w:rPr>
                <w:rFonts w:ascii="Times New Roman" w:hAnsi="Times New Roman" w:eastAsia="宋体" w:cs="Times New Roman"/>
                <w:sz w:val="18"/>
                <w:szCs w:val="18"/>
              </w:rPr>
              <w:t>移栽水稻田一年生杂草</w:t>
            </w:r>
          </w:p>
        </w:tc>
        <w:tc>
          <w:tcPr>
            <w:tcW w:w="1223" w:type="dxa"/>
            <w:shd w:val="clear" w:color="auto" w:fill="auto"/>
            <w:noWrap w:val="0"/>
            <w:vAlign w:val="center"/>
          </w:tcPr>
          <w:p w14:paraId="2EE43029">
            <w:pPr>
              <w:jc w:val="center"/>
              <w:rPr>
                <w:rFonts w:ascii="Times New Roman" w:hAnsi="Times New Roman" w:eastAsia="宋体" w:cs="Times New Roman"/>
                <w:sz w:val="18"/>
                <w:szCs w:val="18"/>
                <w:shd w:val="clear" w:color="auto" w:fill="FFFFFF"/>
              </w:rPr>
            </w:pPr>
            <w:r>
              <w:rPr>
                <w:rFonts w:ascii="Times New Roman" w:hAnsi="Times New Roman" w:eastAsia="宋体" w:cs="Times New Roman"/>
                <w:kern w:val="0"/>
                <w:sz w:val="18"/>
                <w:szCs w:val="18"/>
              </w:rPr>
              <w:t>移栽前</w:t>
            </w:r>
            <w:r>
              <w:rPr>
                <w:rFonts w:hint="eastAsia" w:ascii="Times New Roman" w:hAnsi="Times New Roman" w:eastAsia="宋体" w:cs="Times New Roman"/>
                <w:kern w:val="0"/>
                <w:sz w:val="18"/>
                <w:szCs w:val="18"/>
              </w:rPr>
              <w:t>5-7天</w:t>
            </w:r>
          </w:p>
        </w:tc>
        <w:tc>
          <w:tcPr>
            <w:tcW w:w="1702" w:type="dxa"/>
            <w:shd w:val="clear" w:color="auto" w:fill="auto"/>
            <w:noWrap w:val="0"/>
            <w:vAlign w:val="center"/>
          </w:tcPr>
          <w:p w14:paraId="68899452">
            <w:pPr>
              <w:autoSpaceDE w:val="0"/>
              <w:autoSpaceDN w:val="0"/>
              <w:adjustRightInd w:val="0"/>
              <w:spacing w:line="360" w:lineRule="auto"/>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10%丙炔噁草酮乳油</w:t>
            </w:r>
          </w:p>
        </w:tc>
        <w:tc>
          <w:tcPr>
            <w:tcW w:w="2240" w:type="dxa"/>
            <w:shd w:val="clear" w:color="auto" w:fill="auto"/>
            <w:noWrap w:val="0"/>
            <w:vAlign w:val="center"/>
          </w:tcPr>
          <w:p w14:paraId="535FD0DA">
            <w:pPr>
              <w:autoSpaceDE w:val="0"/>
              <w:autoSpaceDN w:val="0"/>
              <w:adjustRightInd w:val="0"/>
              <w:spacing w:line="360"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 ml～</w:t>
            </w:r>
            <w:r>
              <w:rPr>
                <w:rFonts w:hint="eastAsia" w:ascii="Times New Roman" w:hAnsi="Times New Roman" w:eastAsia="宋体" w:cs="Times New Roman"/>
                <w:kern w:val="0"/>
                <w:sz w:val="18"/>
                <w:szCs w:val="18"/>
                <w:lang w:val="en-US" w:eastAsia="zh-CN"/>
              </w:rPr>
              <w:t xml:space="preserve">60 </w:t>
            </w:r>
            <w:r>
              <w:rPr>
                <w:rFonts w:ascii="Times New Roman" w:hAnsi="Times New Roman" w:eastAsia="宋体" w:cs="Times New Roman"/>
                <w:kern w:val="0"/>
                <w:sz w:val="18"/>
                <w:szCs w:val="18"/>
              </w:rPr>
              <w:t xml:space="preserve">ml </w:t>
            </w:r>
          </w:p>
        </w:tc>
        <w:tc>
          <w:tcPr>
            <w:tcW w:w="1070" w:type="dxa"/>
            <w:shd w:val="clear" w:color="auto" w:fill="auto"/>
            <w:noWrap w:val="0"/>
            <w:vAlign w:val="center"/>
          </w:tcPr>
          <w:p w14:paraId="1543DD41">
            <w:pPr>
              <w:jc w:val="center"/>
              <w:rPr>
                <w:rFonts w:hint="eastAsia" w:ascii="Times New Roman" w:hAnsi="Times New Roman" w:eastAsia="宋体" w:cs="Times New Roman"/>
                <w:sz w:val="18"/>
                <w:szCs w:val="18"/>
              </w:rPr>
            </w:pPr>
            <w:r>
              <w:rPr>
                <w:rFonts w:hint="eastAsia" w:ascii="Times New Roman" w:hAnsi="Times New Roman" w:eastAsia="宋体" w:cs="Times New Roman"/>
                <w:kern w:val="0"/>
                <w:sz w:val="18"/>
                <w:szCs w:val="18"/>
              </w:rPr>
              <w:t>药土法</w:t>
            </w:r>
          </w:p>
        </w:tc>
        <w:tc>
          <w:tcPr>
            <w:tcW w:w="1188" w:type="dxa"/>
            <w:noWrap w:val="0"/>
            <w:vAlign w:val="center"/>
          </w:tcPr>
          <w:p w14:paraId="420EB4A1">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每季最多使用1次</w:t>
            </w:r>
          </w:p>
        </w:tc>
      </w:tr>
      <w:tr w14:paraId="7D2BC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09" w:type="dxa"/>
            <w:gridSpan w:val="6"/>
            <w:shd w:val="clear" w:color="auto" w:fill="auto"/>
            <w:noWrap w:val="0"/>
            <w:vAlign w:val="center"/>
          </w:tcPr>
          <w:p w14:paraId="18DC7226">
            <w:pPr>
              <w:jc w:val="left"/>
              <w:rPr>
                <w:rFonts w:ascii="Times New Roman" w:hAnsi="Times New Roman" w:eastAsia="宋体" w:cs="Times New Roman"/>
                <w:kern w:val="0"/>
                <w:sz w:val="18"/>
                <w:szCs w:val="18"/>
              </w:rPr>
            </w:pPr>
            <w:r>
              <w:rPr>
                <w:rFonts w:ascii="Times New Roman" w:hAnsi="Times New Roman" w:eastAsia="黑体" w:cs="Times New Roman"/>
                <w:kern w:val="0"/>
                <w:sz w:val="18"/>
                <w:szCs w:val="18"/>
              </w:rPr>
              <w:t>注：</w:t>
            </w:r>
            <w:r>
              <w:rPr>
                <w:rFonts w:ascii="Times New Roman" w:hAnsi="Times New Roman" w:eastAsia="宋体" w:cs="Times New Roman"/>
                <w:kern w:val="0"/>
                <w:sz w:val="18"/>
                <w:szCs w:val="18"/>
              </w:rPr>
              <w:t>农药使用以最新版本NY/T393的规定为准。</w:t>
            </w:r>
          </w:p>
        </w:tc>
      </w:tr>
    </w:tbl>
    <w:p w14:paraId="39AAA462">
      <w:pPr>
        <w:keepNext w:val="0"/>
        <w:keepLines w:val="0"/>
        <w:pageBreakBefore w:val="0"/>
        <w:widowControl w:val="0"/>
        <w:kinsoku/>
        <w:wordWrap/>
        <w:overflowPunct/>
        <w:topLinePunct w:val="0"/>
        <w:autoSpaceDE/>
        <w:autoSpaceDN/>
        <w:bidi w:val="0"/>
        <w:adjustRightInd/>
        <w:snapToGrid/>
        <w:spacing w:line="20" w:lineRule="exact"/>
        <w:ind w:firstLine="420" w:firstLineChars="0"/>
        <w:textAlignment w:val="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1FF" w:csb1="00000000"/>
  </w:font>
  <w:font w:name="KSOF7FC4CF2A">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410">
    <w:pPr>
      <w:pStyle w:val="9"/>
      <w:jc w:val="right"/>
      <w:rPr>
        <w:rFonts w:hint="eastAsia" w:ascii="黑体" w:hAnsi="黑体" w:eastAsia="黑体"/>
        <w:sz w:val="21"/>
        <w:szCs w:val="21"/>
        <w:lang w:eastAsia="zh-CN"/>
      </w:rPr>
    </w:pPr>
    <w:r>
      <w:rPr>
        <w:rFonts w:hint="eastAsia" w:ascii="黑体" w:hAnsi="黑体" w:eastAsia="黑体"/>
        <w:sz w:val="21"/>
        <w:szCs w:val="21"/>
      </w:rPr>
      <w:t>T/CGFA</w:t>
    </w:r>
    <w:r>
      <w:rPr>
        <w:rFonts w:hint="eastAsia" w:ascii="黑体" w:hAnsi="黑体" w:eastAsia="黑体"/>
        <w:sz w:val="21"/>
        <w:szCs w:val="21"/>
        <w:lang w:val="en-US" w:eastAsia="zh-CN"/>
      </w:rPr>
      <w:t>xx</w:t>
    </w:r>
    <w:r>
      <w:rPr>
        <w:rFonts w:hint="eastAsia" w:ascii="黑体" w:hAnsi="黑体" w:eastAsia="黑体"/>
        <w:sz w:val="21"/>
        <w:szCs w:val="21"/>
      </w:rPr>
      <w:t>-202</w:t>
    </w:r>
    <w:r>
      <w:rPr>
        <w:rFonts w:hint="eastAsia" w:ascii="黑体" w:hAnsi="黑体" w:eastAsia="黑体"/>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4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F21BA"/>
    <w:rsid w:val="00100133"/>
    <w:rsid w:val="0011424D"/>
    <w:rsid w:val="00126F7C"/>
    <w:rsid w:val="00130537"/>
    <w:rsid w:val="00145262"/>
    <w:rsid w:val="001732AD"/>
    <w:rsid w:val="00195F3F"/>
    <w:rsid w:val="001964A2"/>
    <w:rsid w:val="001D0747"/>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62AD7"/>
    <w:rsid w:val="00376B77"/>
    <w:rsid w:val="003818FA"/>
    <w:rsid w:val="003A7002"/>
    <w:rsid w:val="003C385A"/>
    <w:rsid w:val="003C5DFC"/>
    <w:rsid w:val="003D2C7F"/>
    <w:rsid w:val="004200CF"/>
    <w:rsid w:val="004315E1"/>
    <w:rsid w:val="004324CB"/>
    <w:rsid w:val="004421B8"/>
    <w:rsid w:val="0046420D"/>
    <w:rsid w:val="004718B0"/>
    <w:rsid w:val="0048271D"/>
    <w:rsid w:val="00490A26"/>
    <w:rsid w:val="004B62CA"/>
    <w:rsid w:val="004E3BC5"/>
    <w:rsid w:val="0051165A"/>
    <w:rsid w:val="0051595E"/>
    <w:rsid w:val="0053627E"/>
    <w:rsid w:val="005377B1"/>
    <w:rsid w:val="005436A0"/>
    <w:rsid w:val="0055096C"/>
    <w:rsid w:val="00557844"/>
    <w:rsid w:val="005B5378"/>
    <w:rsid w:val="005E7811"/>
    <w:rsid w:val="005F0435"/>
    <w:rsid w:val="005F1E2F"/>
    <w:rsid w:val="006020E6"/>
    <w:rsid w:val="00620027"/>
    <w:rsid w:val="00624610"/>
    <w:rsid w:val="00651CC2"/>
    <w:rsid w:val="00686EED"/>
    <w:rsid w:val="006B70F4"/>
    <w:rsid w:val="006D5C49"/>
    <w:rsid w:val="00721A6B"/>
    <w:rsid w:val="00757232"/>
    <w:rsid w:val="0077010A"/>
    <w:rsid w:val="007728FA"/>
    <w:rsid w:val="0077411F"/>
    <w:rsid w:val="0077564A"/>
    <w:rsid w:val="007A6D3E"/>
    <w:rsid w:val="007F08EB"/>
    <w:rsid w:val="007F2BC4"/>
    <w:rsid w:val="00867D3C"/>
    <w:rsid w:val="008A06B7"/>
    <w:rsid w:val="008A222F"/>
    <w:rsid w:val="009025D3"/>
    <w:rsid w:val="0091489B"/>
    <w:rsid w:val="00952BA1"/>
    <w:rsid w:val="00964416"/>
    <w:rsid w:val="00992832"/>
    <w:rsid w:val="009951B0"/>
    <w:rsid w:val="00996860"/>
    <w:rsid w:val="009F2712"/>
    <w:rsid w:val="00A163E7"/>
    <w:rsid w:val="00A2522D"/>
    <w:rsid w:val="00A26F00"/>
    <w:rsid w:val="00A40717"/>
    <w:rsid w:val="00A43C99"/>
    <w:rsid w:val="00A57868"/>
    <w:rsid w:val="00A7355D"/>
    <w:rsid w:val="00A82803"/>
    <w:rsid w:val="00AC4068"/>
    <w:rsid w:val="00AD33F8"/>
    <w:rsid w:val="00AE1182"/>
    <w:rsid w:val="00B02880"/>
    <w:rsid w:val="00B16B13"/>
    <w:rsid w:val="00B312E9"/>
    <w:rsid w:val="00B415E8"/>
    <w:rsid w:val="00B4185B"/>
    <w:rsid w:val="00B4292B"/>
    <w:rsid w:val="00B64532"/>
    <w:rsid w:val="00B76B8B"/>
    <w:rsid w:val="00BE55C7"/>
    <w:rsid w:val="00C06815"/>
    <w:rsid w:val="00C1303C"/>
    <w:rsid w:val="00C22D29"/>
    <w:rsid w:val="00C32C33"/>
    <w:rsid w:val="00C723C8"/>
    <w:rsid w:val="00C75AA2"/>
    <w:rsid w:val="00C75D47"/>
    <w:rsid w:val="00C85EF8"/>
    <w:rsid w:val="00CD23D0"/>
    <w:rsid w:val="00D20B0F"/>
    <w:rsid w:val="00D236B9"/>
    <w:rsid w:val="00D401ED"/>
    <w:rsid w:val="00D73868"/>
    <w:rsid w:val="00D85C24"/>
    <w:rsid w:val="00DB0819"/>
    <w:rsid w:val="00DC1E37"/>
    <w:rsid w:val="00DC63D2"/>
    <w:rsid w:val="00DD12A7"/>
    <w:rsid w:val="00DE01B4"/>
    <w:rsid w:val="00DE4CA2"/>
    <w:rsid w:val="00DE60B9"/>
    <w:rsid w:val="00E11F86"/>
    <w:rsid w:val="00E1627C"/>
    <w:rsid w:val="00E52F76"/>
    <w:rsid w:val="00E82C7A"/>
    <w:rsid w:val="00E9117F"/>
    <w:rsid w:val="00E9181A"/>
    <w:rsid w:val="00EA4799"/>
    <w:rsid w:val="00EB5FE1"/>
    <w:rsid w:val="00F25705"/>
    <w:rsid w:val="00F5168A"/>
    <w:rsid w:val="00FE6ECC"/>
    <w:rsid w:val="01541EA9"/>
    <w:rsid w:val="016B7C0E"/>
    <w:rsid w:val="01E55D08"/>
    <w:rsid w:val="01F176F8"/>
    <w:rsid w:val="022E44A8"/>
    <w:rsid w:val="02714395"/>
    <w:rsid w:val="0313173F"/>
    <w:rsid w:val="035B50E5"/>
    <w:rsid w:val="0371289F"/>
    <w:rsid w:val="03CF1049"/>
    <w:rsid w:val="03F31506"/>
    <w:rsid w:val="04BA3C3B"/>
    <w:rsid w:val="04DA2DCF"/>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8615FF"/>
    <w:rsid w:val="0B9E444D"/>
    <w:rsid w:val="0CC2416B"/>
    <w:rsid w:val="0D562B05"/>
    <w:rsid w:val="0D645222"/>
    <w:rsid w:val="0D9E7AAB"/>
    <w:rsid w:val="0E2F441C"/>
    <w:rsid w:val="0E8813E4"/>
    <w:rsid w:val="0EFD592E"/>
    <w:rsid w:val="0F44355D"/>
    <w:rsid w:val="0F4A3109"/>
    <w:rsid w:val="0F91BC63"/>
    <w:rsid w:val="0FE4264A"/>
    <w:rsid w:val="110D797F"/>
    <w:rsid w:val="11561326"/>
    <w:rsid w:val="11AB78C4"/>
    <w:rsid w:val="12C3582F"/>
    <w:rsid w:val="12C549B5"/>
    <w:rsid w:val="12CA5B28"/>
    <w:rsid w:val="13117BFA"/>
    <w:rsid w:val="14DB226E"/>
    <w:rsid w:val="1562473D"/>
    <w:rsid w:val="15787ABD"/>
    <w:rsid w:val="158346B4"/>
    <w:rsid w:val="16695657"/>
    <w:rsid w:val="175C6F6A"/>
    <w:rsid w:val="17604CAC"/>
    <w:rsid w:val="176F3141"/>
    <w:rsid w:val="17966920"/>
    <w:rsid w:val="17B86896"/>
    <w:rsid w:val="182E0907"/>
    <w:rsid w:val="183B3024"/>
    <w:rsid w:val="18846779"/>
    <w:rsid w:val="192B4E46"/>
    <w:rsid w:val="1A217918"/>
    <w:rsid w:val="1A2B7017"/>
    <w:rsid w:val="1AE654C9"/>
    <w:rsid w:val="1B0213F4"/>
    <w:rsid w:val="1B516A8C"/>
    <w:rsid w:val="1B972C67"/>
    <w:rsid w:val="1BC86BBE"/>
    <w:rsid w:val="1C8568B5"/>
    <w:rsid w:val="1C9B0535"/>
    <w:rsid w:val="1D6628F1"/>
    <w:rsid w:val="1D6F0FC8"/>
    <w:rsid w:val="1DD43CFE"/>
    <w:rsid w:val="1DFF6021"/>
    <w:rsid w:val="1E0F11DA"/>
    <w:rsid w:val="1E672DC4"/>
    <w:rsid w:val="1E8A6AB3"/>
    <w:rsid w:val="1EB27D85"/>
    <w:rsid w:val="1EDF2B6B"/>
    <w:rsid w:val="1EF81C6E"/>
    <w:rsid w:val="1F422EEA"/>
    <w:rsid w:val="20621A95"/>
    <w:rsid w:val="210B5C89"/>
    <w:rsid w:val="212C5BFF"/>
    <w:rsid w:val="21605ED4"/>
    <w:rsid w:val="22371FD7"/>
    <w:rsid w:val="2294546A"/>
    <w:rsid w:val="22DB5B2F"/>
    <w:rsid w:val="23C245F9"/>
    <w:rsid w:val="23FE3883"/>
    <w:rsid w:val="24A60E07"/>
    <w:rsid w:val="24CA7C09"/>
    <w:rsid w:val="24ED56A6"/>
    <w:rsid w:val="2533755C"/>
    <w:rsid w:val="254E25E8"/>
    <w:rsid w:val="25CF779D"/>
    <w:rsid w:val="27BE7DDC"/>
    <w:rsid w:val="27DB3EDB"/>
    <w:rsid w:val="27DD40F7"/>
    <w:rsid w:val="283A32F8"/>
    <w:rsid w:val="28A6273B"/>
    <w:rsid w:val="28B301C6"/>
    <w:rsid w:val="28D2297D"/>
    <w:rsid w:val="29F16DF3"/>
    <w:rsid w:val="2A225DF1"/>
    <w:rsid w:val="2A27165A"/>
    <w:rsid w:val="2A4E788B"/>
    <w:rsid w:val="2A677CA8"/>
    <w:rsid w:val="2ACC5FDE"/>
    <w:rsid w:val="2B2452CC"/>
    <w:rsid w:val="2B7E2E33"/>
    <w:rsid w:val="2B8B17FD"/>
    <w:rsid w:val="2B9B5E5B"/>
    <w:rsid w:val="2BD2389D"/>
    <w:rsid w:val="2C8D7E9A"/>
    <w:rsid w:val="2D502C75"/>
    <w:rsid w:val="2D8FD1ED"/>
    <w:rsid w:val="2DFD2DFD"/>
    <w:rsid w:val="2E532A1D"/>
    <w:rsid w:val="2EEF0D25"/>
    <w:rsid w:val="2EF719BE"/>
    <w:rsid w:val="2F0E4B96"/>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84633D"/>
    <w:rsid w:val="386B4E07"/>
    <w:rsid w:val="38CF35E8"/>
    <w:rsid w:val="39537D75"/>
    <w:rsid w:val="39B12CEE"/>
    <w:rsid w:val="39BF365D"/>
    <w:rsid w:val="39C72511"/>
    <w:rsid w:val="3A647D60"/>
    <w:rsid w:val="3A687D9C"/>
    <w:rsid w:val="3A917BE9"/>
    <w:rsid w:val="3AB7E2C6"/>
    <w:rsid w:val="3BC96A15"/>
    <w:rsid w:val="3C3C0F95"/>
    <w:rsid w:val="3CE05DC4"/>
    <w:rsid w:val="3D2D05BA"/>
    <w:rsid w:val="3E7A794B"/>
    <w:rsid w:val="3EBF80DD"/>
    <w:rsid w:val="3EF56614"/>
    <w:rsid w:val="3F9333A3"/>
    <w:rsid w:val="3FFBF1C3"/>
    <w:rsid w:val="3FFFFCCA"/>
    <w:rsid w:val="40D21EC7"/>
    <w:rsid w:val="41742F7F"/>
    <w:rsid w:val="41A81159"/>
    <w:rsid w:val="41B521B1"/>
    <w:rsid w:val="41BB50AC"/>
    <w:rsid w:val="42BD6B41"/>
    <w:rsid w:val="430420E0"/>
    <w:rsid w:val="43D877F5"/>
    <w:rsid w:val="442A7F8A"/>
    <w:rsid w:val="44421112"/>
    <w:rsid w:val="44615A3C"/>
    <w:rsid w:val="44AB4F09"/>
    <w:rsid w:val="45237196"/>
    <w:rsid w:val="458A0FC3"/>
    <w:rsid w:val="45B002FD"/>
    <w:rsid w:val="45B918A8"/>
    <w:rsid w:val="462A6302"/>
    <w:rsid w:val="469F596F"/>
    <w:rsid w:val="47AA0E1C"/>
    <w:rsid w:val="48111527"/>
    <w:rsid w:val="48200DA0"/>
    <w:rsid w:val="48AC2FFE"/>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0E4A13"/>
    <w:rsid w:val="4FBD969D"/>
    <w:rsid w:val="50016325"/>
    <w:rsid w:val="500530CB"/>
    <w:rsid w:val="501F02D8"/>
    <w:rsid w:val="504514CC"/>
    <w:rsid w:val="519C4558"/>
    <w:rsid w:val="51FD18BA"/>
    <w:rsid w:val="526F5117"/>
    <w:rsid w:val="529945F3"/>
    <w:rsid w:val="52A01E26"/>
    <w:rsid w:val="52F21F55"/>
    <w:rsid w:val="53FD0BB2"/>
    <w:rsid w:val="552A59D6"/>
    <w:rsid w:val="55747599"/>
    <w:rsid w:val="55D75F51"/>
    <w:rsid w:val="562ECC18"/>
    <w:rsid w:val="56E35054"/>
    <w:rsid w:val="571132F2"/>
    <w:rsid w:val="57FFF15E"/>
    <w:rsid w:val="583D3C73"/>
    <w:rsid w:val="58583623"/>
    <w:rsid w:val="597B2CA5"/>
    <w:rsid w:val="59861649"/>
    <w:rsid w:val="5A7D2A4C"/>
    <w:rsid w:val="5ADA1C4D"/>
    <w:rsid w:val="5AFA409D"/>
    <w:rsid w:val="5C6C2D78"/>
    <w:rsid w:val="5D7C2B5D"/>
    <w:rsid w:val="5DDD79E4"/>
    <w:rsid w:val="5DE0757A"/>
    <w:rsid w:val="5DE973E1"/>
    <w:rsid w:val="5E45329D"/>
    <w:rsid w:val="5EC073AC"/>
    <w:rsid w:val="5F182D44"/>
    <w:rsid w:val="5F526256"/>
    <w:rsid w:val="5F7D704B"/>
    <w:rsid w:val="5F88611B"/>
    <w:rsid w:val="5FB7C6B6"/>
    <w:rsid w:val="5FF56452"/>
    <w:rsid w:val="5FFB29DF"/>
    <w:rsid w:val="60713D6F"/>
    <w:rsid w:val="609E0ECD"/>
    <w:rsid w:val="612B1454"/>
    <w:rsid w:val="61761FA3"/>
    <w:rsid w:val="61994610"/>
    <w:rsid w:val="61D5316E"/>
    <w:rsid w:val="61FE0F96"/>
    <w:rsid w:val="62893CFB"/>
    <w:rsid w:val="62EA49F7"/>
    <w:rsid w:val="632EEB50"/>
    <w:rsid w:val="64B96D77"/>
    <w:rsid w:val="64FF0C2E"/>
    <w:rsid w:val="651346D9"/>
    <w:rsid w:val="65735178"/>
    <w:rsid w:val="66081D64"/>
    <w:rsid w:val="66EA76BB"/>
    <w:rsid w:val="66EC758D"/>
    <w:rsid w:val="678F04D5"/>
    <w:rsid w:val="67E265E5"/>
    <w:rsid w:val="68376930"/>
    <w:rsid w:val="68F44821"/>
    <w:rsid w:val="69BB533F"/>
    <w:rsid w:val="69CE0BCF"/>
    <w:rsid w:val="6A813E93"/>
    <w:rsid w:val="6A9040D6"/>
    <w:rsid w:val="6B247141"/>
    <w:rsid w:val="6B2519DB"/>
    <w:rsid w:val="6BA0659B"/>
    <w:rsid w:val="6BF568E6"/>
    <w:rsid w:val="6C103720"/>
    <w:rsid w:val="6CD7476D"/>
    <w:rsid w:val="6D090170"/>
    <w:rsid w:val="6DBD1686"/>
    <w:rsid w:val="6E080427"/>
    <w:rsid w:val="6E114777"/>
    <w:rsid w:val="6E677844"/>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12796"/>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CB71F0"/>
    <w:rsid w:val="7CEA224B"/>
    <w:rsid w:val="7D2E3AC6"/>
    <w:rsid w:val="7D3B6123"/>
    <w:rsid w:val="7D6A0567"/>
    <w:rsid w:val="7D92071E"/>
    <w:rsid w:val="7DA71A0B"/>
    <w:rsid w:val="7E1D3A7B"/>
    <w:rsid w:val="7E5C421F"/>
    <w:rsid w:val="7EB4618D"/>
    <w:rsid w:val="7EB746D4"/>
    <w:rsid w:val="7EC7094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widowControl w:val="0"/>
      <w:adjustRightInd w:val="0"/>
      <w:snapToGrid w:val="0"/>
      <w:spacing w:line="360" w:lineRule="auto"/>
      <w:ind w:firstLine="0" w:firstLineChars="0"/>
      <w:jc w:val="both"/>
      <w:outlineLvl w:val="0"/>
    </w:pPr>
    <w:rPr>
      <w:rFonts w:ascii="黑体" w:hAnsi="黑体" w:eastAsia="黑体" w:cstheme="minorBidi"/>
      <w:bCs/>
      <w:kern w:val="44"/>
      <w:sz w:val="21"/>
      <w:szCs w:val="44"/>
      <w:lang w:val="en-US" w:eastAsia="zh-CN" w:bidi="ar-SA"/>
    </w:rPr>
  </w:style>
  <w:style w:type="paragraph" w:styleId="3">
    <w:name w:val="heading 2"/>
    <w:basedOn w:val="1"/>
    <w:next w:val="1"/>
    <w:unhideWhenUsed/>
    <w:qFormat/>
    <w:uiPriority w:val="9"/>
    <w:pPr>
      <w:keepNext/>
      <w:keepLines/>
      <w:widowControl w:val="0"/>
      <w:adjustRightInd w:val="0"/>
      <w:snapToGrid w:val="0"/>
      <w:spacing w:line="360" w:lineRule="auto"/>
      <w:ind w:firstLine="0" w:firstLineChars="0"/>
      <w:jc w:val="both"/>
      <w:outlineLvl w:val="1"/>
    </w:pPr>
    <w:rPr>
      <w:rFonts w:ascii="黑体" w:hAnsi="黑体" w:eastAsia="黑体" w:cstheme="majorBidi"/>
      <w:bCs/>
      <w:kern w:val="2"/>
      <w:sz w:val="21"/>
      <w:szCs w:val="32"/>
      <w:lang w:val="en-US" w:eastAsia="zh-CN" w:bidi="ar-SA"/>
    </w:rPr>
  </w:style>
  <w:style w:type="paragraph" w:styleId="4">
    <w:name w:val="heading 3"/>
    <w:next w:val="1"/>
    <w:unhideWhenUsed/>
    <w:qFormat/>
    <w:uiPriority w:val="9"/>
    <w:pPr>
      <w:keepNext/>
      <w:keepLines/>
      <w:widowControl w:val="0"/>
      <w:adjustRightInd w:val="0"/>
      <w:snapToGrid w:val="0"/>
      <w:spacing w:line="360" w:lineRule="auto"/>
      <w:ind w:firstLine="0" w:firstLineChars="0"/>
      <w:jc w:val="both"/>
      <w:outlineLvl w:val="2"/>
    </w:pPr>
    <w:rPr>
      <w:rFonts w:ascii="黑体" w:hAnsi="黑体" w:eastAsia="黑体" w:cstheme="minorBidi"/>
      <w:bCs/>
      <w:kern w:val="2"/>
      <w:sz w:val="21"/>
      <w:szCs w:val="32"/>
      <w:lang w:val="en-US" w:eastAsia="zh-CN" w:bidi="ar-SA"/>
    </w:rPr>
  </w:style>
  <w:style w:type="paragraph" w:styleId="5">
    <w:name w:val="heading 4"/>
    <w:basedOn w:val="1"/>
    <w:link w:val="3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unhideWhenUsed/>
    <w:qFormat/>
    <w:uiPriority w:val="99"/>
    <w:pPr>
      <w:jc w:val="left"/>
    </w:pPr>
  </w:style>
  <w:style w:type="paragraph" w:styleId="7">
    <w:name w:val="Balloon Text"/>
    <w:basedOn w:val="1"/>
    <w:link w:val="29"/>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paragraph" w:styleId="11">
    <w:name w:val="annotation subject"/>
    <w:basedOn w:val="6"/>
    <w:next w:val="6"/>
    <w:link w:val="37"/>
    <w:semiHidden/>
    <w:unhideWhenUsed/>
    <w:qFormat/>
    <w:uiPriority w:val="99"/>
    <w:rPr>
      <w:b/>
      <w:bCs/>
    </w:rPr>
  </w:style>
  <w:style w:type="table" w:styleId="13">
    <w:name w:val="Table Grid"/>
    <w:basedOn w:val="12"/>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paragraph" w:customStyle="1" w:styleId="20">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21">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22">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3">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4">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5">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6">
    <w:name w:val="封面标准英文名称"/>
    <w:basedOn w:val="25"/>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7">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8">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9">
    <w:name w:val="批注框文本 Char"/>
    <w:basedOn w:val="14"/>
    <w:link w:val="7"/>
    <w:semiHidden/>
    <w:qFormat/>
    <w:uiPriority w:val="99"/>
    <w:rPr>
      <w:rFonts w:asciiTheme="minorHAnsi" w:hAnsiTheme="minorHAnsi" w:eastAsiaTheme="minorEastAsia" w:cstheme="minorBidi"/>
      <w:kern w:val="2"/>
      <w:sz w:val="18"/>
      <w:szCs w:val="18"/>
    </w:rPr>
  </w:style>
  <w:style w:type="paragraph" w:customStyle="1" w:styleId="3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32">
    <w:name w:val="List Paragraph"/>
    <w:basedOn w:val="1"/>
    <w:unhideWhenUsed/>
    <w:qFormat/>
    <w:uiPriority w:val="99"/>
    <w:pPr>
      <w:ind w:firstLine="420" w:firstLineChars="200"/>
    </w:pPr>
  </w:style>
  <w:style w:type="paragraph" w:customStyle="1" w:styleId="33">
    <w:name w:val="章标题"/>
    <w:next w:val="34"/>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6">
    <w:name w:val="批注文字 Char"/>
    <w:basedOn w:val="14"/>
    <w:link w:val="6"/>
    <w:qFormat/>
    <w:uiPriority w:val="99"/>
    <w:rPr>
      <w:rFonts w:asciiTheme="minorHAnsi" w:hAnsiTheme="minorHAnsi" w:eastAsiaTheme="minorEastAsia" w:cstheme="minorBidi"/>
      <w:kern w:val="2"/>
      <w:sz w:val="21"/>
      <w:szCs w:val="22"/>
    </w:rPr>
  </w:style>
  <w:style w:type="character" w:customStyle="1" w:styleId="37">
    <w:name w:val="批注主题 Char"/>
    <w:basedOn w:val="36"/>
    <w:link w:val="11"/>
    <w:semiHidden/>
    <w:qFormat/>
    <w:uiPriority w:val="99"/>
    <w:rPr>
      <w:rFonts w:asciiTheme="minorHAnsi" w:hAnsiTheme="minorHAnsi" w:eastAsiaTheme="minorEastAsia" w:cstheme="minorBidi"/>
      <w:b/>
      <w:bCs/>
      <w:kern w:val="2"/>
      <w:sz w:val="21"/>
      <w:szCs w:val="22"/>
    </w:rPr>
  </w:style>
  <w:style w:type="character" w:customStyle="1" w:styleId="38">
    <w:name w:val="标题 4 Char"/>
    <w:basedOn w:val="14"/>
    <w:link w:val="5"/>
    <w:qFormat/>
    <w:uiPriority w:val="9"/>
    <w:rPr>
      <w:rFonts w:ascii="宋体" w:hAnsi="宋体" w:cs="宋体"/>
      <w:b/>
      <w:bCs/>
      <w:sz w:val="24"/>
      <w:szCs w:val="24"/>
    </w:rPr>
  </w:style>
  <w:style w:type="paragraph" w:customStyle="1" w:styleId="39">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40">
    <w:name w:val="一级条标题"/>
    <w:next w:val="34"/>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1">
    <w:name w:val="二级条标题"/>
    <w:next w:val="34"/>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三级无"/>
    <w:qFormat/>
    <w:uiPriority w:val="0"/>
    <w:pPr>
      <w:numPr>
        <w:ilvl w:val="0"/>
        <w:numId w:val="0"/>
      </w:numPr>
      <w:spacing w:before="0" w:beforeLines="0" w:after="0" w:afterLines="0"/>
      <w:outlineLvl w:val="4"/>
    </w:pPr>
    <w:rPr>
      <w:rFonts w:ascii="宋体" w:hAnsi="Times New Roman" w:eastAsia="宋体" w:cs="Times New Roman"/>
      <w:sz w:val="21"/>
      <w:szCs w:val="21"/>
      <w:lang w:val="en-US" w:eastAsia="zh-CN" w:bidi="ar-SA"/>
    </w:rPr>
  </w:style>
  <w:style w:type="paragraph" w:customStyle="1" w:styleId="43">
    <w:name w:val="三级条标题"/>
    <w:next w:val="34"/>
    <w:qFormat/>
    <w:uiPriority w:val="0"/>
    <w:pPr>
      <w:numPr>
        <w:ilvl w:val="0"/>
        <w:numId w:val="0"/>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4">
    <w:name w:val="附录标识"/>
    <w:next w:val="34"/>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hAnsi="Times New Roman" w:eastAsia="黑体" w:cs="Times New Roman"/>
      <w:kern w:val="0"/>
      <w:sz w:val="21"/>
      <w:szCs w:val="20"/>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0B07D2B3">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1AA7"/>
    <w:rsid w:val="00107CCF"/>
    <w:rsid w:val="001223D9"/>
    <w:rsid w:val="001352C1"/>
    <w:rsid w:val="00217FB2"/>
    <w:rsid w:val="00252A62"/>
    <w:rsid w:val="002D3947"/>
    <w:rsid w:val="002D5006"/>
    <w:rsid w:val="00314404"/>
    <w:rsid w:val="003333C0"/>
    <w:rsid w:val="00342170"/>
    <w:rsid w:val="003516C4"/>
    <w:rsid w:val="00470ACD"/>
    <w:rsid w:val="00517166"/>
    <w:rsid w:val="005329DB"/>
    <w:rsid w:val="0054598D"/>
    <w:rsid w:val="005B3148"/>
    <w:rsid w:val="007740C4"/>
    <w:rsid w:val="007E44E9"/>
    <w:rsid w:val="00844D40"/>
    <w:rsid w:val="00B1217C"/>
    <w:rsid w:val="00BD60DB"/>
    <w:rsid w:val="00C61AA7"/>
    <w:rsid w:val="00CD43EF"/>
    <w:rsid w:val="00D01B5A"/>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5390</Words>
  <Characters>6342</Characters>
  <Lines>36</Lines>
  <Paragraphs>10</Paragraphs>
  <TotalTime>3</TotalTime>
  <ScaleCrop>false</ScaleCrop>
  <LinksUpToDate>false</LinksUpToDate>
  <CharactersWithSpaces>6533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2024-10-16T19:33:00Z</dcterms:created>
  <dc:creator>志成</dc:creator>
  <cp:lastModifiedBy>房正</cp:lastModifiedBy>
  <cp:lastPrinted>2025-04-08T07:06:00Z</cp:lastPrinted>
  <dcterms:modified xsi:type="dcterms:W3CDTF">2026-04-15T01:17:11Z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9E1C0E1DDC4E479096E90A0D054AEFC9_13</vt:lpwstr>
  </property>
  <property fmtid="{D5CDD505-2E9C-101B-9397-08002B2CF9AE}" pid="4" name="KSOTemplateDocerSaveRecord">
    <vt:lpwstr>eyJoZGlkIjoiMGUyOGZlMzdlZWEyMGFlYzc0ZWE1MGJlZjA4NmY3NTMiLCJ1c2VySWQiOiIyNzM3NDc2MDMifQ==</vt:lpwstr>
  </property>
</Properties>
</file>