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0C99E">
      <w:pPr>
        <w:pStyle w:val="13"/>
        <w:ind w:firstLine="720"/>
        <w:rPr>
          <w:rFonts w:ascii="方正小标宋简体" w:eastAsia="方正小标宋简体"/>
          <w:sz w:val="36"/>
          <w:szCs w:val="36"/>
        </w:rPr>
      </w:pPr>
      <w:bookmarkStart w:id="0" w:name="OLE_LINK91"/>
      <w:bookmarkStart w:id="1" w:name="OLE_LINK90"/>
      <w:r>
        <w:rPr>
          <w:rFonts w:hint="eastAsia" w:ascii="方正小标宋简体" w:eastAsia="方正小标宋简体"/>
          <w:sz w:val="36"/>
          <w:szCs w:val="36"/>
        </w:rPr>
        <w:t>《</w:t>
      </w:r>
      <w:bookmarkStart w:id="2" w:name="OLE_LINK13"/>
      <w:bookmarkStart w:id="3" w:name="OLE_LINK14"/>
      <w:r>
        <w:rPr>
          <w:rFonts w:hint="eastAsia" w:ascii="方正小标宋简体" w:eastAsia="方正小标宋简体"/>
          <w:sz w:val="36"/>
          <w:szCs w:val="36"/>
        </w:rPr>
        <w:t>绿色食品 黄淮海地区夏玉米生产操作规程</w:t>
      </w:r>
      <w:bookmarkEnd w:id="2"/>
      <w:bookmarkEnd w:id="3"/>
      <w:r>
        <w:rPr>
          <w:rFonts w:hint="eastAsia" w:ascii="方正小标宋简体" w:eastAsia="方正小标宋简体"/>
          <w:sz w:val="36"/>
          <w:szCs w:val="36"/>
        </w:rPr>
        <w:t>》</w:t>
      </w:r>
      <w:bookmarkEnd w:id="0"/>
      <w:bookmarkEnd w:id="1"/>
    </w:p>
    <w:p w14:paraId="1B43DD48">
      <w:pPr>
        <w:jc w:val="center"/>
        <w:rPr>
          <w:rFonts w:ascii="方正小标宋简体" w:eastAsia="方正小标宋简体"/>
          <w:sz w:val="36"/>
          <w:szCs w:val="36"/>
        </w:rPr>
      </w:pPr>
      <w:r>
        <w:rPr>
          <w:rFonts w:hint="eastAsia" w:ascii="方正小标宋简体" w:eastAsia="方正小标宋简体"/>
          <w:sz w:val="36"/>
          <w:szCs w:val="36"/>
        </w:rPr>
        <w:t>团体标准编制说明</w:t>
      </w:r>
    </w:p>
    <w:p w14:paraId="483E8B1F">
      <w:pPr>
        <w:pStyle w:val="13"/>
        <w:ind w:firstLine="720"/>
        <w:rPr>
          <w:rFonts w:ascii="方正小标宋简体" w:eastAsia="方正小标宋简体"/>
          <w:sz w:val="36"/>
          <w:szCs w:val="36"/>
        </w:rPr>
      </w:pPr>
    </w:p>
    <w:p w14:paraId="57A83470">
      <w:pPr>
        <w:pStyle w:val="13"/>
        <w:ind w:firstLine="640"/>
        <w:rPr>
          <w:rFonts w:eastAsia="黑体"/>
          <w:sz w:val="32"/>
          <w:szCs w:val="32"/>
        </w:rPr>
      </w:pPr>
      <w:r>
        <w:rPr>
          <w:rFonts w:eastAsia="黑体"/>
          <w:sz w:val="32"/>
          <w:szCs w:val="32"/>
        </w:rPr>
        <w:t>一、工作简况</w:t>
      </w:r>
    </w:p>
    <w:p w14:paraId="42CCA701">
      <w:pPr>
        <w:pStyle w:val="13"/>
        <w:ind w:firstLine="643"/>
        <w:rPr>
          <w:rFonts w:eastAsia="楷体_GB2312"/>
          <w:b/>
          <w:bCs/>
          <w:sz w:val="32"/>
          <w:szCs w:val="32"/>
        </w:rPr>
      </w:pPr>
      <w:r>
        <w:rPr>
          <w:rFonts w:eastAsia="仿宋"/>
          <w:b/>
          <w:sz w:val="32"/>
          <w:szCs w:val="32"/>
        </w:rPr>
        <w:t>（</w:t>
      </w:r>
      <w:r>
        <w:rPr>
          <w:rFonts w:eastAsia="楷体_GB2312"/>
          <w:b/>
          <w:bCs/>
          <w:sz w:val="32"/>
          <w:szCs w:val="32"/>
        </w:rPr>
        <w:t>一）任务</w:t>
      </w:r>
      <w:r>
        <w:rPr>
          <w:rFonts w:hint="eastAsia" w:eastAsia="楷体_GB2312"/>
          <w:b/>
          <w:bCs/>
          <w:sz w:val="32"/>
          <w:szCs w:val="32"/>
        </w:rPr>
        <w:t>背景及</w:t>
      </w:r>
      <w:r>
        <w:rPr>
          <w:rFonts w:eastAsia="楷体_GB2312"/>
          <w:b/>
          <w:bCs/>
          <w:sz w:val="32"/>
          <w:szCs w:val="32"/>
        </w:rPr>
        <w:t>来源</w:t>
      </w:r>
    </w:p>
    <w:p w14:paraId="79687955">
      <w:pPr>
        <w:pStyle w:val="13"/>
        <w:ind w:firstLine="640"/>
        <w:rPr>
          <w:rFonts w:eastAsia="仿宋_GB2312"/>
          <w:sz w:val="32"/>
          <w:szCs w:val="32"/>
        </w:rPr>
      </w:pPr>
      <w:r>
        <w:rPr>
          <w:rFonts w:eastAsia="仿宋_GB2312"/>
          <w:sz w:val="32"/>
          <w:szCs w:val="32"/>
        </w:rPr>
        <w:t>黄淮海地区</w:t>
      </w:r>
      <w:r>
        <w:rPr>
          <w:rFonts w:hint="eastAsia" w:eastAsia="仿宋_GB2312"/>
          <w:sz w:val="32"/>
          <w:szCs w:val="32"/>
        </w:rPr>
        <w:t>（包括</w:t>
      </w:r>
      <w:r>
        <w:rPr>
          <w:rFonts w:eastAsia="仿宋_GB2312"/>
          <w:sz w:val="32"/>
          <w:szCs w:val="32"/>
        </w:rPr>
        <w:t>豫、鲁、津，冀、京大部，晋、陕中南部和苏、皖的淮河以北区域</w:t>
      </w:r>
      <w:r>
        <w:rPr>
          <w:rFonts w:hint="eastAsia" w:eastAsia="仿宋_GB2312"/>
          <w:sz w:val="32"/>
          <w:szCs w:val="32"/>
        </w:rPr>
        <w:t>）</w:t>
      </w:r>
      <w:r>
        <w:rPr>
          <w:rFonts w:eastAsia="仿宋_GB2312"/>
          <w:sz w:val="32"/>
          <w:szCs w:val="32"/>
        </w:rPr>
        <w:t>作为我国最大夏玉米主产区，</w:t>
      </w:r>
      <w:r>
        <w:rPr>
          <w:rFonts w:hint="eastAsia" w:eastAsia="仿宋_GB2312"/>
          <w:sz w:val="32"/>
          <w:szCs w:val="32"/>
        </w:rPr>
        <w:t>其玉米种植在农业生产中具有重要地位，是保障国家粮食安全的战略核心区。因此，加快推进这一区域绿色食品夏玉米生产，对保障国家重要粮食安全、提升农产品附加值、促进农业可持续发展具有重要意义。</w:t>
      </w:r>
      <w:r>
        <w:rPr>
          <w:rFonts w:eastAsia="仿宋_GB2312"/>
          <w:sz w:val="32"/>
          <w:szCs w:val="32"/>
        </w:rPr>
        <w:t>近年来，随着</w:t>
      </w:r>
      <w:r>
        <w:rPr>
          <w:rFonts w:hint="eastAsia" w:eastAsia="仿宋_GB2312"/>
          <w:sz w:val="32"/>
          <w:szCs w:val="32"/>
        </w:rPr>
        <w:t>玉米</w:t>
      </w:r>
      <w:r>
        <w:rPr>
          <w:rFonts w:eastAsia="仿宋_GB2312"/>
          <w:sz w:val="32"/>
          <w:szCs w:val="32"/>
        </w:rPr>
        <w:t>产业的发展，</w:t>
      </w:r>
      <w:r>
        <w:rPr>
          <w:rFonts w:hint="eastAsia" w:eastAsia="仿宋_GB2312"/>
          <w:sz w:val="32"/>
          <w:szCs w:val="32"/>
        </w:rPr>
        <w:t>玉米</w:t>
      </w:r>
      <w:r>
        <w:rPr>
          <w:rFonts w:eastAsia="仿宋_GB2312"/>
          <w:sz w:val="32"/>
          <w:szCs w:val="32"/>
        </w:rPr>
        <w:t>种植品种、种植技术、种植模式较以往发生了较大改变，</w:t>
      </w:r>
      <w:r>
        <w:rPr>
          <w:rFonts w:hint="eastAsia" w:eastAsia="仿宋_GB2312"/>
          <w:sz w:val="32"/>
          <w:szCs w:val="32"/>
        </w:rPr>
        <w:t>为</w:t>
      </w:r>
      <w:r>
        <w:rPr>
          <w:rFonts w:eastAsia="仿宋_GB2312"/>
          <w:sz w:val="32"/>
          <w:szCs w:val="32"/>
        </w:rPr>
        <w:t>规范绿色食品</w:t>
      </w:r>
      <w:r>
        <w:rPr>
          <w:rFonts w:hint="eastAsia" w:eastAsia="仿宋_GB2312"/>
          <w:sz w:val="32"/>
          <w:szCs w:val="32"/>
        </w:rPr>
        <w:t>玉米生产</w:t>
      </w:r>
      <w:r>
        <w:rPr>
          <w:rFonts w:eastAsia="仿宋_GB2312"/>
          <w:sz w:val="32"/>
          <w:szCs w:val="32"/>
        </w:rPr>
        <w:t>主体</w:t>
      </w:r>
      <w:r>
        <w:rPr>
          <w:rFonts w:hint="eastAsia" w:eastAsia="仿宋_GB2312"/>
          <w:sz w:val="32"/>
          <w:szCs w:val="32"/>
        </w:rPr>
        <w:t>生产</w:t>
      </w:r>
      <w:r>
        <w:rPr>
          <w:rFonts w:eastAsia="仿宋_GB2312"/>
          <w:sz w:val="32"/>
          <w:szCs w:val="32"/>
        </w:rPr>
        <w:t>行为，</w:t>
      </w:r>
      <w:r>
        <w:rPr>
          <w:rFonts w:hint="eastAsia" w:eastAsia="仿宋_GB2312"/>
          <w:sz w:val="32"/>
          <w:szCs w:val="32"/>
        </w:rPr>
        <w:t>提升玉米产品的质量安全水平和市场竞争力，亟需针对黄淮海区域夏玉米优势产区的独特生产条件和关键限制因素，</w:t>
      </w:r>
      <w:r>
        <w:rPr>
          <w:rFonts w:hint="eastAsia" w:ascii="仿宋" w:hAnsi="仿宋" w:eastAsia="仿宋" w:cs="仿宋_GB2312"/>
          <w:sz w:val="32"/>
          <w:szCs w:val="32"/>
        </w:rPr>
        <w:t>推进研究</w:t>
      </w:r>
      <w:r>
        <w:rPr>
          <w:rFonts w:eastAsia="仿宋_GB2312"/>
          <w:sz w:val="32"/>
          <w:szCs w:val="32"/>
        </w:rPr>
        <w:t>绿色食品</w:t>
      </w:r>
      <w:r>
        <w:rPr>
          <w:rFonts w:hint="eastAsia" w:eastAsia="仿宋_GB2312"/>
          <w:sz w:val="32"/>
          <w:szCs w:val="32"/>
        </w:rPr>
        <w:t>夏玉米</w:t>
      </w:r>
      <w:r>
        <w:rPr>
          <w:rFonts w:eastAsia="仿宋_GB2312"/>
          <w:sz w:val="32"/>
          <w:szCs w:val="32"/>
        </w:rPr>
        <w:t>生产操作规程</w:t>
      </w:r>
      <w:r>
        <w:rPr>
          <w:rFonts w:hint="eastAsia" w:eastAsia="仿宋_GB2312"/>
          <w:sz w:val="32"/>
          <w:szCs w:val="32"/>
        </w:rPr>
        <w:t>，以团体标准形式予以发布实施，为指导</w:t>
      </w:r>
      <w:r>
        <w:rPr>
          <w:rFonts w:eastAsia="仿宋_GB2312"/>
          <w:sz w:val="32"/>
          <w:szCs w:val="32"/>
        </w:rPr>
        <w:t>生产主体按标生产，</w:t>
      </w:r>
      <w:r>
        <w:rPr>
          <w:rFonts w:hint="eastAsia" w:eastAsia="仿宋_GB2312"/>
          <w:sz w:val="32"/>
          <w:szCs w:val="32"/>
        </w:rPr>
        <w:t>实现绿色食品玉米</w:t>
      </w:r>
      <w:r>
        <w:rPr>
          <w:rFonts w:eastAsia="仿宋_GB2312"/>
          <w:sz w:val="32"/>
          <w:szCs w:val="32"/>
        </w:rPr>
        <w:t>的标准化生产和绿色</w:t>
      </w:r>
      <w:r>
        <w:rPr>
          <w:rFonts w:hint="eastAsia" w:eastAsia="仿宋_GB2312"/>
          <w:sz w:val="32"/>
          <w:szCs w:val="32"/>
        </w:rPr>
        <w:t>防控提供重要技术支撑和保障</w:t>
      </w:r>
      <w:r>
        <w:rPr>
          <w:rFonts w:eastAsia="仿宋_GB2312"/>
          <w:sz w:val="32"/>
          <w:szCs w:val="32"/>
        </w:rPr>
        <w:t>。</w:t>
      </w:r>
    </w:p>
    <w:p w14:paraId="59BF3EEA">
      <w:pPr>
        <w:pStyle w:val="13"/>
        <w:ind w:firstLine="643"/>
        <w:rPr>
          <w:rFonts w:eastAsia="楷体_GB2312"/>
          <w:b/>
          <w:bCs/>
          <w:sz w:val="32"/>
          <w:szCs w:val="32"/>
        </w:rPr>
      </w:pPr>
      <w:r>
        <w:rPr>
          <w:rFonts w:eastAsia="楷体_GB2312"/>
          <w:b/>
          <w:bCs/>
          <w:sz w:val="32"/>
          <w:szCs w:val="32"/>
        </w:rPr>
        <w:t>（二）</w:t>
      </w:r>
      <w:bookmarkStart w:id="4" w:name="OLE_LINK74"/>
      <w:bookmarkStart w:id="5" w:name="OLE_LINK73"/>
      <w:r>
        <w:rPr>
          <w:rFonts w:eastAsia="楷体_GB2312"/>
          <w:b/>
          <w:bCs/>
          <w:sz w:val="32"/>
          <w:szCs w:val="32"/>
        </w:rPr>
        <w:t>起草</w:t>
      </w:r>
      <w:bookmarkEnd w:id="4"/>
      <w:bookmarkEnd w:id="5"/>
      <w:r>
        <w:rPr>
          <w:rFonts w:eastAsia="楷体_GB2312"/>
          <w:b/>
          <w:bCs/>
          <w:sz w:val="32"/>
          <w:szCs w:val="32"/>
        </w:rPr>
        <w:t xml:space="preserve">单位 </w:t>
      </w:r>
    </w:p>
    <w:p w14:paraId="11345BF3">
      <w:pPr>
        <w:pStyle w:val="13"/>
        <w:ind w:firstLine="640"/>
        <w:rPr>
          <w:rFonts w:hint="eastAsia" w:eastAsia="仿宋_GB2312"/>
          <w:sz w:val="32"/>
          <w:szCs w:val="32"/>
          <w:lang w:eastAsia="zh-CN"/>
        </w:rPr>
      </w:pPr>
      <w:bookmarkStart w:id="6" w:name="_Hlk108820925"/>
      <w:r>
        <w:rPr>
          <w:rFonts w:hint="eastAsia" w:eastAsia="仿宋_GB2312"/>
          <w:sz w:val="32"/>
          <w:szCs w:val="32"/>
          <w:lang w:val="en-US" w:eastAsia="zh-CN"/>
        </w:rPr>
        <w:t>*</w:t>
      </w:r>
      <w:bookmarkStart w:id="11" w:name="_GoBack"/>
      <w:bookmarkEnd w:id="11"/>
    </w:p>
    <w:bookmarkEnd w:id="6"/>
    <w:p w14:paraId="3B5FC296">
      <w:pPr>
        <w:pStyle w:val="13"/>
        <w:ind w:firstLine="643"/>
        <w:rPr>
          <w:rFonts w:eastAsia="楷体_GB2312"/>
          <w:b/>
          <w:bCs/>
          <w:sz w:val="32"/>
          <w:szCs w:val="32"/>
        </w:rPr>
      </w:pPr>
      <w:r>
        <w:rPr>
          <w:rFonts w:eastAsia="楷体_GB2312"/>
          <w:b/>
          <w:bCs/>
          <w:sz w:val="32"/>
          <w:szCs w:val="32"/>
        </w:rPr>
        <w:t>（三）</w:t>
      </w:r>
      <w:r>
        <w:rPr>
          <w:rFonts w:hint="eastAsia" w:eastAsia="楷体_GB2312"/>
          <w:b/>
          <w:bCs/>
          <w:sz w:val="32"/>
          <w:szCs w:val="32"/>
        </w:rPr>
        <w:t>主要</w:t>
      </w:r>
      <w:r>
        <w:rPr>
          <w:rFonts w:eastAsia="楷体_GB2312"/>
          <w:b/>
          <w:bCs/>
          <w:sz w:val="32"/>
          <w:szCs w:val="32"/>
        </w:rPr>
        <w:t>起草</w:t>
      </w:r>
      <w:r>
        <w:rPr>
          <w:rFonts w:hint="eastAsia" w:eastAsia="楷体_GB2312"/>
          <w:b/>
          <w:bCs/>
          <w:sz w:val="32"/>
          <w:szCs w:val="32"/>
        </w:rPr>
        <w:t>人</w:t>
      </w:r>
    </w:p>
    <w:p w14:paraId="55294495">
      <w:pPr>
        <w:pStyle w:val="13"/>
        <w:ind w:firstLine="640"/>
        <w:rPr>
          <w:rFonts w:hint="eastAsia" w:eastAsia="仿宋_GB2312"/>
          <w:sz w:val="32"/>
          <w:szCs w:val="32"/>
          <w:lang w:eastAsia="zh-CN"/>
        </w:rPr>
      </w:pPr>
      <w:r>
        <w:rPr>
          <w:rFonts w:hint="eastAsia" w:eastAsia="仿宋_GB2312"/>
          <w:sz w:val="32"/>
          <w:szCs w:val="32"/>
          <w:lang w:val="en-US" w:eastAsia="zh-CN"/>
        </w:rPr>
        <w:t>*</w:t>
      </w:r>
    </w:p>
    <w:p w14:paraId="3DFAB837">
      <w:pPr>
        <w:pStyle w:val="13"/>
        <w:ind w:firstLine="643"/>
        <w:rPr>
          <w:rFonts w:eastAsia="楷体_GB2312"/>
          <w:b/>
          <w:bCs/>
          <w:sz w:val="32"/>
          <w:szCs w:val="32"/>
        </w:rPr>
      </w:pPr>
      <w:r>
        <w:rPr>
          <w:rFonts w:hint="eastAsia" w:eastAsia="楷体_GB2312"/>
          <w:b/>
          <w:bCs/>
          <w:sz w:val="32"/>
          <w:szCs w:val="32"/>
        </w:rPr>
        <w:t>（四）</w:t>
      </w:r>
      <w:r>
        <w:rPr>
          <w:rFonts w:eastAsia="楷体_GB2312"/>
          <w:b/>
          <w:bCs/>
          <w:sz w:val="32"/>
          <w:szCs w:val="32"/>
        </w:rPr>
        <w:t>主要工作过程</w:t>
      </w:r>
    </w:p>
    <w:p w14:paraId="7F5D3984">
      <w:pPr>
        <w:pStyle w:val="13"/>
        <w:ind w:firstLine="640"/>
        <w:rPr>
          <w:rFonts w:eastAsia="仿宋_GB2312"/>
          <w:sz w:val="32"/>
          <w:szCs w:val="32"/>
        </w:rPr>
      </w:pPr>
      <w:r>
        <w:rPr>
          <w:rFonts w:hint="eastAsia" w:eastAsia="仿宋_GB2312"/>
          <w:sz w:val="32"/>
          <w:szCs w:val="32"/>
        </w:rPr>
        <w:t>本标准的制定先后经成立标准起草组、资料收集编写、标准研讨、公开征求意见、标准评审五个环节。</w:t>
      </w:r>
    </w:p>
    <w:p w14:paraId="16FE799C">
      <w:pPr>
        <w:pStyle w:val="13"/>
        <w:ind w:firstLine="640"/>
        <w:rPr>
          <w:rFonts w:eastAsia="仿宋_GB2312"/>
          <w:sz w:val="32"/>
          <w:szCs w:val="32"/>
        </w:rPr>
      </w:pPr>
      <w:r>
        <w:rPr>
          <w:rFonts w:hint="eastAsia" w:eastAsia="仿宋_GB2312"/>
          <w:sz w:val="32"/>
          <w:szCs w:val="32"/>
        </w:rPr>
        <w:t>1.</w:t>
      </w:r>
      <w:r>
        <w:rPr>
          <w:rFonts w:eastAsia="仿宋_GB2312"/>
          <w:sz w:val="32"/>
          <w:szCs w:val="32"/>
        </w:rPr>
        <w:t xml:space="preserve"> 20</w:t>
      </w:r>
      <w:r>
        <w:rPr>
          <w:rFonts w:hint="eastAsia" w:eastAsia="仿宋_GB2312"/>
          <w:sz w:val="32"/>
          <w:szCs w:val="32"/>
        </w:rPr>
        <w:t>2</w:t>
      </w:r>
      <w:r>
        <w:rPr>
          <w:rFonts w:eastAsia="仿宋_GB2312"/>
          <w:sz w:val="32"/>
          <w:szCs w:val="32"/>
        </w:rPr>
        <w:t>5年</w:t>
      </w:r>
      <w:r>
        <w:rPr>
          <w:rFonts w:hint="eastAsia" w:eastAsia="仿宋_GB2312"/>
          <w:sz w:val="32"/>
          <w:szCs w:val="32"/>
        </w:rPr>
        <w:t>12</w:t>
      </w:r>
      <w:r>
        <w:rPr>
          <w:rFonts w:eastAsia="仿宋_GB2312"/>
          <w:sz w:val="32"/>
          <w:szCs w:val="32"/>
        </w:rPr>
        <w:t>月，</w:t>
      </w:r>
      <w:r>
        <w:rPr>
          <w:rFonts w:hint="eastAsia" w:eastAsia="仿宋_GB2312"/>
          <w:sz w:val="32"/>
          <w:szCs w:val="32"/>
        </w:rPr>
        <w:t>成立起草组。</w:t>
      </w:r>
    </w:p>
    <w:p w14:paraId="1F3F9905">
      <w:pPr>
        <w:pStyle w:val="13"/>
        <w:ind w:firstLine="640"/>
        <w:rPr>
          <w:rFonts w:eastAsia="仿宋_GB2312"/>
          <w:sz w:val="32"/>
          <w:szCs w:val="32"/>
        </w:rPr>
      </w:pPr>
      <w:bookmarkStart w:id="7" w:name="OLE_LINK42"/>
      <w:bookmarkStart w:id="8" w:name="OLE_LINK43"/>
      <w:r>
        <w:rPr>
          <w:rFonts w:hint="eastAsia" w:eastAsia="仿宋_GB2312"/>
          <w:sz w:val="32"/>
          <w:szCs w:val="32"/>
        </w:rPr>
        <w:t>由中国绿色食品</w:t>
      </w:r>
      <w:r>
        <w:rPr>
          <w:rFonts w:eastAsia="仿宋_GB2312"/>
          <w:sz w:val="32"/>
          <w:szCs w:val="32"/>
        </w:rPr>
        <w:t>发展中心</w:t>
      </w:r>
      <w:r>
        <w:rPr>
          <w:rFonts w:hint="eastAsia" w:eastAsia="仿宋_GB2312"/>
          <w:sz w:val="32"/>
          <w:szCs w:val="32"/>
        </w:rPr>
        <w:t>、天津市绿色食品办公室、中国农业科学院作物科学研究所等单位共同成立标准起草工作组，进一步明确工作内容、工作组成员、任务分工和进度计划。标准起草工作组按照进度计划，开展了资料收集工作，收集了相关政策法规、现行有效标准等相关技术资料。</w:t>
      </w:r>
    </w:p>
    <w:bookmarkEnd w:id="7"/>
    <w:bookmarkEnd w:id="8"/>
    <w:p w14:paraId="74EC52CD">
      <w:pPr>
        <w:pStyle w:val="13"/>
        <w:ind w:firstLine="640"/>
        <w:rPr>
          <w:rFonts w:eastAsia="仿宋_GB2312"/>
          <w:sz w:val="32"/>
          <w:szCs w:val="32"/>
        </w:rPr>
      </w:pPr>
      <w:r>
        <w:rPr>
          <w:rFonts w:hint="eastAsia" w:eastAsia="仿宋_GB2312"/>
          <w:sz w:val="32"/>
          <w:szCs w:val="32"/>
        </w:rPr>
        <w:t>2.2025年12月-2026年1月，深入调研。</w:t>
      </w:r>
    </w:p>
    <w:p w14:paraId="4759185B">
      <w:pPr>
        <w:pStyle w:val="13"/>
        <w:ind w:firstLine="640"/>
        <w:rPr>
          <w:rFonts w:eastAsia="仿宋_GB2312"/>
          <w:sz w:val="32"/>
          <w:szCs w:val="32"/>
        </w:rPr>
      </w:pPr>
      <w:r>
        <w:rPr>
          <w:rFonts w:hint="eastAsia" w:eastAsia="仿宋_GB2312"/>
          <w:sz w:val="32"/>
          <w:szCs w:val="32"/>
        </w:rPr>
        <w:t>标准起草工作</w:t>
      </w:r>
      <w:r>
        <w:rPr>
          <w:rFonts w:eastAsia="仿宋_GB2312"/>
          <w:sz w:val="32"/>
          <w:szCs w:val="32"/>
        </w:rPr>
        <w:t>组对</w:t>
      </w:r>
      <w:r>
        <w:rPr>
          <w:rFonts w:hint="eastAsia" w:eastAsia="仿宋_GB2312"/>
          <w:sz w:val="32"/>
          <w:szCs w:val="32"/>
        </w:rPr>
        <w:t>相关法律法规政策认真研究，对</w:t>
      </w:r>
      <w:r>
        <w:rPr>
          <w:rFonts w:eastAsia="仿宋_GB2312"/>
          <w:sz w:val="32"/>
          <w:szCs w:val="32"/>
        </w:rPr>
        <w:t>收集</w:t>
      </w:r>
      <w:r>
        <w:rPr>
          <w:rFonts w:hint="eastAsia" w:eastAsia="仿宋_GB2312"/>
          <w:sz w:val="32"/>
          <w:szCs w:val="32"/>
        </w:rPr>
        <w:t>国内玉米标准和相关研究成果，对黄淮海区域近年来夏玉米种植品种、病虫害防治生产实际应用等</w:t>
      </w:r>
      <w:r>
        <w:rPr>
          <w:rFonts w:eastAsia="仿宋_GB2312"/>
          <w:sz w:val="32"/>
          <w:szCs w:val="32"/>
        </w:rPr>
        <w:t>资料进行了细致、</w:t>
      </w:r>
      <w:r>
        <w:rPr>
          <w:rFonts w:hint="eastAsia" w:eastAsia="仿宋_GB2312"/>
          <w:sz w:val="32"/>
          <w:szCs w:val="32"/>
        </w:rPr>
        <w:t>深入</w:t>
      </w:r>
      <w:r>
        <w:rPr>
          <w:rFonts w:eastAsia="仿宋_GB2312"/>
          <w:sz w:val="32"/>
          <w:szCs w:val="32"/>
        </w:rPr>
        <w:t>的分析</w:t>
      </w:r>
      <w:r>
        <w:rPr>
          <w:rFonts w:hint="eastAsia" w:eastAsia="仿宋_GB2312"/>
          <w:sz w:val="32"/>
          <w:szCs w:val="32"/>
        </w:rPr>
        <w:t>，为</w:t>
      </w:r>
      <w:r>
        <w:rPr>
          <w:rFonts w:eastAsia="仿宋_GB2312"/>
          <w:sz w:val="32"/>
          <w:szCs w:val="32"/>
        </w:rPr>
        <w:t>标准</w:t>
      </w:r>
      <w:r>
        <w:rPr>
          <w:rFonts w:hint="eastAsia" w:eastAsia="仿宋_GB2312"/>
          <w:sz w:val="32"/>
          <w:szCs w:val="32"/>
        </w:rPr>
        <w:t>起草做充分准备。</w:t>
      </w:r>
    </w:p>
    <w:p w14:paraId="55ADFCB5">
      <w:pPr>
        <w:pStyle w:val="13"/>
        <w:ind w:firstLine="640"/>
        <w:rPr>
          <w:rFonts w:eastAsia="仿宋_GB2312"/>
          <w:sz w:val="32"/>
          <w:szCs w:val="32"/>
        </w:rPr>
      </w:pPr>
      <w:r>
        <w:rPr>
          <w:rFonts w:hint="eastAsia" w:eastAsia="仿宋_GB2312"/>
          <w:sz w:val="32"/>
          <w:szCs w:val="32"/>
        </w:rPr>
        <w:t>3.2026年2月-3月，标准起草。</w:t>
      </w:r>
    </w:p>
    <w:p w14:paraId="102AFAEC">
      <w:pPr>
        <w:pStyle w:val="13"/>
        <w:ind w:firstLine="640"/>
        <w:rPr>
          <w:rFonts w:eastAsia="仿宋_GB2312"/>
          <w:sz w:val="32"/>
          <w:szCs w:val="32"/>
        </w:rPr>
      </w:pPr>
      <w:r>
        <w:rPr>
          <w:rFonts w:hint="eastAsia" w:eastAsia="仿宋_GB2312"/>
          <w:sz w:val="32"/>
          <w:szCs w:val="32"/>
        </w:rPr>
        <w:t>标准起草工作组在进行了充分细致的研究和资料分析总结的基础上，确定了本标准的编写提纲、编写原则、内容和起草人员，拟定了团体标准初稿草案，标准起草工作组及时召开内部讨论会，对标准内容进行修改完善，形成了标准征求意见稿。</w:t>
      </w:r>
    </w:p>
    <w:p w14:paraId="67F45634">
      <w:pPr>
        <w:pStyle w:val="13"/>
        <w:ind w:firstLine="640"/>
        <w:rPr>
          <w:rFonts w:eastAsia="仿宋_GB2312"/>
          <w:sz w:val="32"/>
          <w:szCs w:val="32"/>
        </w:rPr>
      </w:pPr>
      <w:r>
        <w:rPr>
          <w:rFonts w:hint="eastAsia" w:eastAsia="仿宋_GB2312"/>
          <w:sz w:val="32"/>
          <w:szCs w:val="32"/>
        </w:rPr>
        <w:t>4.2026年3月，征求意见，完善团标文稿。</w:t>
      </w:r>
    </w:p>
    <w:p w14:paraId="032DC69B">
      <w:pPr>
        <w:pStyle w:val="13"/>
        <w:ind w:firstLine="640"/>
        <w:rPr>
          <w:rFonts w:eastAsia="仿宋_GB2312"/>
          <w:sz w:val="32"/>
          <w:szCs w:val="32"/>
        </w:rPr>
      </w:pPr>
      <w:r>
        <w:rPr>
          <w:rFonts w:hint="eastAsia" w:eastAsia="仿宋_GB2312"/>
          <w:sz w:val="32"/>
          <w:szCs w:val="32"/>
        </w:rPr>
        <w:t>由相关专家等对团标文稿进行初审，完善生产过程规范、绿色要求等，综合各位专家的评估意见，修改标准文本，形成送审稿。</w:t>
      </w:r>
    </w:p>
    <w:p w14:paraId="0C2C57D3">
      <w:pPr>
        <w:pStyle w:val="13"/>
        <w:ind w:firstLine="640"/>
        <w:rPr>
          <w:rFonts w:eastAsia="仿宋_GB2312"/>
          <w:sz w:val="32"/>
          <w:szCs w:val="32"/>
        </w:rPr>
      </w:pPr>
      <w:r>
        <w:rPr>
          <w:rFonts w:hint="eastAsia" w:eastAsia="仿宋_GB2312"/>
          <w:sz w:val="32"/>
          <w:szCs w:val="32"/>
        </w:rPr>
        <w:t>5.2026年４月，公开征求意见，修改标准文本，形成送审稿。</w:t>
      </w:r>
    </w:p>
    <w:p w14:paraId="700F34D4">
      <w:pPr>
        <w:pStyle w:val="13"/>
        <w:ind w:firstLine="640"/>
        <w:rPr>
          <w:rFonts w:eastAsia="仿宋_GB2312"/>
          <w:sz w:val="32"/>
          <w:szCs w:val="32"/>
        </w:rPr>
      </w:pPr>
      <w:r>
        <w:rPr>
          <w:rFonts w:hint="eastAsia" w:eastAsia="仿宋_GB2312"/>
          <w:sz w:val="32"/>
          <w:szCs w:val="32"/>
        </w:rPr>
        <w:t>中国绿色食品协会在协会官网、全国团体标准信息平台公开《</w:t>
      </w:r>
      <w:bookmarkStart w:id="9" w:name="OLE_LINK88"/>
      <w:bookmarkStart w:id="10" w:name="OLE_LINK87"/>
      <w:r>
        <w:rPr>
          <w:rFonts w:hint="eastAsia" w:eastAsia="仿宋_GB2312"/>
          <w:sz w:val="32"/>
          <w:szCs w:val="32"/>
        </w:rPr>
        <w:t>黄淮海地区绿色食品夏玉米生产操作规程</w:t>
      </w:r>
      <w:bookmarkEnd w:id="9"/>
      <w:bookmarkEnd w:id="10"/>
      <w:r>
        <w:rPr>
          <w:rFonts w:hint="eastAsia" w:eastAsia="仿宋_GB2312"/>
          <w:sz w:val="32"/>
          <w:szCs w:val="32"/>
        </w:rPr>
        <w:t>》团体标准文稿，向社会公开征求意见。</w:t>
      </w:r>
    </w:p>
    <w:p w14:paraId="008A16B4">
      <w:pPr>
        <w:pStyle w:val="13"/>
        <w:ind w:firstLine="640"/>
        <w:rPr>
          <w:rFonts w:eastAsia="仿宋"/>
          <w:sz w:val="32"/>
          <w:szCs w:val="32"/>
        </w:rPr>
      </w:pPr>
      <w:r>
        <w:rPr>
          <w:rFonts w:eastAsia="黑体"/>
          <w:sz w:val="32"/>
          <w:szCs w:val="32"/>
        </w:rPr>
        <w:t>二、标准适用范围</w:t>
      </w:r>
    </w:p>
    <w:p w14:paraId="4E8A76FD">
      <w:pPr>
        <w:pStyle w:val="13"/>
        <w:ind w:firstLine="640"/>
        <w:rPr>
          <w:rFonts w:eastAsia="仿宋_GB2312"/>
          <w:sz w:val="32"/>
          <w:szCs w:val="32"/>
        </w:rPr>
      </w:pPr>
      <w:r>
        <w:rPr>
          <w:rFonts w:eastAsia="仿宋_GB2312"/>
          <w:sz w:val="32"/>
          <w:szCs w:val="32"/>
        </w:rPr>
        <w:t>本</w:t>
      </w:r>
      <w:r>
        <w:rPr>
          <w:rFonts w:hint="eastAsia" w:eastAsia="仿宋_GB2312"/>
          <w:sz w:val="32"/>
          <w:szCs w:val="32"/>
        </w:rPr>
        <w:t>标准</w:t>
      </w:r>
      <w:r>
        <w:rPr>
          <w:rFonts w:eastAsia="仿宋_GB2312"/>
          <w:sz w:val="32"/>
          <w:szCs w:val="32"/>
        </w:rPr>
        <w:t>适用于北京市、天津市、河北省、山西省、江苏省北部地区、安徽省、山东省、河南省和湖北省的绿色夏玉米生产。</w:t>
      </w:r>
    </w:p>
    <w:p w14:paraId="7687AAA5">
      <w:pPr>
        <w:pStyle w:val="13"/>
        <w:ind w:firstLine="640"/>
        <w:rPr>
          <w:rFonts w:eastAsia="黑体"/>
          <w:sz w:val="32"/>
          <w:szCs w:val="32"/>
        </w:rPr>
      </w:pPr>
      <w:r>
        <w:rPr>
          <w:rFonts w:hint="eastAsia" w:eastAsia="黑体"/>
          <w:sz w:val="32"/>
          <w:szCs w:val="32"/>
        </w:rPr>
        <w:t>三、</w:t>
      </w:r>
      <w:r>
        <w:rPr>
          <w:rFonts w:eastAsia="黑体"/>
          <w:sz w:val="32"/>
          <w:szCs w:val="32"/>
        </w:rPr>
        <w:t>编制的原则和主要内容</w:t>
      </w:r>
    </w:p>
    <w:p w14:paraId="4CE509F0">
      <w:pPr>
        <w:pStyle w:val="13"/>
        <w:ind w:firstLine="643"/>
        <w:rPr>
          <w:rFonts w:eastAsia="楷体_GB2312"/>
          <w:b/>
          <w:bCs/>
          <w:sz w:val="32"/>
          <w:szCs w:val="32"/>
        </w:rPr>
      </w:pPr>
      <w:r>
        <w:rPr>
          <w:rFonts w:eastAsia="楷体_GB2312"/>
          <w:b/>
          <w:bCs/>
          <w:sz w:val="32"/>
          <w:szCs w:val="32"/>
        </w:rPr>
        <w:t>（一）编制原则</w:t>
      </w:r>
    </w:p>
    <w:p w14:paraId="419ED873">
      <w:pPr>
        <w:pStyle w:val="13"/>
        <w:ind w:firstLine="640"/>
        <w:rPr>
          <w:rFonts w:eastAsia="仿宋_GB2312"/>
          <w:sz w:val="32"/>
          <w:szCs w:val="32"/>
        </w:rPr>
      </w:pPr>
      <w:r>
        <w:rPr>
          <w:rFonts w:hint="eastAsia" w:eastAsia="仿宋_GB2312"/>
          <w:sz w:val="32"/>
          <w:szCs w:val="32"/>
        </w:rPr>
        <w:t>本标准</w:t>
      </w:r>
      <w:r>
        <w:rPr>
          <w:rFonts w:eastAsia="仿宋_GB2312"/>
          <w:sz w:val="32"/>
          <w:szCs w:val="32"/>
        </w:rPr>
        <w:t>主要遵循科学性</w:t>
      </w:r>
      <w:r>
        <w:rPr>
          <w:rFonts w:hint="eastAsia" w:eastAsia="仿宋_GB2312"/>
          <w:sz w:val="32"/>
          <w:szCs w:val="32"/>
        </w:rPr>
        <w:t>、规范性</w:t>
      </w:r>
      <w:r>
        <w:rPr>
          <w:rFonts w:eastAsia="仿宋_GB2312"/>
          <w:sz w:val="32"/>
          <w:szCs w:val="32"/>
        </w:rPr>
        <w:t>与实用性</w:t>
      </w:r>
      <w:r>
        <w:rPr>
          <w:rFonts w:hint="eastAsia" w:eastAsia="仿宋_GB2312"/>
          <w:sz w:val="32"/>
          <w:szCs w:val="32"/>
        </w:rPr>
        <w:t>、可操作性</w:t>
      </w:r>
      <w:r>
        <w:rPr>
          <w:rFonts w:eastAsia="仿宋_GB2312"/>
          <w:sz w:val="32"/>
          <w:szCs w:val="32"/>
        </w:rPr>
        <w:t>并重的原则，本着能指导生产、指标量化、易于执行的要求编制标准。</w:t>
      </w:r>
    </w:p>
    <w:p w14:paraId="378EF2BB">
      <w:pPr>
        <w:pStyle w:val="13"/>
        <w:ind w:firstLine="640"/>
        <w:rPr>
          <w:rFonts w:eastAsia="仿宋_GB2312"/>
          <w:sz w:val="32"/>
          <w:szCs w:val="32"/>
        </w:rPr>
      </w:pPr>
      <w:r>
        <w:rPr>
          <w:rFonts w:hint="eastAsia" w:eastAsia="仿宋_GB2312"/>
          <w:sz w:val="32"/>
          <w:szCs w:val="32"/>
        </w:rPr>
        <w:t>本标准的编写规则及表述按照 GB/T 1.1-2020 《标准化工作导则 第 1 部分：标准化文件的结构和起草规则》要求。</w:t>
      </w:r>
    </w:p>
    <w:p w14:paraId="6A83079A">
      <w:pPr>
        <w:pStyle w:val="13"/>
        <w:ind w:firstLine="643"/>
        <w:rPr>
          <w:rFonts w:eastAsia="楷体_GB2312"/>
          <w:b/>
          <w:bCs/>
          <w:sz w:val="32"/>
          <w:szCs w:val="32"/>
        </w:rPr>
      </w:pPr>
      <w:r>
        <w:rPr>
          <w:rFonts w:eastAsia="楷体_GB2312"/>
          <w:b/>
          <w:bCs/>
          <w:sz w:val="32"/>
          <w:szCs w:val="32"/>
        </w:rPr>
        <w:t>（二）主要内容</w:t>
      </w:r>
    </w:p>
    <w:p w14:paraId="4574C9EF">
      <w:pPr>
        <w:pStyle w:val="13"/>
        <w:ind w:firstLine="640"/>
        <w:rPr>
          <w:rFonts w:eastAsia="黑体"/>
          <w:sz w:val="32"/>
          <w:szCs w:val="32"/>
        </w:rPr>
      </w:pPr>
      <w:r>
        <w:rPr>
          <w:rFonts w:hint="eastAsia" w:eastAsia="黑体"/>
          <w:sz w:val="32"/>
          <w:szCs w:val="32"/>
        </w:rPr>
        <w:t>1.范围</w:t>
      </w:r>
    </w:p>
    <w:p w14:paraId="5906204B">
      <w:pPr>
        <w:pStyle w:val="13"/>
        <w:ind w:firstLine="640"/>
        <w:rPr>
          <w:rFonts w:eastAsia="仿宋_GB2312"/>
          <w:sz w:val="32"/>
          <w:szCs w:val="32"/>
        </w:rPr>
      </w:pPr>
      <w:r>
        <w:rPr>
          <w:rFonts w:hint="eastAsia" w:eastAsia="仿宋_GB2312"/>
          <w:kern w:val="0"/>
          <w:sz w:val="32"/>
          <w:szCs w:val="32"/>
        </w:rPr>
        <w:t>本标准规定了黄淮海地区绿色食品夏玉米生产操作规程，是其生产过程的关键控制因素，包括</w:t>
      </w:r>
      <w:r>
        <w:rPr>
          <w:rFonts w:eastAsia="仿宋_GB2312"/>
          <w:sz w:val="32"/>
          <w:szCs w:val="32"/>
        </w:rPr>
        <w:t>产地环境、品种选择、整地播种、田间管理、采收、</w:t>
      </w:r>
      <w:r>
        <w:rPr>
          <w:rFonts w:hint="eastAsia" w:eastAsia="仿宋_GB2312"/>
          <w:sz w:val="32"/>
          <w:szCs w:val="32"/>
        </w:rPr>
        <w:t>储藏与运输和生产档案管理</w:t>
      </w:r>
      <w:r>
        <w:rPr>
          <w:rFonts w:eastAsia="仿宋_GB2312"/>
          <w:sz w:val="32"/>
          <w:szCs w:val="32"/>
        </w:rPr>
        <w:t>等</w:t>
      </w:r>
      <w:r>
        <w:rPr>
          <w:rFonts w:hint="eastAsia" w:eastAsia="仿宋_GB2312"/>
          <w:sz w:val="32"/>
          <w:szCs w:val="32"/>
        </w:rPr>
        <w:t>夏玉米全过程、</w:t>
      </w:r>
      <w:r>
        <w:rPr>
          <w:rFonts w:eastAsia="仿宋_GB2312"/>
          <w:sz w:val="32"/>
          <w:szCs w:val="32"/>
        </w:rPr>
        <w:t>各</w:t>
      </w:r>
      <w:r>
        <w:rPr>
          <w:rFonts w:hint="eastAsia" w:eastAsia="仿宋_GB2312"/>
          <w:sz w:val="32"/>
          <w:szCs w:val="32"/>
        </w:rPr>
        <w:t>环节管理</w:t>
      </w:r>
      <w:r>
        <w:rPr>
          <w:rFonts w:eastAsia="仿宋_GB2312"/>
          <w:sz w:val="32"/>
          <w:szCs w:val="32"/>
        </w:rPr>
        <w:t>应遵循的准则。</w:t>
      </w:r>
    </w:p>
    <w:p w14:paraId="4BBB2278">
      <w:pPr>
        <w:pStyle w:val="13"/>
        <w:ind w:firstLine="640"/>
        <w:rPr>
          <w:rFonts w:eastAsia="黑体"/>
          <w:sz w:val="32"/>
          <w:szCs w:val="32"/>
        </w:rPr>
      </w:pPr>
      <w:r>
        <w:rPr>
          <w:rFonts w:hint="eastAsia" w:eastAsia="黑体"/>
          <w:sz w:val="32"/>
          <w:szCs w:val="32"/>
        </w:rPr>
        <w:t>2.规范性引用文件</w:t>
      </w:r>
    </w:p>
    <w:p w14:paraId="3A06A38E">
      <w:pPr>
        <w:pStyle w:val="13"/>
        <w:ind w:firstLine="640"/>
        <w:rPr>
          <w:rFonts w:eastAsia="仿宋_GB2312"/>
          <w:kern w:val="0"/>
          <w:sz w:val="32"/>
          <w:szCs w:val="32"/>
        </w:rPr>
      </w:pPr>
      <w:r>
        <w:rPr>
          <w:rFonts w:hint="eastAsia" w:eastAsia="仿宋_GB2312"/>
          <w:kern w:val="0"/>
          <w:sz w:val="32"/>
          <w:szCs w:val="32"/>
        </w:rPr>
        <w:t>主要涉及必须引用的国家标准、行业标准。</w:t>
      </w:r>
    </w:p>
    <w:p w14:paraId="40F5BCB3">
      <w:pPr>
        <w:ind w:firstLine="419" w:firstLineChars="131"/>
        <w:rPr>
          <w:rFonts w:eastAsia="黑体"/>
          <w:sz w:val="32"/>
          <w:szCs w:val="32"/>
        </w:rPr>
      </w:pPr>
      <w:r>
        <w:rPr>
          <w:rFonts w:hint="eastAsia" w:eastAsia="仿宋_GB2312"/>
          <w:kern w:val="0"/>
          <w:sz w:val="32"/>
          <w:szCs w:val="32"/>
        </w:rPr>
        <w:t xml:space="preserve"> </w:t>
      </w:r>
      <w:r>
        <w:rPr>
          <w:rFonts w:hint="eastAsia" w:eastAsia="黑体"/>
          <w:sz w:val="32"/>
          <w:szCs w:val="32"/>
        </w:rPr>
        <w:t>3.技术规程原则</w:t>
      </w:r>
    </w:p>
    <w:p w14:paraId="7BDCA6AB">
      <w:pPr>
        <w:pStyle w:val="13"/>
        <w:ind w:firstLine="640"/>
        <w:rPr>
          <w:rFonts w:eastAsia="仿宋_GB2312"/>
          <w:kern w:val="0"/>
          <w:sz w:val="32"/>
          <w:szCs w:val="32"/>
        </w:rPr>
      </w:pPr>
      <w:r>
        <w:rPr>
          <w:rFonts w:hint="eastAsia" w:eastAsia="仿宋_GB2312"/>
          <w:kern w:val="0"/>
          <w:sz w:val="32"/>
          <w:szCs w:val="32"/>
        </w:rPr>
        <w:t>技术规程过程遵循适用性原则、协同一致原则、产品安全原则。</w:t>
      </w:r>
    </w:p>
    <w:p w14:paraId="16172452">
      <w:pPr>
        <w:pStyle w:val="13"/>
        <w:ind w:firstLine="640"/>
        <w:rPr>
          <w:rFonts w:eastAsia="黑体"/>
          <w:sz w:val="32"/>
          <w:szCs w:val="32"/>
        </w:rPr>
      </w:pPr>
      <w:r>
        <w:rPr>
          <w:rFonts w:hint="eastAsia" w:eastAsia="黑体"/>
          <w:sz w:val="32"/>
          <w:szCs w:val="32"/>
        </w:rPr>
        <w:t>4.技术规程主要内容</w:t>
      </w:r>
    </w:p>
    <w:p w14:paraId="6FB48E77">
      <w:pPr>
        <w:pStyle w:val="13"/>
        <w:ind w:firstLine="640"/>
        <w:rPr>
          <w:rFonts w:eastAsia="仿宋_GB2312"/>
          <w:kern w:val="0"/>
          <w:sz w:val="32"/>
          <w:szCs w:val="32"/>
        </w:rPr>
      </w:pPr>
      <w:r>
        <w:rPr>
          <w:rFonts w:hint="eastAsia" w:eastAsia="仿宋_GB2312"/>
          <w:kern w:val="0"/>
          <w:sz w:val="32"/>
          <w:szCs w:val="32"/>
        </w:rPr>
        <w:t>技术规程对品种选择、整地播种、田间管理、病虫害防治、收获与储藏、生产废弃物处理、生产记录档案管理等7个玉米生产过程关键控制点进行明确的标准要求。</w:t>
      </w:r>
    </w:p>
    <w:p w14:paraId="4E0FFB33">
      <w:pPr>
        <w:pStyle w:val="13"/>
        <w:ind w:firstLine="640"/>
        <w:rPr>
          <w:rFonts w:eastAsia="黑体"/>
          <w:sz w:val="32"/>
          <w:szCs w:val="32"/>
        </w:rPr>
      </w:pPr>
      <w:r>
        <w:rPr>
          <w:rFonts w:hint="eastAsia" w:eastAsia="黑体"/>
          <w:sz w:val="32"/>
          <w:szCs w:val="32"/>
        </w:rPr>
        <w:t>5.标准附录</w:t>
      </w:r>
    </w:p>
    <w:p w14:paraId="266D7063">
      <w:pPr>
        <w:pStyle w:val="13"/>
        <w:ind w:firstLine="640"/>
        <w:rPr>
          <w:rFonts w:eastAsia="黑体"/>
          <w:sz w:val="32"/>
          <w:szCs w:val="32"/>
        </w:rPr>
      </w:pPr>
      <w:r>
        <w:rPr>
          <w:rFonts w:hint="eastAsia" w:eastAsia="仿宋_GB2312"/>
          <w:kern w:val="0"/>
          <w:sz w:val="32"/>
          <w:szCs w:val="32"/>
        </w:rPr>
        <w:t>资料</w:t>
      </w:r>
      <w:r>
        <w:rPr>
          <w:rFonts w:eastAsia="仿宋_GB2312"/>
          <w:kern w:val="0"/>
          <w:sz w:val="32"/>
          <w:szCs w:val="32"/>
        </w:rPr>
        <w:t>性附录</w:t>
      </w:r>
      <w:r>
        <w:rPr>
          <w:rFonts w:hint="eastAsia" w:eastAsia="仿宋_GB2312"/>
          <w:kern w:val="0"/>
          <w:sz w:val="32"/>
          <w:szCs w:val="32"/>
        </w:rPr>
        <w:t>：</w:t>
      </w:r>
      <w:r>
        <w:rPr>
          <w:rFonts w:eastAsia="仿宋_GB2312"/>
          <w:kern w:val="0"/>
          <w:sz w:val="32"/>
          <w:szCs w:val="32"/>
        </w:rPr>
        <w:t>黄淮海地区绿色食品</w:t>
      </w:r>
      <w:r>
        <w:rPr>
          <w:rFonts w:hint="eastAsia" w:eastAsia="仿宋_GB2312"/>
          <w:kern w:val="0"/>
          <w:sz w:val="32"/>
          <w:szCs w:val="32"/>
        </w:rPr>
        <w:t>夏玉米</w:t>
      </w:r>
      <w:r>
        <w:rPr>
          <w:rFonts w:eastAsia="仿宋_GB2312"/>
          <w:kern w:val="0"/>
          <w:sz w:val="32"/>
          <w:szCs w:val="32"/>
        </w:rPr>
        <w:t>生产主要病虫草害化学防治方案</w:t>
      </w:r>
      <w:r>
        <w:rPr>
          <w:rFonts w:hint="eastAsia" w:eastAsia="仿宋_GB2312"/>
          <w:kern w:val="0"/>
          <w:sz w:val="32"/>
          <w:szCs w:val="32"/>
        </w:rPr>
        <w:t>。</w:t>
      </w:r>
    </w:p>
    <w:p w14:paraId="7BDB96C4">
      <w:pPr>
        <w:pStyle w:val="13"/>
        <w:ind w:firstLine="640"/>
        <w:rPr>
          <w:rFonts w:ascii="黑体" w:hAnsi="黑体" w:eastAsia="黑体"/>
          <w:kern w:val="0"/>
          <w:sz w:val="32"/>
          <w:szCs w:val="32"/>
        </w:rPr>
      </w:pPr>
      <w:r>
        <w:rPr>
          <w:rFonts w:hint="eastAsia" w:ascii="黑体" w:hAnsi="黑体" w:eastAsia="黑体"/>
          <w:kern w:val="0"/>
          <w:sz w:val="32"/>
          <w:szCs w:val="32"/>
        </w:rPr>
        <w:t>四、采用国际标准和国外先进标准的程度，以及与国际、国外同类标准水平的对比情况</w:t>
      </w:r>
    </w:p>
    <w:p w14:paraId="18AAFF7E">
      <w:pPr>
        <w:pStyle w:val="13"/>
        <w:ind w:firstLine="640"/>
        <w:rPr>
          <w:rFonts w:ascii="仿宋" w:hAnsi="仿宋" w:eastAsia="仿宋"/>
          <w:kern w:val="0"/>
          <w:sz w:val="32"/>
          <w:szCs w:val="32"/>
        </w:rPr>
      </w:pPr>
      <w:r>
        <w:rPr>
          <w:rFonts w:hint="eastAsia" w:ascii="仿宋" w:hAnsi="仿宋" w:eastAsia="仿宋"/>
          <w:kern w:val="0"/>
          <w:sz w:val="32"/>
          <w:szCs w:val="32"/>
        </w:rPr>
        <w:t>本标准不涉及国际国外同类标准采标情况。</w:t>
      </w:r>
    </w:p>
    <w:p w14:paraId="71FB0D77">
      <w:pPr>
        <w:pStyle w:val="13"/>
        <w:ind w:firstLine="640"/>
        <w:rPr>
          <w:rFonts w:ascii="黑体" w:hAnsi="黑体" w:eastAsia="黑体"/>
          <w:kern w:val="0"/>
          <w:sz w:val="32"/>
          <w:szCs w:val="32"/>
        </w:rPr>
      </w:pPr>
      <w:r>
        <w:rPr>
          <w:rFonts w:hint="eastAsia" w:ascii="黑体" w:hAnsi="黑体" w:eastAsia="黑体"/>
          <w:kern w:val="0"/>
          <w:sz w:val="32"/>
          <w:szCs w:val="32"/>
        </w:rPr>
        <w:t>五、标准涉及的相关知识产权情况</w:t>
      </w:r>
    </w:p>
    <w:p w14:paraId="47F5A577">
      <w:pPr>
        <w:pStyle w:val="13"/>
        <w:ind w:firstLine="640"/>
        <w:rPr>
          <w:rFonts w:ascii="仿宋" w:hAnsi="仿宋" w:eastAsia="仿宋"/>
          <w:kern w:val="0"/>
          <w:sz w:val="32"/>
          <w:szCs w:val="32"/>
        </w:rPr>
      </w:pPr>
      <w:r>
        <w:rPr>
          <w:rFonts w:hint="eastAsia" w:ascii="仿宋" w:hAnsi="仿宋" w:eastAsia="仿宋"/>
          <w:kern w:val="0"/>
          <w:sz w:val="32"/>
          <w:szCs w:val="32"/>
        </w:rPr>
        <w:t>无。</w:t>
      </w:r>
    </w:p>
    <w:p w14:paraId="55B81676">
      <w:pPr>
        <w:pStyle w:val="13"/>
        <w:ind w:firstLine="640"/>
        <w:rPr>
          <w:rFonts w:ascii="黑体" w:hAnsi="黑体" w:eastAsia="黑体"/>
          <w:kern w:val="0"/>
          <w:sz w:val="32"/>
          <w:szCs w:val="32"/>
        </w:rPr>
      </w:pPr>
      <w:r>
        <w:rPr>
          <w:rFonts w:hint="eastAsia" w:ascii="黑体" w:hAnsi="黑体" w:eastAsia="黑体"/>
          <w:kern w:val="0"/>
          <w:sz w:val="32"/>
          <w:szCs w:val="32"/>
        </w:rPr>
        <w:t>六、采用国际标准的程度水平，与现行有关法律法规和强制性标准的关系</w:t>
      </w:r>
    </w:p>
    <w:p w14:paraId="0A26EB25">
      <w:pPr>
        <w:pStyle w:val="13"/>
        <w:ind w:firstLine="640"/>
        <w:rPr>
          <w:rFonts w:ascii="仿宋" w:hAnsi="仿宋" w:eastAsia="仿宋"/>
          <w:kern w:val="0"/>
          <w:sz w:val="32"/>
          <w:szCs w:val="32"/>
        </w:rPr>
      </w:pPr>
      <w:r>
        <w:rPr>
          <w:rFonts w:hint="eastAsia" w:ascii="仿宋" w:hAnsi="仿宋" w:eastAsia="仿宋"/>
          <w:kern w:val="0"/>
          <w:sz w:val="32"/>
          <w:szCs w:val="32"/>
        </w:rPr>
        <w:t>无。</w:t>
      </w:r>
    </w:p>
    <w:p w14:paraId="1FD9D40F">
      <w:pPr>
        <w:pStyle w:val="13"/>
        <w:ind w:firstLine="640"/>
        <w:rPr>
          <w:rFonts w:ascii="黑体" w:hAnsi="黑体" w:eastAsia="黑体"/>
          <w:kern w:val="0"/>
          <w:sz w:val="32"/>
          <w:szCs w:val="32"/>
        </w:rPr>
      </w:pPr>
      <w:r>
        <w:rPr>
          <w:rFonts w:hint="eastAsia" w:ascii="黑体" w:hAnsi="黑体" w:eastAsia="黑体"/>
          <w:kern w:val="0"/>
          <w:sz w:val="32"/>
          <w:szCs w:val="32"/>
        </w:rPr>
        <w:t>七、重大分歧意见的处理经过和依据</w:t>
      </w:r>
    </w:p>
    <w:p w14:paraId="336323A4">
      <w:pPr>
        <w:pStyle w:val="13"/>
        <w:ind w:firstLine="640"/>
        <w:rPr>
          <w:rFonts w:ascii="仿宋" w:hAnsi="仿宋" w:eastAsia="仿宋"/>
          <w:kern w:val="0"/>
          <w:sz w:val="32"/>
          <w:szCs w:val="32"/>
        </w:rPr>
      </w:pPr>
      <w:r>
        <w:rPr>
          <w:rFonts w:hint="eastAsia" w:ascii="仿宋" w:hAnsi="仿宋" w:eastAsia="仿宋"/>
          <w:kern w:val="0"/>
          <w:sz w:val="32"/>
          <w:szCs w:val="32"/>
        </w:rPr>
        <w:t>无。</w:t>
      </w:r>
    </w:p>
    <w:p w14:paraId="69046E5E">
      <w:pPr>
        <w:pStyle w:val="13"/>
        <w:ind w:firstLine="640"/>
        <w:rPr>
          <w:rFonts w:ascii="仿宋" w:hAnsi="仿宋" w:eastAsia="仿宋"/>
          <w:kern w:val="0"/>
          <w:sz w:val="32"/>
          <w:szCs w:val="32"/>
        </w:rPr>
      </w:pPr>
      <w:r>
        <w:rPr>
          <w:rFonts w:hint="eastAsia" w:ascii="仿宋" w:hAnsi="仿宋" w:eastAsia="仿宋"/>
          <w:kern w:val="0"/>
          <w:sz w:val="32"/>
          <w:szCs w:val="32"/>
        </w:rPr>
        <w:t xml:space="preserve">                        　　  </w:t>
      </w:r>
    </w:p>
    <w:p w14:paraId="6269D793">
      <w:pPr>
        <w:ind w:firstLine="5536" w:firstLineChars="1730"/>
        <w:rPr>
          <w:rFonts w:ascii="仿宋" w:hAnsi="仿宋" w:eastAsia="仿宋"/>
          <w:kern w:val="0"/>
          <w:sz w:val="32"/>
          <w:szCs w:val="32"/>
        </w:rPr>
      </w:pPr>
      <w:r>
        <w:rPr>
          <w:rFonts w:hint="eastAsia" w:ascii="仿宋" w:hAnsi="仿宋" w:eastAsia="仿宋"/>
          <w:kern w:val="0"/>
          <w:sz w:val="32"/>
          <w:szCs w:val="32"/>
        </w:rPr>
        <w:t>标准起草组</w:t>
      </w:r>
    </w:p>
    <w:p w14:paraId="30B049CC">
      <w:pPr>
        <w:pStyle w:val="13"/>
        <w:ind w:firstLine="5120" w:firstLineChars="1600"/>
        <w:rPr>
          <w:szCs w:val="21"/>
        </w:rPr>
      </w:pPr>
      <w:r>
        <w:rPr>
          <w:rFonts w:hint="eastAsia" w:ascii="仿宋" w:hAnsi="仿宋" w:eastAsia="仿宋"/>
          <w:kern w:val="0"/>
          <w:sz w:val="32"/>
          <w:szCs w:val="32"/>
        </w:rPr>
        <w:t>2026年3月25日</w:t>
      </w:r>
    </w:p>
    <w:p w14:paraId="708D3BFA">
      <w:pPr>
        <w:pStyle w:val="13"/>
        <w:rPr>
          <w:szCs w:val="21"/>
        </w:rPr>
      </w:pPr>
    </w:p>
    <w:sectPr>
      <w:footerReference r:id="rId3" w:type="default"/>
      <w:pgSz w:w="11906" w:h="16838"/>
      <w:pgMar w:top="1417" w:right="141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0F5C">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7012A6D">
                          <w:pPr>
                            <w:pStyle w:val="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14:paraId="67012A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80B"/>
    <w:rsid w:val="0003040C"/>
    <w:rsid w:val="000352A0"/>
    <w:rsid w:val="00070B49"/>
    <w:rsid w:val="00077730"/>
    <w:rsid w:val="000A4674"/>
    <w:rsid w:val="00104BAA"/>
    <w:rsid w:val="0018008E"/>
    <w:rsid w:val="001E27B0"/>
    <w:rsid w:val="002300A9"/>
    <w:rsid w:val="002328D2"/>
    <w:rsid w:val="00270E66"/>
    <w:rsid w:val="00335BF7"/>
    <w:rsid w:val="003414B9"/>
    <w:rsid w:val="0037723A"/>
    <w:rsid w:val="003A4BCD"/>
    <w:rsid w:val="003E4679"/>
    <w:rsid w:val="00413795"/>
    <w:rsid w:val="00426DCC"/>
    <w:rsid w:val="004F16C6"/>
    <w:rsid w:val="00531ABE"/>
    <w:rsid w:val="0056497A"/>
    <w:rsid w:val="005D16B8"/>
    <w:rsid w:val="005F59ED"/>
    <w:rsid w:val="006052B3"/>
    <w:rsid w:val="006A5396"/>
    <w:rsid w:val="006B731C"/>
    <w:rsid w:val="006E72EF"/>
    <w:rsid w:val="006F6638"/>
    <w:rsid w:val="007322BC"/>
    <w:rsid w:val="0074157C"/>
    <w:rsid w:val="00770E8B"/>
    <w:rsid w:val="0079000F"/>
    <w:rsid w:val="007A3683"/>
    <w:rsid w:val="007B0AD6"/>
    <w:rsid w:val="007D0DDE"/>
    <w:rsid w:val="007D4430"/>
    <w:rsid w:val="007E2099"/>
    <w:rsid w:val="007F2127"/>
    <w:rsid w:val="00802B59"/>
    <w:rsid w:val="00863451"/>
    <w:rsid w:val="008B3FD0"/>
    <w:rsid w:val="00993900"/>
    <w:rsid w:val="009D5380"/>
    <w:rsid w:val="00A65FCF"/>
    <w:rsid w:val="00A83E1E"/>
    <w:rsid w:val="00AB7DE6"/>
    <w:rsid w:val="00AD1DDC"/>
    <w:rsid w:val="00AD23C2"/>
    <w:rsid w:val="00B44030"/>
    <w:rsid w:val="00B4480B"/>
    <w:rsid w:val="00B5619B"/>
    <w:rsid w:val="00C74E70"/>
    <w:rsid w:val="00C91B92"/>
    <w:rsid w:val="00D12A3F"/>
    <w:rsid w:val="00D16C47"/>
    <w:rsid w:val="00D2084E"/>
    <w:rsid w:val="00D341F9"/>
    <w:rsid w:val="00D770A2"/>
    <w:rsid w:val="00DA17C9"/>
    <w:rsid w:val="00E613CF"/>
    <w:rsid w:val="00E96950"/>
    <w:rsid w:val="00EC2575"/>
    <w:rsid w:val="00F32480"/>
    <w:rsid w:val="52AE5FFB"/>
    <w:rsid w:val="641E1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szCs w:val="21"/>
    </w:rPr>
  </w:style>
  <w:style w:type="paragraph" w:styleId="3">
    <w:name w:val="Body Text Indent 2"/>
    <w:basedOn w:val="1"/>
    <w:link w:val="14"/>
    <w:semiHidden/>
    <w:unhideWhenUsed/>
    <w:qFormat/>
    <w:uiPriority w:val="0"/>
    <w:pPr>
      <w:spacing w:line="276" w:lineRule="auto"/>
      <w:ind w:firstLine="420" w:firstLineChars="200"/>
    </w:pPr>
    <w:rPr>
      <w:rFonts w:ascii="宋体" w:hAnsi="宋体" w:eastAsiaTheme="minorEastAsia" w:cstheme="minorBidi"/>
      <w:kern w:val="0"/>
      <w:szCs w:val="22"/>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character" w:customStyle="1" w:styleId="10">
    <w:name w:val="页脚 Char"/>
    <w:basedOn w:val="8"/>
    <w:link w:val="4"/>
    <w:qFormat/>
    <w:uiPriority w:val="0"/>
    <w:rPr>
      <w:rFonts w:ascii="Times New Roman" w:hAnsi="Times New Roman" w:eastAsia="宋体" w:cs="Times New Roman"/>
      <w:sz w:val="18"/>
      <w:szCs w:val="24"/>
    </w:rPr>
  </w:style>
  <w:style w:type="character" w:customStyle="1" w:styleId="11">
    <w:name w:val="纯文本 Char"/>
    <w:basedOn w:val="8"/>
    <w:link w:val="2"/>
    <w:uiPriority w:val="0"/>
    <w:rPr>
      <w:rFonts w:ascii="宋体" w:hAnsi="Courier New" w:eastAsia="宋体" w:cs="Courier New"/>
      <w:szCs w:val="21"/>
    </w:rPr>
  </w:style>
  <w:style w:type="paragraph" w:customStyle="1" w:styleId="12">
    <w:name w:val="列出段落1"/>
    <w:basedOn w:val="1"/>
    <w:qFormat/>
    <w:uiPriority w:val="0"/>
    <w:pPr>
      <w:ind w:firstLine="420" w:firstLineChars="200"/>
    </w:pPr>
    <w:rPr>
      <w:szCs w:val="21"/>
    </w:rPr>
  </w:style>
  <w:style w:type="paragraph" w:styleId="13">
    <w:name w:val="List Paragraph"/>
    <w:basedOn w:val="1"/>
    <w:qFormat/>
    <w:uiPriority w:val="34"/>
    <w:pPr>
      <w:ind w:firstLine="420" w:firstLineChars="200"/>
    </w:pPr>
  </w:style>
  <w:style w:type="character" w:customStyle="1" w:styleId="14">
    <w:name w:val="正文文本缩进 2 Char"/>
    <w:basedOn w:val="8"/>
    <w:link w:val="3"/>
    <w:semiHidden/>
    <w:qFormat/>
    <w:uiPriority w:val="0"/>
    <w:rPr>
      <w:rFonts w:ascii="宋体" w:hAnsi="宋体"/>
      <w:kern w:val="0"/>
    </w:rPr>
  </w:style>
  <w:style w:type="character" w:customStyle="1" w:styleId="15">
    <w:name w:val="页眉 Char"/>
    <w:basedOn w:val="8"/>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1742</Words>
  <Characters>1792</Characters>
  <Lines>13</Lines>
  <Paragraphs>3</Paragraphs>
  <TotalTime>399</TotalTime>
  <ScaleCrop>false</ScaleCrop>
  <LinksUpToDate>false</LinksUpToDate>
  <CharactersWithSpaces>1830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2026-03-24T06:44:00Z</dcterms:created>
  <dc:creator>User</dc:creator>
  <cp:lastModifiedBy>房正</cp:lastModifiedBy>
  <dcterms:modified xsi:type="dcterms:W3CDTF">2026-04-14T08:58:11Z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516F5ED1BB2641A991BB19A902F4C630_13</vt:lpwstr>
  </property>
  <property fmtid="{D5CDD505-2E9C-101B-9397-08002B2CF9AE}" pid="4" name="KSOTemplateDocerSaveRecord">
    <vt:lpwstr>eyJoZGlkIjoiMGUyOGZlMzdlZWEyMGFlYzc0ZWE1MGJlZjA4NmY3NTMiLCJ1c2VySWQiOiIyNzM3NDc2MDMifQ==</vt:lpwstr>
  </property>
</Properties>
</file>