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2C671">
      <w:pPr>
        <w:jc w:val="center"/>
        <w:rPr>
          <w:rFonts w:ascii="方正小标宋简体" w:hAnsi="宋体" w:eastAsia="方正小标宋简体" w:cs="黑体"/>
          <w:spacing w:val="2"/>
          <w:kern w:val="0"/>
          <w:sz w:val="44"/>
          <w:szCs w:val="44"/>
        </w:rPr>
      </w:pPr>
      <w:r>
        <w:rPr>
          <w:rFonts w:hint="eastAsia" w:ascii="方正小标宋简体" w:hAnsi="宋体" w:eastAsia="方正小标宋简体" w:cs="黑体"/>
          <w:spacing w:val="2"/>
          <w:w w:val="98"/>
          <w:kern w:val="0"/>
          <w:sz w:val="40"/>
          <w:szCs w:val="44"/>
        </w:rPr>
        <w:t>《</w:t>
      </w:r>
      <w:bookmarkStart w:id="0" w:name="OLE_LINK1"/>
      <w:r>
        <w:rPr>
          <w:rFonts w:hint="eastAsia" w:ascii="方正小标宋简体" w:hAnsi="宋体" w:eastAsia="方正小标宋简体" w:cs="黑体"/>
          <w:spacing w:val="2"/>
          <w:w w:val="98"/>
          <w:kern w:val="0"/>
          <w:sz w:val="40"/>
          <w:szCs w:val="44"/>
        </w:rPr>
        <w:t>长江下游地区  绿色食品小麦生产操作规程</w:t>
      </w:r>
      <w:bookmarkEnd w:id="0"/>
      <w:r>
        <w:rPr>
          <w:rFonts w:hint="eastAsia" w:ascii="方正小标宋简体" w:hAnsi="宋体" w:eastAsia="方正小标宋简体" w:cs="黑体"/>
          <w:spacing w:val="2"/>
          <w:w w:val="98"/>
          <w:kern w:val="0"/>
          <w:sz w:val="40"/>
          <w:szCs w:val="44"/>
        </w:rPr>
        <w:t>》</w:t>
      </w:r>
      <w:r>
        <w:rPr>
          <w:rFonts w:hint="eastAsia" w:ascii="方正小标宋简体" w:hAnsi="宋体" w:eastAsia="方正小标宋简体" w:cs="黑体"/>
          <w:spacing w:val="2"/>
          <w:kern w:val="0"/>
          <w:sz w:val="40"/>
          <w:szCs w:val="44"/>
        </w:rPr>
        <w:t>团体标准编制说明</w:t>
      </w:r>
    </w:p>
    <w:p w14:paraId="1469A87E">
      <w:pPr>
        <w:jc w:val="left"/>
        <w:rPr>
          <w:rFonts w:ascii="黑体" w:hAnsi="黑体" w:eastAsia="黑体" w:cs="Times New Roman"/>
          <w:kern w:val="0"/>
          <w:sz w:val="28"/>
          <w:szCs w:val="28"/>
        </w:rPr>
      </w:pPr>
    </w:p>
    <w:p w14:paraId="367D9E8A">
      <w:pPr>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42070F5B">
      <w:pPr>
        <w:ind w:firstLine="640" w:firstLineChars="200"/>
        <w:rPr>
          <w:rFonts w:ascii="仿宋" w:hAnsi="仿宋" w:eastAsia="仿宋" w:cs="仿宋_GB2312"/>
          <w:sz w:val="32"/>
          <w:szCs w:val="32"/>
        </w:rPr>
      </w:pPr>
      <w:r>
        <w:rPr>
          <w:rFonts w:hint="eastAsia" w:ascii="仿宋" w:hAnsi="仿宋" w:eastAsia="仿宋" w:cs="仿宋_GB2312"/>
          <w:sz w:val="32"/>
          <w:szCs w:val="32"/>
        </w:rPr>
        <w:t>小麦是我国主要粮食作物之一，其生产状况直接关系国家粮食安全。全国小麦种植面积约为3.5亿亩，主产区覆盖黄淮海、长江下游、东北及西北等地。从产量结构看，河南、山东、安徽、河北和江苏五省占全国总产量的80%左右，是我国小麦生产的核心区域。随着居民收入水平提高与消费结构升级，小麦消费需求持续增长，食用、种用、饲用及工业消费均呈上升趋势，市场对优质、营养、健康小麦产品的需求日益增强。绿色食品秉持“从土地到餐桌”全程质量控制理念，在保障食品安全、提升农产品附加值、促进农业可持续发展方面具有重要作用。然而，当前绿色食品小麦生产尚缺乏针对不同生态区的标准化操作规程，难以适应区域化生产的实际需要，制定区域化、规范化生产技术规程已成为推动小麦产业绿色高质量发展的紧迫任务。</w:t>
      </w:r>
    </w:p>
    <w:p w14:paraId="61D5A11F">
      <w:pPr>
        <w:ind w:firstLine="640" w:firstLineChars="200"/>
        <w:rPr>
          <w:rFonts w:ascii="仿宋" w:hAnsi="仿宋" w:eastAsia="仿宋" w:cs="仿宋_GB2312"/>
          <w:sz w:val="32"/>
          <w:szCs w:val="32"/>
        </w:rPr>
      </w:pPr>
      <w:r>
        <w:rPr>
          <w:rFonts w:hint="eastAsia" w:ascii="仿宋" w:hAnsi="仿宋" w:eastAsia="仿宋" w:cs="仿宋_GB2312"/>
          <w:sz w:val="32"/>
          <w:szCs w:val="32"/>
        </w:rPr>
        <w:t>病虫害是制约小麦单产提升的关键因素。全国各主产区普遍发生多种病害，包括真菌性、细菌性、病毒性及线虫病害等。针对绿色食品小麦生产中区域病虫害差异显著、技术落地难等问题，亟需结合不同生态区种植特点与病虫草害发生规律，制定系统性强、可复制、易推广的区域化规程，打通技术推广“最后一公里”。通过集成绿色防控手段，科学指导农药使用，可有效避免盲目用药、滥用化学农药的现象。在长江下游麦区，赤霉病为首要防治对象，白粉病、锈病、纹枯病亦发生较重；虫害方面，麦蚜发生普遍，麦蜘蛛在干旱年份危害加重，灰飞虱及其传播的病毒病也较为突出。该区域常年湿润多雨，湿害已成为冬小麦生产的主要限制因素。</w:t>
      </w:r>
    </w:p>
    <w:p w14:paraId="08E36162">
      <w:pPr>
        <w:ind w:firstLine="640" w:firstLineChars="200"/>
        <w:rPr>
          <w:rFonts w:ascii="仿宋" w:hAnsi="仿宋" w:eastAsia="仿宋" w:cs="仿宋_GB2312"/>
          <w:sz w:val="32"/>
          <w:szCs w:val="32"/>
        </w:rPr>
      </w:pPr>
      <w:r>
        <w:rPr>
          <w:rFonts w:hint="eastAsia" w:ascii="仿宋" w:hAnsi="仿宋" w:eastAsia="仿宋" w:cs="仿宋_GB2312"/>
          <w:sz w:val="32"/>
          <w:szCs w:val="32"/>
        </w:rPr>
        <w:t>为此，中国绿色食品发展中心、江苏省绿色食品办公室、等相关单位，依据《绿色食品 产地环境质量》《绿色食品 农药使用准则》《绿色食品 肥料使用准则》《绿色食品 小麦及小麦粉》等标准要求，总结并制定了《绿色食品 长江下游地区小麦生产操作规程》。该规程在近年试行基础上，进一步优化形成团体标准报审稿，突出强化了绿色食品质量要求与生产过程的可操作性，为绿色食品小麦生产企业提供了明确的生产依据，助力实现规范化种植与绿色防控，为我国绿色食品小麦产业高质量发展提供坚实的技术支撑与标准保障。</w:t>
      </w:r>
    </w:p>
    <w:p w14:paraId="69E23E9A">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15DF5E2D">
      <w:pPr>
        <w:ind w:firstLine="643" w:firstLineChars="200"/>
        <w:rPr>
          <w:rFonts w:ascii="楷体" w:hAnsi="楷体" w:eastAsia="楷体" w:cs="仿宋_GB2312"/>
          <w:b/>
          <w:sz w:val="32"/>
          <w:szCs w:val="32"/>
        </w:rPr>
      </w:pPr>
      <w:r>
        <w:rPr>
          <w:rFonts w:hint="eastAsia" w:ascii="楷体" w:hAnsi="楷体" w:eastAsia="楷体" w:cs="仿宋_GB2312"/>
          <w:b/>
          <w:sz w:val="32"/>
          <w:szCs w:val="32"/>
        </w:rPr>
        <w:t>（一）任务来源</w:t>
      </w:r>
    </w:p>
    <w:p w14:paraId="3E2AF1B6">
      <w:pPr>
        <w:ind w:firstLine="640" w:firstLineChars="200"/>
        <w:rPr>
          <w:rFonts w:ascii="仿宋" w:hAnsi="仿宋" w:eastAsia="仿宋" w:cs="宋体"/>
          <w:sz w:val="32"/>
          <w:szCs w:val="32"/>
        </w:rPr>
      </w:pPr>
      <w:r>
        <w:rPr>
          <w:rFonts w:hint="eastAsia" w:ascii="仿宋" w:hAnsi="仿宋" w:eastAsia="仿宋" w:cs="宋体"/>
          <w:sz w:val="32"/>
          <w:szCs w:val="32"/>
        </w:rPr>
        <w:t>为</w:t>
      </w:r>
      <w:r>
        <w:rPr>
          <w:rFonts w:ascii="仿宋" w:hAnsi="仿宋" w:eastAsia="仿宋" w:cs="宋体"/>
          <w:sz w:val="32"/>
          <w:szCs w:val="32"/>
        </w:rPr>
        <w:t>进一步</w:t>
      </w:r>
      <w:r>
        <w:rPr>
          <w:rFonts w:hint="eastAsia" w:ascii="仿宋" w:hAnsi="仿宋" w:eastAsia="仿宋" w:cs="宋体"/>
          <w:sz w:val="32"/>
          <w:szCs w:val="32"/>
        </w:rPr>
        <w:t>贯彻落实国家农业绿色高质量发展战略，回应市场对优质安全小麦产品日益增长的消费需求，着力破解长江下游地区绿色食品小麦生产中缺乏针对性强、操作性高、系统规范的技术指导难题。立足于该区域多年小麦种植实践与绿色防控经验，由中国绿色食品发展中心、江苏省绿色食品办公室等单位牵头，组织编写并推动形成《长江下游地区绿色食品小麦生产操作规程》团体标准，以填补通用技术标准与具体生产实践之间的衔接空白，为相关绿色</w:t>
      </w:r>
      <w:r>
        <w:rPr>
          <w:rFonts w:ascii="仿宋" w:hAnsi="仿宋" w:eastAsia="仿宋" w:cs="宋体"/>
          <w:sz w:val="32"/>
          <w:szCs w:val="32"/>
        </w:rPr>
        <w:t>食品小麦生产主体</w:t>
      </w:r>
      <w:r>
        <w:rPr>
          <w:rFonts w:hint="eastAsia" w:ascii="仿宋" w:hAnsi="仿宋" w:eastAsia="仿宋" w:cs="宋体"/>
          <w:sz w:val="32"/>
          <w:szCs w:val="32"/>
        </w:rPr>
        <w:t>提供科学规范的生产依据，有效推动小麦产业绿色转型与可持续发展。</w:t>
      </w:r>
    </w:p>
    <w:p w14:paraId="509CF049">
      <w:pPr>
        <w:ind w:firstLine="643" w:firstLineChars="200"/>
        <w:rPr>
          <w:rFonts w:ascii="楷体" w:hAnsi="楷体" w:eastAsia="楷体" w:cs="仿宋_GB2312"/>
          <w:b/>
          <w:sz w:val="32"/>
          <w:szCs w:val="32"/>
        </w:rPr>
      </w:pPr>
      <w:r>
        <w:rPr>
          <w:rFonts w:hint="eastAsia" w:ascii="楷体" w:hAnsi="楷体" w:eastAsia="楷体" w:cs="仿宋_GB2312"/>
          <w:b/>
          <w:sz w:val="32"/>
          <w:szCs w:val="32"/>
        </w:rPr>
        <w:t>（二）起草单位</w:t>
      </w:r>
    </w:p>
    <w:p w14:paraId="7237BD92">
      <w:pPr>
        <w:spacing w:line="276" w:lineRule="auto"/>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val="en-US" w:eastAsia="zh-CN"/>
        </w:rPr>
        <w:t>*</w:t>
      </w:r>
    </w:p>
    <w:p w14:paraId="502190B1">
      <w:pPr>
        <w:ind w:firstLine="643" w:firstLineChars="200"/>
        <w:rPr>
          <w:rFonts w:ascii="楷体" w:hAnsi="楷体" w:eastAsia="楷体" w:cs="仿宋_GB2312"/>
          <w:b/>
          <w:sz w:val="32"/>
          <w:szCs w:val="32"/>
        </w:rPr>
      </w:pPr>
      <w:r>
        <w:rPr>
          <w:rFonts w:hint="eastAsia" w:ascii="楷体" w:hAnsi="楷体" w:eastAsia="楷体" w:cs="仿宋_GB2312"/>
          <w:b/>
          <w:sz w:val="32"/>
          <w:szCs w:val="32"/>
        </w:rPr>
        <w:t>（三）主要起草人</w:t>
      </w:r>
    </w:p>
    <w:p w14:paraId="38D80252">
      <w:pPr>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val="en-US" w:eastAsia="zh-CN"/>
        </w:rPr>
        <w:t>*</w:t>
      </w:r>
      <w:bookmarkStart w:id="14" w:name="_GoBack"/>
      <w:bookmarkEnd w:id="14"/>
    </w:p>
    <w:p w14:paraId="6028B444">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三、团体标准的编制情况</w:t>
      </w:r>
    </w:p>
    <w:p w14:paraId="6D052ABB">
      <w:pPr>
        <w:ind w:firstLine="643" w:firstLineChars="200"/>
        <w:rPr>
          <w:rFonts w:ascii="楷体" w:hAnsi="楷体" w:eastAsia="楷体" w:cs="仿宋_GB2312"/>
          <w:b/>
          <w:sz w:val="32"/>
          <w:szCs w:val="32"/>
        </w:rPr>
      </w:pPr>
      <w:r>
        <w:rPr>
          <w:rFonts w:hint="eastAsia" w:ascii="楷体" w:hAnsi="楷体" w:eastAsia="楷体" w:cs="仿宋_GB2312"/>
          <w:b/>
          <w:sz w:val="32"/>
          <w:szCs w:val="32"/>
        </w:rPr>
        <w:t>（一）文献收集和调研</w:t>
      </w:r>
    </w:p>
    <w:p w14:paraId="60CB91D9">
      <w:pPr>
        <w:spacing w:line="360" w:lineRule="auto"/>
        <w:ind w:firstLine="640" w:firstLineChars="200"/>
        <w:jc w:val="left"/>
        <w:rPr>
          <w:rFonts w:ascii="仿宋" w:hAnsi="仿宋" w:eastAsia="仿宋" w:cs="宋体"/>
          <w:sz w:val="32"/>
          <w:szCs w:val="32"/>
        </w:rPr>
      </w:pPr>
      <w:r>
        <w:rPr>
          <w:rFonts w:ascii="仿宋" w:hAnsi="仿宋" w:eastAsia="仿宋" w:cs="宋体"/>
          <w:sz w:val="32"/>
          <w:szCs w:val="32"/>
        </w:rPr>
        <w:t>针对</w:t>
      </w:r>
      <w:bookmarkStart w:id="1" w:name="OLE_LINK26"/>
      <w:bookmarkStart w:id="2" w:name="OLE_LINK25"/>
      <w:r>
        <w:rPr>
          <w:rFonts w:ascii="仿宋" w:hAnsi="仿宋" w:eastAsia="仿宋" w:cs="宋体"/>
          <w:sz w:val="32"/>
          <w:szCs w:val="32"/>
        </w:rPr>
        <w:t>长江下游地区小麦生产</w:t>
      </w:r>
      <w:bookmarkEnd w:id="1"/>
      <w:bookmarkEnd w:id="2"/>
      <w:r>
        <w:rPr>
          <w:rFonts w:ascii="仿宋" w:hAnsi="仿宋" w:eastAsia="仿宋" w:cs="宋体"/>
          <w:sz w:val="32"/>
          <w:szCs w:val="32"/>
        </w:rPr>
        <w:t>的关键技术问题，</w:t>
      </w:r>
      <w:r>
        <w:rPr>
          <w:rFonts w:hint="eastAsia" w:ascii="仿宋" w:hAnsi="仿宋" w:eastAsia="仿宋" w:cs="宋体"/>
          <w:sz w:val="32"/>
          <w:szCs w:val="32"/>
        </w:rPr>
        <w:t>起草组</w:t>
      </w:r>
      <w:r>
        <w:rPr>
          <w:rFonts w:ascii="仿宋" w:hAnsi="仿宋" w:eastAsia="仿宋" w:cs="宋体"/>
          <w:sz w:val="32"/>
          <w:szCs w:val="32"/>
        </w:rPr>
        <w:t>开展了大量的</w:t>
      </w:r>
      <w:r>
        <w:rPr>
          <w:rFonts w:hint="eastAsia" w:ascii="仿宋" w:hAnsi="仿宋" w:eastAsia="仿宋" w:cs="宋体"/>
          <w:sz w:val="32"/>
          <w:szCs w:val="32"/>
        </w:rPr>
        <w:t>文献收集和调研工作</w:t>
      </w:r>
      <w:r>
        <w:rPr>
          <w:rFonts w:ascii="仿宋" w:hAnsi="仿宋" w:eastAsia="仿宋" w:cs="宋体"/>
          <w:sz w:val="32"/>
          <w:szCs w:val="32"/>
        </w:rPr>
        <w:t>。</w:t>
      </w:r>
      <w:r>
        <w:rPr>
          <w:rFonts w:hint="eastAsia" w:ascii="仿宋" w:hAnsi="仿宋" w:eastAsia="仿宋" w:cs="宋体"/>
          <w:sz w:val="32"/>
          <w:szCs w:val="32"/>
        </w:rPr>
        <w:t>标准</w:t>
      </w:r>
      <w:r>
        <w:rPr>
          <w:rFonts w:ascii="仿宋" w:hAnsi="仿宋" w:eastAsia="仿宋" w:cs="宋体"/>
          <w:sz w:val="32"/>
          <w:szCs w:val="32"/>
        </w:rPr>
        <w:t>中的许多操作步骤和要求都是基于</w:t>
      </w:r>
      <w:r>
        <w:rPr>
          <w:rFonts w:hint="eastAsia" w:ascii="仿宋" w:hAnsi="仿宋" w:eastAsia="仿宋" w:cs="宋体"/>
          <w:sz w:val="32"/>
          <w:szCs w:val="32"/>
        </w:rPr>
        <w:t>文献整理和</w:t>
      </w:r>
      <w:r>
        <w:rPr>
          <w:rFonts w:ascii="仿宋" w:hAnsi="仿宋" w:eastAsia="仿宋" w:cs="宋体"/>
          <w:sz w:val="32"/>
          <w:szCs w:val="32"/>
        </w:rPr>
        <w:t>地方</w:t>
      </w:r>
      <w:r>
        <w:rPr>
          <w:rFonts w:hint="eastAsia" w:ascii="仿宋" w:hAnsi="仿宋" w:eastAsia="仿宋" w:cs="宋体"/>
          <w:sz w:val="32"/>
          <w:szCs w:val="32"/>
        </w:rPr>
        <w:t>实践成果</w:t>
      </w:r>
      <w:r>
        <w:rPr>
          <w:rFonts w:ascii="仿宋" w:hAnsi="仿宋" w:eastAsia="仿宋" w:cs="宋体"/>
          <w:sz w:val="32"/>
          <w:szCs w:val="32"/>
        </w:rPr>
        <w:t>制定的。</w:t>
      </w:r>
    </w:p>
    <w:p w14:paraId="3B32B67F">
      <w:pPr>
        <w:pStyle w:val="7"/>
        <w:shd w:val="clear" w:color="auto" w:fill="FFFFFF"/>
        <w:spacing w:before="0" w:beforeAutospacing="0" w:after="0" w:afterAutospacing="0"/>
        <w:ind w:firstLine="640" w:firstLineChars="200"/>
        <w:rPr>
          <w:rFonts w:ascii="仿宋" w:hAnsi="仿宋" w:eastAsia="仿宋"/>
          <w:kern w:val="2"/>
          <w:sz w:val="32"/>
          <w:szCs w:val="32"/>
        </w:rPr>
      </w:pPr>
      <w:bookmarkStart w:id="3" w:name="OLE_LINK31"/>
      <w:bookmarkStart w:id="4" w:name="OLE_LINK32"/>
      <w:r>
        <w:rPr>
          <w:rFonts w:hint="eastAsia" w:ascii="仿宋" w:hAnsi="仿宋" w:eastAsia="仿宋"/>
          <w:kern w:val="2"/>
          <w:sz w:val="32"/>
          <w:szCs w:val="32"/>
        </w:rPr>
        <w:t>1.文献收集整理</w:t>
      </w:r>
      <w:bookmarkEnd w:id="3"/>
      <w:bookmarkEnd w:id="4"/>
    </w:p>
    <w:p w14:paraId="30477672">
      <w:pPr>
        <w:pStyle w:val="7"/>
        <w:shd w:val="clear" w:color="auto" w:fill="FFFFFF"/>
        <w:spacing w:before="0" w:beforeAutospacing="0" w:after="0" w:afterAutospacing="0"/>
        <w:ind w:firstLine="640" w:firstLineChars="200"/>
        <w:rPr>
          <w:rFonts w:ascii="Segoe UI" w:hAnsi="Segoe UI" w:cs="Segoe UI"/>
          <w:color w:val="0D0D0D"/>
        </w:rPr>
      </w:pPr>
      <w:r>
        <w:rPr>
          <w:rFonts w:hint="eastAsia" w:ascii="仿宋" w:hAnsi="仿宋" w:eastAsia="仿宋"/>
          <w:bCs/>
          <w:sz w:val="32"/>
          <w:szCs w:val="32"/>
        </w:rPr>
        <w:t>起草组分两个模块整理相关文献内容作为参考，一是</w:t>
      </w:r>
      <w:r>
        <w:rPr>
          <w:rFonts w:ascii="仿宋" w:hAnsi="仿宋" w:eastAsia="仿宋"/>
          <w:bCs/>
          <w:sz w:val="32"/>
          <w:szCs w:val="32"/>
        </w:rPr>
        <w:t>绿色食品相关标准与规程</w:t>
      </w:r>
      <w:r>
        <w:rPr>
          <w:rFonts w:hint="eastAsia" w:ascii="仿宋" w:hAnsi="仿宋" w:eastAsia="仿宋"/>
          <w:sz w:val="32"/>
          <w:szCs w:val="32"/>
        </w:rPr>
        <w:t>。主要参考《</w:t>
      </w:r>
      <w:r>
        <w:rPr>
          <w:rFonts w:ascii="仿宋" w:hAnsi="仿宋" w:eastAsia="仿宋"/>
          <w:sz w:val="32"/>
          <w:szCs w:val="32"/>
        </w:rPr>
        <w:t>绿色食品 产地环境质量</w:t>
      </w:r>
      <w:r>
        <w:rPr>
          <w:rFonts w:hint="eastAsia" w:ascii="仿宋" w:hAnsi="仿宋" w:eastAsia="仿宋"/>
          <w:sz w:val="32"/>
          <w:szCs w:val="32"/>
        </w:rPr>
        <w:t>》《</w:t>
      </w:r>
      <w:r>
        <w:rPr>
          <w:rFonts w:ascii="仿宋" w:hAnsi="仿宋" w:eastAsia="仿宋"/>
          <w:sz w:val="32"/>
          <w:szCs w:val="32"/>
        </w:rPr>
        <w:t>绿色食品</w:t>
      </w:r>
      <w:r>
        <w:rPr>
          <w:rFonts w:hint="eastAsia" w:ascii="仿宋" w:hAnsi="仿宋" w:eastAsia="仿宋"/>
          <w:sz w:val="32"/>
          <w:szCs w:val="32"/>
        </w:rPr>
        <w:t xml:space="preserve"> </w:t>
      </w:r>
      <w:r>
        <w:rPr>
          <w:rFonts w:ascii="仿宋" w:hAnsi="仿宋" w:eastAsia="仿宋"/>
          <w:sz w:val="32"/>
          <w:szCs w:val="32"/>
        </w:rPr>
        <w:t>农药使用准则</w:t>
      </w:r>
      <w:r>
        <w:rPr>
          <w:rFonts w:hint="eastAsia" w:ascii="仿宋" w:hAnsi="仿宋" w:eastAsia="仿宋"/>
          <w:sz w:val="32"/>
          <w:szCs w:val="32"/>
        </w:rPr>
        <w:t>》《</w:t>
      </w:r>
      <w:r>
        <w:rPr>
          <w:rFonts w:ascii="仿宋" w:hAnsi="仿宋" w:eastAsia="仿宋"/>
          <w:sz w:val="32"/>
          <w:szCs w:val="32"/>
        </w:rPr>
        <w:t>绿色食品 肥料使用准则</w:t>
      </w:r>
      <w:r>
        <w:rPr>
          <w:rFonts w:hint="eastAsia" w:ascii="仿宋" w:hAnsi="仿宋" w:eastAsia="仿宋"/>
          <w:sz w:val="32"/>
          <w:szCs w:val="32"/>
        </w:rPr>
        <w:t>》《绿色食品</w:t>
      </w:r>
      <w:r>
        <w:rPr>
          <w:rFonts w:ascii="仿宋" w:hAnsi="仿宋" w:eastAsia="仿宋"/>
          <w:sz w:val="32"/>
          <w:szCs w:val="32"/>
        </w:rPr>
        <w:t xml:space="preserve"> 小麦及小麦粉</w:t>
      </w:r>
      <w:r>
        <w:rPr>
          <w:rFonts w:hint="eastAsia" w:ascii="仿宋" w:hAnsi="仿宋" w:eastAsia="仿宋"/>
          <w:sz w:val="32"/>
          <w:szCs w:val="32"/>
        </w:rPr>
        <w:t>》</w:t>
      </w:r>
      <w:r>
        <w:rPr>
          <w:rFonts w:ascii="仿宋" w:hAnsi="仿宋" w:eastAsia="仿宋"/>
          <w:sz w:val="32"/>
          <w:szCs w:val="32"/>
        </w:rPr>
        <w:t>《绿色食品生产操作规程（二）》</w:t>
      </w:r>
      <w:r>
        <w:rPr>
          <w:rFonts w:hint="eastAsia" w:ascii="仿宋" w:hAnsi="仿宋" w:eastAsia="仿宋"/>
          <w:sz w:val="32"/>
          <w:szCs w:val="32"/>
        </w:rPr>
        <w:t>，按照</w:t>
      </w:r>
      <w:r>
        <w:rPr>
          <w:rFonts w:ascii="仿宋" w:hAnsi="仿宋" w:eastAsia="仿宋"/>
          <w:sz w:val="32"/>
          <w:szCs w:val="32"/>
        </w:rPr>
        <w:t>绿色食品产地环境质量的要求和评价方法</w:t>
      </w:r>
      <w:r>
        <w:rPr>
          <w:rFonts w:hint="eastAsia" w:ascii="仿宋" w:hAnsi="仿宋" w:eastAsia="仿宋"/>
          <w:sz w:val="32"/>
          <w:szCs w:val="32"/>
        </w:rPr>
        <w:t>、生产过程准则要求，</w:t>
      </w:r>
      <w:r>
        <w:rPr>
          <w:rFonts w:ascii="仿宋" w:hAnsi="仿宋" w:eastAsia="仿宋"/>
          <w:sz w:val="32"/>
          <w:szCs w:val="32"/>
        </w:rPr>
        <w:t>参考绿色食品生产操作规程的通用要求和框架，为长江下游地区小麦生产</w:t>
      </w:r>
      <w:r>
        <w:rPr>
          <w:rFonts w:hint="eastAsia" w:ascii="仿宋" w:hAnsi="仿宋" w:eastAsia="仿宋"/>
          <w:sz w:val="32"/>
          <w:szCs w:val="32"/>
        </w:rPr>
        <w:t>团体标准的制定</w:t>
      </w:r>
      <w:r>
        <w:rPr>
          <w:rFonts w:ascii="仿宋" w:hAnsi="仿宋" w:eastAsia="仿宋"/>
          <w:sz w:val="32"/>
          <w:szCs w:val="32"/>
        </w:rPr>
        <w:t>提供环境</w:t>
      </w:r>
      <w:r>
        <w:rPr>
          <w:rFonts w:hint="eastAsia" w:ascii="仿宋" w:hAnsi="仿宋" w:eastAsia="仿宋"/>
          <w:sz w:val="32"/>
          <w:szCs w:val="32"/>
        </w:rPr>
        <w:t>和</w:t>
      </w:r>
      <w:r>
        <w:rPr>
          <w:rFonts w:ascii="仿宋" w:hAnsi="仿宋" w:eastAsia="仿宋"/>
          <w:sz w:val="32"/>
          <w:szCs w:val="32"/>
        </w:rPr>
        <w:t>生产操作</w:t>
      </w:r>
      <w:r>
        <w:rPr>
          <w:rFonts w:hint="eastAsia" w:ascii="仿宋" w:hAnsi="仿宋" w:eastAsia="仿宋"/>
          <w:sz w:val="32"/>
          <w:szCs w:val="32"/>
        </w:rPr>
        <w:t>依据</w:t>
      </w:r>
      <w:r>
        <w:rPr>
          <w:rFonts w:ascii="仿宋" w:hAnsi="仿宋" w:eastAsia="仿宋"/>
          <w:sz w:val="32"/>
          <w:szCs w:val="32"/>
        </w:rPr>
        <w:t>。</w:t>
      </w:r>
      <w:r>
        <w:rPr>
          <w:rFonts w:hint="eastAsia" w:ascii="仿宋" w:hAnsi="仿宋" w:eastAsia="仿宋"/>
          <w:sz w:val="32"/>
          <w:szCs w:val="32"/>
        </w:rPr>
        <w:t>二是</w:t>
      </w:r>
      <w:r>
        <w:rPr>
          <w:rFonts w:ascii="仿宋" w:hAnsi="仿宋" w:eastAsia="仿宋"/>
          <w:bCs/>
          <w:sz w:val="32"/>
          <w:szCs w:val="32"/>
        </w:rPr>
        <w:t>小麦生产技术与管理文献</w:t>
      </w:r>
      <w:r>
        <w:rPr>
          <w:rFonts w:hint="eastAsia" w:ascii="仿宋" w:hAnsi="仿宋" w:eastAsia="仿宋"/>
          <w:sz w:val="32"/>
          <w:szCs w:val="32"/>
        </w:rPr>
        <w:t>。</w:t>
      </w:r>
      <w:bookmarkStart w:id="5" w:name="OLE_LINK27"/>
      <w:bookmarkStart w:id="6" w:name="OLE_LINK28"/>
      <w:r>
        <w:rPr>
          <w:rFonts w:hint="eastAsia" w:ascii="仿宋" w:hAnsi="仿宋" w:eastAsia="仿宋"/>
          <w:sz w:val="32"/>
          <w:szCs w:val="32"/>
        </w:rPr>
        <w:t>参考</w:t>
      </w:r>
      <w:r>
        <w:rPr>
          <w:rFonts w:ascii="仿宋" w:hAnsi="仿宋" w:eastAsia="仿宋"/>
          <w:sz w:val="32"/>
          <w:szCs w:val="32"/>
        </w:rPr>
        <w:t>《长江中下游麦区稻茬机播小麦优质高产高效栽培技术规程》</w:t>
      </w:r>
      <w:bookmarkEnd w:id="5"/>
      <w:bookmarkEnd w:id="6"/>
      <w:r>
        <w:rPr>
          <w:rFonts w:ascii="仿宋" w:hAnsi="仿宋" w:eastAsia="仿宋"/>
          <w:sz w:val="32"/>
          <w:szCs w:val="32"/>
        </w:rPr>
        <w:t>（征求意见稿）</w:t>
      </w:r>
      <w:r>
        <w:rPr>
          <w:rFonts w:hint="eastAsia" w:ascii="仿宋" w:hAnsi="仿宋" w:eastAsia="仿宋"/>
          <w:sz w:val="32"/>
          <w:szCs w:val="32"/>
        </w:rPr>
        <w:t>，搜集最新的学术研究成果</w:t>
      </w:r>
      <w:r>
        <w:rPr>
          <w:rFonts w:ascii="仿宋" w:hAnsi="仿宋" w:eastAsia="仿宋"/>
          <w:sz w:val="32"/>
          <w:szCs w:val="32"/>
        </w:rPr>
        <w:t>和评价报告，</w:t>
      </w:r>
      <w:r>
        <w:rPr>
          <w:rFonts w:hint="eastAsia" w:ascii="仿宋" w:hAnsi="仿宋" w:eastAsia="仿宋"/>
          <w:sz w:val="32"/>
          <w:szCs w:val="32"/>
        </w:rPr>
        <w:t>根据</w:t>
      </w:r>
      <w:r>
        <w:rPr>
          <w:rFonts w:ascii="仿宋" w:hAnsi="仿宋" w:eastAsia="仿宋"/>
          <w:sz w:val="32"/>
          <w:szCs w:val="32"/>
        </w:rPr>
        <w:t>长江下游地区种植的小麦</w:t>
      </w:r>
      <w:r>
        <w:rPr>
          <w:rFonts w:hint="eastAsia" w:ascii="仿宋" w:hAnsi="仿宋" w:eastAsia="仿宋"/>
          <w:sz w:val="32"/>
          <w:szCs w:val="32"/>
        </w:rPr>
        <w:t>生长</w:t>
      </w:r>
      <w:r>
        <w:rPr>
          <w:rFonts w:ascii="仿宋" w:hAnsi="仿宋" w:eastAsia="仿宋"/>
          <w:sz w:val="32"/>
          <w:szCs w:val="32"/>
        </w:rPr>
        <w:t>特性</w:t>
      </w:r>
      <w:r>
        <w:rPr>
          <w:rFonts w:hint="eastAsia" w:ascii="仿宋" w:hAnsi="仿宋" w:eastAsia="仿宋"/>
          <w:sz w:val="32"/>
          <w:szCs w:val="32"/>
        </w:rPr>
        <w:t>，制定品种选择、整地播种、田间管理、病虫草害防治等</w:t>
      </w:r>
      <w:r>
        <w:rPr>
          <w:rFonts w:ascii="仿宋" w:hAnsi="仿宋" w:eastAsia="仿宋"/>
          <w:sz w:val="32"/>
          <w:szCs w:val="32"/>
        </w:rPr>
        <w:t>技术要求和管理措施</w:t>
      </w:r>
      <w:r>
        <w:rPr>
          <w:rFonts w:hint="eastAsia" w:ascii="仿宋" w:hAnsi="仿宋" w:eastAsia="仿宋"/>
          <w:sz w:val="32"/>
          <w:szCs w:val="32"/>
        </w:rPr>
        <w:t>。</w:t>
      </w:r>
    </w:p>
    <w:p w14:paraId="025EF624">
      <w:pPr>
        <w:pStyle w:val="7"/>
        <w:shd w:val="clear" w:color="auto" w:fill="FFFFFF"/>
        <w:spacing w:before="0" w:beforeAutospacing="0" w:after="0" w:afterAutospacing="0"/>
        <w:ind w:firstLine="640" w:firstLineChars="200"/>
        <w:rPr>
          <w:rFonts w:ascii="仿宋" w:hAnsi="仿宋" w:eastAsia="仿宋"/>
          <w:kern w:val="2"/>
          <w:sz w:val="32"/>
          <w:szCs w:val="32"/>
        </w:rPr>
      </w:pPr>
      <w:r>
        <w:rPr>
          <w:rFonts w:hint="eastAsia" w:ascii="仿宋" w:hAnsi="仿宋" w:eastAsia="仿宋"/>
          <w:kern w:val="2"/>
          <w:sz w:val="32"/>
          <w:szCs w:val="32"/>
        </w:rPr>
        <w:t>2.调研</w:t>
      </w:r>
    </w:p>
    <w:p w14:paraId="76581AEC">
      <w:pPr>
        <w:pStyle w:val="7"/>
        <w:shd w:val="clear" w:color="auto" w:fill="FFFFFF"/>
        <w:spacing w:before="0" w:beforeAutospacing="0" w:after="0" w:afterAutospacing="0"/>
        <w:ind w:firstLine="640" w:firstLineChars="200"/>
        <w:rPr>
          <w:rFonts w:ascii="Segoe UI" w:hAnsi="Segoe UI" w:cs="Segoe UI"/>
          <w:color w:val="0D0D0D"/>
        </w:rPr>
      </w:pPr>
      <w:r>
        <w:rPr>
          <w:rFonts w:hint="eastAsia" w:ascii="仿宋" w:hAnsi="仿宋" w:eastAsia="仿宋"/>
          <w:sz w:val="32"/>
          <w:szCs w:val="32"/>
        </w:rPr>
        <w:t>一是进行了</w:t>
      </w:r>
      <w:r>
        <w:rPr>
          <w:rFonts w:ascii="仿宋" w:hAnsi="仿宋" w:eastAsia="仿宋"/>
          <w:bCs/>
          <w:sz w:val="32"/>
          <w:szCs w:val="32"/>
        </w:rPr>
        <w:t>产地环境调研</w:t>
      </w:r>
      <w:r>
        <w:rPr>
          <w:rFonts w:hint="eastAsia" w:ascii="仿宋" w:hAnsi="仿宋" w:eastAsia="仿宋"/>
          <w:bCs/>
          <w:sz w:val="32"/>
          <w:szCs w:val="32"/>
        </w:rPr>
        <w:t>。</w:t>
      </w:r>
      <w:r>
        <w:rPr>
          <w:rFonts w:ascii="仿宋" w:hAnsi="仿宋" w:eastAsia="仿宋"/>
          <w:sz w:val="32"/>
          <w:szCs w:val="32"/>
        </w:rPr>
        <w:t>对长江下游地区的小麦产地进行实地考察，了解土壤、气候、水文等自然条件，评估产地环境是否符合绿色食品生产要求。</w:t>
      </w:r>
      <w:r>
        <w:rPr>
          <w:rFonts w:hint="eastAsia" w:ascii="仿宋" w:hAnsi="仿宋" w:eastAsia="仿宋"/>
          <w:sz w:val="32"/>
          <w:szCs w:val="32"/>
        </w:rPr>
        <w:t>二是进行了</w:t>
      </w:r>
      <w:r>
        <w:rPr>
          <w:rFonts w:ascii="仿宋" w:hAnsi="仿宋" w:eastAsia="仿宋"/>
          <w:bCs/>
          <w:sz w:val="32"/>
          <w:szCs w:val="32"/>
        </w:rPr>
        <w:t>品种选育与推广</w:t>
      </w:r>
      <w:r>
        <w:rPr>
          <w:rFonts w:hint="eastAsia" w:ascii="仿宋" w:hAnsi="仿宋" w:eastAsia="仿宋"/>
          <w:bCs/>
          <w:sz w:val="32"/>
          <w:szCs w:val="32"/>
        </w:rPr>
        <w:t>调研。</w:t>
      </w:r>
      <w:r>
        <w:rPr>
          <w:rFonts w:ascii="仿宋" w:hAnsi="仿宋" w:eastAsia="仿宋"/>
          <w:sz w:val="32"/>
          <w:szCs w:val="32"/>
        </w:rPr>
        <w:t>了解当地小麦品种的选育情况</w:t>
      </w:r>
      <w:r>
        <w:rPr>
          <w:rFonts w:hint="eastAsia" w:ascii="仿宋" w:hAnsi="仿宋" w:eastAsia="仿宋"/>
          <w:sz w:val="32"/>
          <w:szCs w:val="32"/>
        </w:rPr>
        <w:t>，</w:t>
      </w:r>
      <w:r>
        <w:rPr>
          <w:rFonts w:ascii="仿宋" w:hAnsi="仿宋" w:eastAsia="仿宋"/>
          <w:sz w:val="32"/>
          <w:szCs w:val="32"/>
        </w:rPr>
        <w:t>包括选育目标、选育方法和选育成果等</w:t>
      </w:r>
      <w:r>
        <w:rPr>
          <w:rFonts w:hint="eastAsia" w:ascii="仿宋" w:hAnsi="仿宋" w:eastAsia="仿宋"/>
          <w:sz w:val="32"/>
          <w:szCs w:val="32"/>
        </w:rPr>
        <w:t>，</w:t>
      </w:r>
      <w:r>
        <w:rPr>
          <w:rFonts w:ascii="仿宋" w:hAnsi="仿宋" w:eastAsia="仿宋"/>
          <w:sz w:val="32"/>
          <w:szCs w:val="32"/>
        </w:rPr>
        <w:t>调查当地小麦品种的推广情况，包括推广品种、推广面积和推广效果等</w:t>
      </w:r>
      <w:r>
        <w:rPr>
          <w:rFonts w:hint="eastAsia" w:ascii="仿宋" w:hAnsi="仿宋" w:eastAsia="仿宋"/>
          <w:sz w:val="32"/>
          <w:szCs w:val="32"/>
        </w:rPr>
        <w:t>，</w:t>
      </w:r>
      <w:r>
        <w:rPr>
          <w:rFonts w:ascii="仿宋" w:hAnsi="仿宋" w:eastAsia="仿宋"/>
          <w:sz w:val="32"/>
          <w:szCs w:val="32"/>
        </w:rPr>
        <w:t>筛选出适合该地区种植的优质、高产、抗病、抗倒的小麦品种，并研究种子处理技术，如药剂拌种等，以提高种子的发芽率和抗病性。</w:t>
      </w:r>
      <w:r>
        <w:rPr>
          <w:rFonts w:hint="eastAsia" w:ascii="仿宋" w:hAnsi="仿宋" w:eastAsia="仿宋"/>
          <w:sz w:val="32"/>
          <w:szCs w:val="32"/>
        </w:rPr>
        <w:t>三是田间管理技术调研。通过</w:t>
      </w:r>
      <w:r>
        <w:rPr>
          <w:rFonts w:ascii="仿宋" w:hAnsi="仿宋" w:eastAsia="仿宋"/>
          <w:sz w:val="32"/>
          <w:szCs w:val="32"/>
        </w:rPr>
        <w:t>走访当地的小麦种植</w:t>
      </w:r>
      <w:r>
        <w:rPr>
          <w:rFonts w:hint="eastAsia" w:ascii="仿宋" w:hAnsi="仿宋" w:eastAsia="仿宋"/>
          <w:sz w:val="32"/>
          <w:szCs w:val="32"/>
        </w:rPr>
        <w:t>家庭农场</w:t>
      </w:r>
      <w:r>
        <w:rPr>
          <w:rFonts w:ascii="仿宋" w:hAnsi="仿宋" w:eastAsia="仿宋"/>
          <w:sz w:val="32"/>
          <w:szCs w:val="32"/>
        </w:rPr>
        <w:t>、合作社</w:t>
      </w:r>
      <w:r>
        <w:rPr>
          <w:rFonts w:hint="eastAsia" w:ascii="仿宋" w:hAnsi="仿宋" w:eastAsia="仿宋"/>
          <w:sz w:val="32"/>
          <w:szCs w:val="32"/>
        </w:rPr>
        <w:t>及</w:t>
      </w:r>
      <w:r>
        <w:rPr>
          <w:rFonts w:ascii="仿宋" w:hAnsi="仿宋" w:eastAsia="仿宋"/>
          <w:sz w:val="32"/>
          <w:szCs w:val="32"/>
        </w:rPr>
        <w:t>农业企业，了解他们的小麦生产技术和管理措施，包括播种、施肥、灌溉、病虫</w:t>
      </w:r>
      <w:r>
        <w:rPr>
          <w:rFonts w:hint="eastAsia" w:ascii="仿宋" w:hAnsi="仿宋" w:eastAsia="仿宋"/>
          <w:sz w:val="32"/>
          <w:szCs w:val="32"/>
        </w:rPr>
        <w:t>草</w:t>
      </w:r>
      <w:r>
        <w:rPr>
          <w:rFonts w:ascii="仿宋" w:hAnsi="仿宋" w:eastAsia="仿宋"/>
          <w:sz w:val="32"/>
          <w:szCs w:val="32"/>
        </w:rPr>
        <w:t>害防治等方面</w:t>
      </w:r>
      <w:r>
        <w:rPr>
          <w:rFonts w:hint="eastAsia" w:ascii="仿宋" w:hAnsi="仿宋" w:eastAsia="仿宋"/>
          <w:sz w:val="32"/>
          <w:szCs w:val="32"/>
        </w:rPr>
        <w:t>，</w:t>
      </w:r>
      <w:r>
        <w:rPr>
          <w:rFonts w:ascii="仿宋" w:hAnsi="仿宋" w:eastAsia="仿宋"/>
          <w:sz w:val="32"/>
          <w:szCs w:val="32"/>
        </w:rPr>
        <w:t>收集当地的小麦生产数据，包括产量、品质、成本等方面的数据，为制定</w:t>
      </w:r>
      <w:r>
        <w:rPr>
          <w:rFonts w:hint="eastAsia" w:ascii="仿宋" w:hAnsi="仿宋" w:eastAsia="仿宋"/>
          <w:sz w:val="32"/>
          <w:szCs w:val="32"/>
        </w:rPr>
        <w:t>标准</w:t>
      </w:r>
      <w:r>
        <w:rPr>
          <w:rFonts w:ascii="仿宋" w:hAnsi="仿宋" w:eastAsia="仿宋"/>
          <w:sz w:val="32"/>
          <w:szCs w:val="32"/>
        </w:rPr>
        <w:t>提供支持。</w:t>
      </w:r>
    </w:p>
    <w:p w14:paraId="74D64C6B">
      <w:pPr>
        <w:ind w:firstLine="643" w:firstLineChars="200"/>
        <w:rPr>
          <w:rFonts w:ascii="楷体" w:hAnsi="楷体" w:eastAsia="楷体" w:cs="仿宋_GB2312"/>
          <w:b/>
          <w:sz w:val="32"/>
          <w:szCs w:val="32"/>
        </w:rPr>
      </w:pPr>
      <w:r>
        <w:rPr>
          <w:rFonts w:hint="eastAsia" w:ascii="楷体" w:hAnsi="楷体" w:eastAsia="楷体" w:cs="仿宋_GB2312"/>
          <w:b/>
          <w:sz w:val="32"/>
          <w:szCs w:val="32"/>
        </w:rPr>
        <w:t>（二）工作过程</w:t>
      </w:r>
    </w:p>
    <w:p w14:paraId="33997470">
      <w:pPr>
        <w:spacing w:line="276" w:lineRule="auto"/>
        <w:ind w:firstLine="640" w:firstLineChars="200"/>
        <w:jc w:val="left"/>
        <w:rPr>
          <w:rFonts w:ascii="仿宋" w:hAnsi="仿宋" w:eastAsia="仿宋"/>
          <w:sz w:val="32"/>
          <w:szCs w:val="32"/>
        </w:rPr>
      </w:pPr>
      <w:r>
        <w:rPr>
          <w:rFonts w:hint="eastAsia" w:ascii="仿宋" w:hAnsi="仿宋" w:eastAsia="仿宋"/>
          <w:sz w:val="32"/>
          <w:szCs w:val="32"/>
        </w:rPr>
        <w:t>本团体标准的制定先后经标准起草组成立、资料收集编写、标准研讨、公开征求意见、标准评审五个环节。</w:t>
      </w:r>
    </w:p>
    <w:p w14:paraId="2263B6A5">
      <w:pPr>
        <w:ind w:firstLine="562"/>
        <w:rPr>
          <w:rFonts w:ascii="仿宋" w:hAnsi="仿宋" w:eastAsia="仿宋" w:cs="宋体"/>
          <w:sz w:val="32"/>
          <w:szCs w:val="32"/>
        </w:rPr>
      </w:pPr>
      <w:r>
        <w:rPr>
          <w:rFonts w:hint="eastAsia" w:ascii="仿宋" w:hAnsi="仿宋" w:eastAsia="仿宋" w:cs="宋体"/>
          <w:sz w:val="32"/>
          <w:szCs w:val="32"/>
        </w:rPr>
        <w:t>1.成立起草组</w:t>
      </w:r>
    </w:p>
    <w:p w14:paraId="28EA2306">
      <w:pPr>
        <w:ind w:firstLine="562"/>
        <w:rPr>
          <w:rFonts w:ascii="仿宋" w:hAnsi="仿宋" w:eastAsia="仿宋" w:cs="宋体"/>
          <w:sz w:val="32"/>
          <w:szCs w:val="32"/>
        </w:rPr>
      </w:pPr>
      <w:r>
        <w:rPr>
          <w:rFonts w:hint="eastAsia" w:ascii="仿宋" w:hAnsi="仿宋" w:eastAsia="仿宋" w:cs="宋体"/>
          <w:sz w:val="32"/>
          <w:szCs w:val="32"/>
        </w:rPr>
        <w:t>2025年12月，由中国绿色食品发展中心、江苏省绿色食品办公室共同成立标准起草工作组，明确了工作内容、工作组成员、任务分工和进度计划。标准起草工作组按照进度计划，开展了资料收集工作，收集了相关政策法规、现行有效标准等相关技术资料。</w:t>
      </w:r>
    </w:p>
    <w:p w14:paraId="4EDEBF7F">
      <w:pPr>
        <w:ind w:firstLine="562"/>
        <w:rPr>
          <w:rFonts w:ascii="仿宋" w:hAnsi="仿宋" w:eastAsia="仿宋" w:cs="宋体"/>
          <w:sz w:val="32"/>
          <w:szCs w:val="32"/>
        </w:rPr>
      </w:pPr>
      <w:r>
        <w:rPr>
          <w:rFonts w:hint="eastAsia" w:ascii="仿宋" w:hAnsi="仿宋" w:eastAsia="仿宋" w:cs="宋体"/>
          <w:sz w:val="32"/>
          <w:szCs w:val="32"/>
        </w:rPr>
        <w:t>2.资料收集编写</w:t>
      </w:r>
    </w:p>
    <w:p w14:paraId="373B412E">
      <w:pPr>
        <w:ind w:firstLine="562"/>
        <w:rPr>
          <w:rFonts w:ascii="仿宋" w:hAnsi="仿宋" w:eastAsia="仿宋" w:cs="宋体"/>
          <w:sz w:val="32"/>
          <w:szCs w:val="32"/>
        </w:rPr>
      </w:pPr>
      <w:r>
        <w:rPr>
          <w:rFonts w:hint="eastAsia" w:ascii="仿宋" w:hAnsi="仿宋" w:eastAsia="仿宋" w:cs="宋体"/>
          <w:sz w:val="32"/>
          <w:szCs w:val="32"/>
        </w:rPr>
        <w:t>2026年1-3月，标准起草工作组对相关法律法规政策认真研究，对收集来的资料进行了细致、深入的分析，为标准的起草做了充分的准备。</w:t>
      </w:r>
    </w:p>
    <w:p w14:paraId="2EFE53BB">
      <w:pPr>
        <w:ind w:firstLine="640" w:firstLineChars="200"/>
        <w:rPr>
          <w:rFonts w:ascii="仿宋" w:hAnsi="仿宋" w:eastAsia="仿宋" w:cs="宋体"/>
          <w:sz w:val="32"/>
          <w:szCs w:val="32"/>
        </w:rPr>
      </w:pPr>
      <w:bookmarkStart w:id="7" w:name="OLE_LINK48"/>
      <w:bookmarkStart w:id="8" w:name="OLE_LINK49"/>
      <w:r>
        <w:rPr>
          <w:rFonts w:hint="eastAsia" w:ascii="仿宋" w:hAnsi="仿宋" w:eastAsia="仿宋" w:cs="宋体"/>
          <w:sz w:val="32"/>
          <w:szCs w:val="32"/>
        </w:rPr>
        <w:t>3.</w:t>
      </w:r>
      <w:bookmarkEnd w:id="7"/>
      <w:bookmarkEnd w:id="8"/>
      <w:r>
        <w:rPr>
          <w:rFonts w:hint="eastAsia" w:ascii="仿宋" w:hAnsi="仿宋" w:eastAsia="仿宋" w:cs="宋体"/>
          <w:sz w:val="32"/>
          <w:szCs w:val="32"/>
        </w:rPr>
        <w:t>标准研讨</w:t>
      </w:r>
    </w:p>
    <w:p w14:paraId="4184F5B7">
      <w:pPr>
        <w:ind w:firstLine="640" w:firstLineChars="200"/>
        <w:rPr>
          <w:rFonts w:ascii="仿宋" w:hAnsi="仿宋" w:eastAsia="仿宋" w:cs="宋体"/>
          <w:sz w:val="32"/>
          <w:szCs w:val="32"/>
        </w:rPr>
      </w:pPr>
      <w:r>
        <w:rPr>
          <w:rFonts w:hint="eastAsia" w:ascii="仿宋" w:hAnsi="仿宋" w:eastAsia="仿宋" w:cs="宋体"/>
          <w:sz w:val="32"/>
          <w:szCs w:val="32"/>
        </w:rPr>
        <w:t>2026年1-3月，标准起草工作组在进行充分细致的研究和资料分析总结的基础上，确定本标准的编写提纲、编写原则、内容和起草人员，拟定团体标准初稿草案，标准起草工作组及时召开内部讨论会，对标准内容进行修改完善，形成标准征求意见稿。</w:t>
      </w:r>
    </w:p>
    <w:p w14:paraId="3D76CBCB">
      <w:pPr>
        <w:ind w:firstLine="640" w:firstLineChars="200"/>
        <w:rPr>
          <w:rFonts w:ascii="仿宋" w:hAnsi="仿宋" w:eastAsia="仿宋" w:cs="宋体"/>
          <w:sz w:val="32"/>
          <w:szCs w:val="32"/>
        </w:rPr>
      </w:pPr>
      <w:bookmarkStart w:id="9" w:name="OLE_LINK50"/>
      <w:bookmarkStart w:id="10" w:name="OLE_LINK51"/>
      <w:r>
        <w:rPr>
          <w:rFonts w:hint="eastAsia" w:ascii="仿宋" w:hAnsi="仿宋" w:eastAsia="仿宋" w:cs="宋体"/>
          <w:sz w:val="32"/>
          <w:szCs w:val="32"/>
        </w:rPr>
        <w:t>4.</w:t>
      </w:r>
      <w:bookmarkEnd w:id="9"/>
      <w:bookmarkEnd w:id="10"/>
      <w:r>
        <w:rPr>
          <w:rFonts w:hint="eastAsia" w:ascii="仿宋" w:hAnsi="仿宋" w:eastAsia="仿宋" w:cs="宋体"/>
          <w:sz w:val="32"/>
          <w:szCs w:val="32"/>
        </w:rPr>
        <w:t>公开征求意见</w:t>
      </w:r>
      <w:bookmarkStart w:id="11" w:name="OLE_LINK52"/>
    </w:p>
    <w:p w14:paraId="0FD7A29B">
      <w:pPr>
        <w:ind w:firstLine="640" w:firstLineChars="200"/>
        <w:rPr>
          <w:rFonts w:ascii="仿宋" w:hAnsi="仿宋" w:eastAsia="仿宋" w:cs="宋体"/>
          <w:sz w:val="32"/>
          <w:szCs w:val="32"/>
        </w:rPr>
      </w:pPr>
      <w:r>
        <w:rPr>
          <w:rFonts w:hint="eastAsia" w:ascii="仿宋" w:hAnsi="仿宋" w:eastAsia="仿宋" w:cs="宋体"/>
          <w:sz w:val="32"/>
          <w:szCs w:val="32"/>
        </w:rPr>
        <w:t>2026年4月，</w:t>
      </w:r>
      <w:bookmarkEnd w:id="11"/>
      <w:r>
        <w:rPr>
          <w:rFonts w:hint="eastAsia" w:ascii="仿宋" w:hAnsi="仿宋" w:eastAsia="仿宋" w:cs="宋体"/>
          <w:sz w:val="32"/>
          <w:szCs w:val="32"/>
        </w:rPr>
        <w:t>协会对提交的标准草案及编制说明进行审核,并通过协会官网和“全国团体标准信息平台”面向社会公开征求意见,征求意见期限为30日。</w:t>
      </w:r>
    </w:p>
    <w:p w14:paraId="395DFB78">
      <w:pPr>
        <w:spacing w:line="276" w:lineRule="auto"/>
        <w:ind w:firstLine="640" w:firstLineChars="200"/>
        <w:jc w:val="left"/>
        <w:rPr>
          <w:rFonts w:ascii="仿宋" w:hAnsi="仿宋" w:eastAsia="仿宋" w:cs="宋体"/>
          <w:sz w:val="32"/>
          <w:szCs w:val="32"/>
        </w:rPr>
      </w:pPr>
      <w:r>
        <w:rPr>
          <w:rFonts w:hint="eastAsia" w:ascii="仿宋" w:hAnsi="仿宋" w:eastAsia="仿宋" w:cs="宋体"/>
          <w:sz w:val="32"/>
          <w:szCs w:val="32"/>
        </w:rPr>
        <w:t>5.标准评审</w:t>
      </w:r>
    </w:p>
    <w:p w14:paraId="4142632B">
      <w:pPr>
        <w:spacing w:line="276" w:lineRule="auto"/>
        <w:ind w:firstLine="640" w:firstLineChars="200"/>
        <w:jc w:val="left"/>
        <w:rPr>
          <w:rFonts w:ascii="仿宋" w:hAnsi="仿宋" w:eastAsia="仿宋" w:cs="宋体"/>
          <w:sz w:val="32"/>
          <w:szCs w:val="32"/>
        </w:rPr>
      </w:pPr>
      <w:r>
        <w:rPr>
          <w:rFonts w:hint="eastAsia" w:ascii="仿宋" w:hAnsi="仿宋" w:eastAsia="仿宋" w:cs="宋体"/>
          <w:sz w:val="32"/>
          <w:szCs w:val="32"/>
        </w:rPr>
        <w:t>2026年5-6月，中国绿色食品发展中心将收集到的反馈意见进行归纳整理,填写“征求意见汇总处理表”,根据征求意见相应对标准草案进行修改形成标准送审稿提交协会审查。协会收到审查申请后,邀请有关专家对标准进行审查,完成“团体标准审查表”。审查方式采取会议审查。</w:t>
      </w:r>
    </w:p>
    <w:p w14:paraId="3B27B348">
      <w:pPr>
        <w:ind w:firstLine="640" w:firstLineChars="200"/>
        <w:rPr>
          <w:rFonts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373425E3">
      <w:pPr>
        <w:ind w:firstLine="643" w:firstLineChars="200"/>
        <w:rPr>
          <w:rFonts w:ascii="楷体" w:hAnsi="楷体" w:eastAsia="楷体" w:cs="仿宋_GB2312"/>
          <w:b/>
          <w:sz w:val="32"/>
          <w:szCs w:val="32"/>
        </w:rPr>
      </w:pPr>
      <w:r>
        <w:rPr>
          <w:rFonts w:hint="eastAsia" w:ascii="楷体" w:hAnsi="楷体" w:eastAsia="楷体" w:cs="仿宋_GB2312"/>
          <w:b/>
          <w:sz w:val="32"/>
          <w:szCs w:val="32"/>
        </w:rPr>
        <w:t>（一）编制原则</w:t>
      </w:r>
    </w:p>
    <w:p w14:paraId="7BF2A1C1">
      <w:pPr>
        <w:spacing w:line="276" w:lineRule="auto"/>
        <w:ind w:firstLine="640" w:firstLineChars="200"/>
        <w:jc w:val="left"/>
        <w:rPr>
          <w:rFonts w:ascii="仿宋" w:hAnsi="仿宋" w:eastAsia="仿宋"/>
          <w:spacing w:val="1"/>
          <w:sz w:val="32"/>
          <w:szCs w:val="32"/>
        </w:rPr>
      </w:pPr>
      <w:r>
        <w:rPr>
          <w:rFonts w:hint="eastAsia" w:ascii="仿宋" w:hAnsi="仿宋" w:eastAsia="仿宋" w:cs="仿宋_GB2312"/>
          <w:sz w:val="32"/>
          <w:szCs w:val="32"/>
        </w:rPr>
        <w:t>本标准严格</w:t>
      </w:r>
      <w:r>
        <w:rPr>
          <w:rFonts w:ascii="仿宋" w:hAnsi="仿宋" w:eastAsia="仿宋" w:cs="仿宋_GB2312"/>
          <w:sz w:val="32"/>
          <w:szCs w:val="32"/>
        </w:rPr>
        <w:t>按照GB/T 1.1-2020《标准化工作导则第1部分：标准化文件的结构和</w:t>
      </w:r>
      <w:r>
        <w:rPr>
          <w:rFonts w:hint="eastAsia" w:ascii="仿宋" w:hAnsi="仿宋" w:eastAsia="仿宋" w:cs="仿宋_GB2312"/>
          <w:sz w:val="32"/>
          <w:szCs w:val="32"/>
        </w:rPr>
        <w:t>起</w:t>
      </w:r>
      <w:r>
        <w:rPr>
          <w:rFonts w:ascii="仿宋" w:hAnsi="仿宋" w:eastAsia="仿宋" w:cs="仿宋_GB2312"/>
          <w:sz w:val="32"/>
          <w:szCs w:val="32"/>
        </w:rPr>
        <w:t>草规则》的</w:t>
      </w:r>
      <w:r>
        <w:rPr>
          <w:rFonts w:hint="eastAsia" w:ascii="仿宋" w:hAnsi="仿宋" w:eastAsia="仿宋" w:cs="仿宋_GB2312"/>
          <w:sz w:val="32"/>
          <w:szCs w:val="32"/>
        </w:rPr>
        <w:t>要求编制</w:t>
      </w:r>
      <w:r>
        <w:rPr>
          <w:rFonts w:ascii="仿宋" w:hAnsi="仿宋" w:eastAsia="仿宋"/>
          <w:spacing w:val="1"/>
          <w:sz w:val="32"/>
          <w:szCs w:val="32"/>
        </w:rPr>
        <w:t>。</w:t>
      </w:r>
    </w:p>
    <w:p w14:paraId="66E321DB">
      <w:pPr>
        <w:spacing w:line="276" w:lineRule="auto"/>
        <w:ind w:firstLine="640" w:firstLineChars="200"/>
        <w:rPr>
          <w:rFonts w:ascii="仿宋" w:hAnsi="仿宋" w:eastAsia="仿宋" w:cs="仿宋_GB2312"/>
          <w:sz w:val="32"/>
          <w:szCs w:val="32"/>
        </w:rPr>
      </w:pPr>
      <w:bookmarkStart w:id="12" w:name="OLE_LINK3"/>
      <w:bookmarkStart w:id="13" w:name="OLE_LINK2"/>
      <w:r>
        <w:rPr>
          <w:rFonts w:hint="eastAsia" w:ascii="仿宋" w:hAnsi="仿宋" w:eastAsia="仿宋" w:cs="仿宋_GB2312"/>
          <w:sz w:val="32"/>
          <w:szCs w:val="32"/>
        </w:rPr>
        <w:t>1.必要性原则</w:t>
      </w:r>
    </w:p>
    <w:p w14:paraId="40B11EF5">
      <w:pPr>
        <w:spacing w:line="276" w:lineRule="auto"/>
        <w:ind w:firstLine="640" w:firstLineChars="200"/>
        <w:rPr>
          <w:rFonts w:ascii="仿宋" w:hAnsi="仿宋" w:eastAsia="仿宋" w:cs="仿宋_GB2312"/>
          <w:sz w:val="32"/>
          <w:szCs w:val="32"/>
        </w:rPr>
      </w:pPr>
      <w:r>
        <w:rPr>
          <w:rFonts w:hint="eastAsia" w:ascii="仿宋" w:hAnsi="仿宋" w:eastAsia="仿宋" w:cs="仿宋_GB2312"/>
          <w:sz w:val="32"/>
          <w:szCs w:val="32"/>
        </w:rPr>
        <w:t>2025年，我国绿色食品小麦及制品继续保持产品数量和产量的双增长态势。在此背景下，为规范绿色食品小麦生产、保障产品质量安全、增强市场竞争力，迫切需要针对长江中下游主产区的生态特点与生产瓶颈，研制并推广区域性绿色食品小麦生产操作规程团体标准。通过标准引领，指导生产主体实现规范化种植与绿色防控，全面推动我国绿色食品小麦产业的高质量发展。</w:t>
      </w:r>
      <w:bookmarkEnd w:id="12"/>
      <w:bookmarkEnd w:id="13"/>
    </w:p>
    <w:p w14:paraId="565AC875">
      <w:pPr>
        <w:ind w:firstLine="640" w:firstLineChars="200"/>
        <w:rPr>
          <w:rFonts w:ascii="仿宋" w:hAnsi="仿宋" w:eastAsia="仿宋" w:cs="仿宋_GB2312"/>
          <w:sz w:val="32"/>
          <w:szCs w:val="32"/>
        </w:rPr>
      </w:pPr>
      <w:r>
        <w:rPr>
          <w:rFonts w:hint="eastAsia" w:ascii="仿宋" w:hAnsi="仿宋" w:eastAsia="仿宋" w:cs="仿宋_GB2312"/>
          <w:sz w:val="32"/>
          <w:szCs w:val="32"/>
        </w:rPr>
        <w:t>2.适用性原则</w:t>
      </w:r>
    </w:p>
    <w:p w14:paraId="1F0E7BB8">
      <w:pPr>
        <w:ind w:firstLine="640" w:firstLineChars="200"/>
        <w:rPr>
          <w:rFonts w:ascii="仿宋" w:hAnsi="仿宋" w:eastAsia="仿宋" w:cs="仿宋_GB2312"/>
          <w:sz w:val="32"/>
          <w:szCs w:val="32"/>
        </w:rPr>
      </w:pPr>
      <w:r>
        <w:rPr>
          <w:rFonts w:hint="eastAsia" w:ascii="仿宋" w:hAnsi="仿宋" w:eastAsia="仿宋" w:cs="仿宋_GB2312"/>
          <w:sz w:val="32"/>
          <w:szCs w:val="32"/>
        </w:rPr>
        <w:t>本标准适用于长江下游地区。主要技术内容包括：1范围，2规范性引用文件，3产地环境，4品种选择，5整地，6播种，7田间管理，8采收，9生产废弃物的处理，10储藏与运输，11生产记录档案。</w:t>
      </w:r>
    </w:p>
    <w:p w14:paraId="00EDA5D1">
      <w:pPr>
        <w:widowControl/>
        <w:shd w:val="clear" w:color="auto" w:fill="FFFFFF"/>
        <w:ind w:firstLine="640" w:firstLineChars="200"/>
        <w:jc w:val="left"/>
        <w:rPr>
          <w:rFonts w:ascii="仿宋" w:hAnsi="仿宋" w:eastAsia="仿宋" w:cs="仿宋_GB2312"/>
          <w:sz w:val="32"/>
          <w:szCs w:val="32"/>
        </w:rPr>
      </w:pPr>
      <w:r>
        <w:rPr>
          <w:rFonts w:hint="eastAsia" w:ascii="仿宋" w:hAnsi="仿宋" w:eastAsia="仿宋" w:cs="仿宋_GB2312"/>
          <w:sz w:val="32"/>
          <w:szCs w:val="32"/>
        </w:rPr>
        <w:t>3.科学性原则</w:t>
      </w:r>
    </w:p>
    <w:p w14:paraId="4054AA3E">
      <w:pPr>
        <w:widowControl/>
        <w:shd w:val="clear" w:color="auto" w:fill="FFFFFF"/>
        <w:ind w:firstLine="640" w:firstLineChars="200"/>
        <w:jc w:val="left"/>
        <w:rPr>
          <w:rFonts w:ascii="仿宋" w:hAnsi="仿宋" w:eastAsia="仿宋" w:cs="仿宋_GB2312"/>
          <w:sz w:val="32"/>
          <w:szCs w:val="32"/>
        </w:rPr>
      </w:pPr>
      <w:r>
        <w:rPr>
          <w:rFonts w:ascii="仿宋" w:hAnsi="仿宋" w:eastAsia="仿宋" w:cs="仿宋_GB2312"/>
          <w:sz w:val="32"/>
          <w:szCs w:val="32"/>
        </w:rPr>
        <w:t>长江下游绿色食品小麦生产</w:t>
      </w:r>
      <w:r>
        <w:rPr>
          <w:rFonts w:hint="eastAsia" w:ascii="仿宋" w:hAnsi="仿宋" w:eastAsia="仿宋" w:cs="仿宋_GB2312"/>
          <w:sz w:val="32"/>
          <w:szCs w:val="32"/>
        </w:rPr>
        <w:t>标准</w:t>
      </w:r>
      <w:r>
        <w:rPr>
          <w:rFonts w:ascii="仿宋" w:hAnsi="仿宋" w:eastAsia="仿宋" w:cs="仿宋_GB2312"/>
          <w:sz w:val="32"/>
          <w:szCs w:val="32"/>
        </w:rPr>
        <w:t>的制定，充分借鉴了国内外先进研究成果，结合了区域气候、土壤等自然条件，具有较高的科学性和可操作性。</w:t>
      </w:r>
      <w:r>
        <w:rPr>
          <w:rFonts w:hint="eastAsia" w:ascii="仿宋" w:hAnsi="仿宋" w:eastAsia="仿宋" w:cs="仿宋_GB2312"/>
          <w:sz w:val="32"/>
          <w:szCs w:val="32"/>
        </w:rPr>
        <w:t>标准</w:t>
      </w:r>
      <w:r>
        <w:rPr>
          <w:rFonts w:ascii="仿宋" w:hAnsi="仿宋" w:eastAsia="仿宋" w:cs="仿宋_GB2312"/>
          <w:sz w:val="32"/>
          <w:szCs w:val="32"/>
        </w:rPr>
        <w:t>中推荐的品种、技术措施和管理方法，均经过严格试验和示范验证，确保了其有效性和可靠性。</w:t>
      </w:r>
    </w:p>
    <w:p w14:paraId="503A0453">
      <w:pPr>
        <w:spacing w:line="276" w:lineRule="auto"/>
        <w:ind w:firstLine="643" w:firstLineChars="200"/>
        <w:jc w:val="left"/>
        <w:rPr>
          <w:rFonts w:ascii="楷体" w:hAnsi="楷体" w:eastAsia="楷体"/>
          <w:b/>
          <w:bCs/>
          <w:sz w:val="32"/>
          <w:szCs w:val="32"/>
        </w:rPr>
      </w:pPr>
      <w:r>
        <w:rPr>
          <w:rFonts w:hint="eastAsia" w:ascii="楷体" w:hAnsi="楷体" w:eastAsia="楷体"/>
          <w:b/>
          <w:bCs/>
          <w:sz w:val="32"/>
          <w:szCs w:val="32"/>
        </w:rPr>
        <w:t>（二）主要内容</w:t>
      </w:r>
    </w:p>
    <w:p w14:paraId="56CE29D3">
      <w:pPr>
        <w:spacing w:line="276" w:lineRule="auto"/>
        <w:ind w:firstLine="640" w:firstLineChars="200"/>
        <w:jc w:val="left"/>
        <w:rPr>
          <w:rFonts w:ascii="仿宋" w:hAnsi="仿宋" w:eastAsia="仿宋"/>
          <w:bCs/>
          <w:sz w:val="32"/>
          <w:szCs w:val="32"/>
        </w:rPr>
      </w:pPr>
      <w:r>
        <w:rPr>
          <w:rFonts w:hint="eastAsia" w:ascii="仿宋" w:hAnsi="仿宋" w:eastAsia="仿宋" w:cs="Times New Roman"/>
          <w:kern w:val="0"/>
          <w:sz w:val="32"/>
          <w:szCs w:val="32"/>
        </w:rPr>
        <w:t>1.范围</w:t>
      </w:r>
    </w:p>
    <w:p w14:paraId="195052C6">
      <w:pPr>
        <w:widowControl/>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文件规定了长江下游地区绿色食品小麦的产地环境、品种（或苗木）选择、整地、播种、田间管理、采收、生产废弃物处理及储藏的技术要求。适用于上海、江苏（淮河以南）、浙江等长江下游麦区的绿色食品小麦生产。</w:t>
      </w:r>
    </w:p>
    <w:p w14:paraId="0A0DAF96">
      <w:pPr>
        <w:ind w:firstLine="640" w:firstLineChars="200"/>
        <w:rPr>
          <w:rFonts w:ascii="仿宋" w:hAnsi="仿宋" w:eastAsia="仿宋" w:cs="Times New Roman"/>
          <w:kern w:val="0"/>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cs="Times New Roman"/>
          <w:kern w:val="0"/>
          <w:sz w:val="32"/>
          <w:szCs w:val="32"/>
        </w:rPr>
        <w:t>规范性引用文件</w:t>
      </w:r>
    </w:p>
    <w:p w14:paraId="7A30ED47">
      <w:pPr>
        <w:ind w:firstLine="640" w:firstLineChars="200"/>
        <w:rPr>
          <w:rFonts w:ascii="仿宋" w:hAnsi="仿宋" w:eastAsia="仿宋" w:cs="Times New Roman"/>
          <w:kern w:val="0"/>
          <w:sz w:val="32"/>
          <w:szCs w:val="32"/>
        </w:rPr>
      </w:pPr>
      <w:r>
        <w:rPr>
          <w:rFonts w:hint="eastAsia" w:ascii="仿宋" w:hAnsi="仿宋" w:eastAsia="仿宋" w:cs="Times New Roman"/>
          <w:kern w:val="0"/>
          <w:sz w:val="32"/>
          <w:szCs w:val="32"/>
        </w:rPr>
        <w:t>主要涉及必须引用的国家标准、行业标准。</w:t>
      </w:r>
    </w:p>
    <w:p w14:paraId="2077D37E">
      <w:pPr>
        <w:spacing w:line="276" w:lineRule="auto"/>
        <w:ind w:firstLine="640" w:firstLineChars="200"/>
        <w:jc w:val="left"/>
        <w:rPr>
          <w:rFonts w:ascii="仿宋" w:hAnsi="仿宋" w:eastAsia="仿宋" w:cs="Times New Roman"/>
          <w:kern w:val="0"/>
          <w:sz w:val="32"/>
          <w:szCs w:val="32"/>
        </w:rPr>
      </w:pPr>
      <w:r>
        <w:rPr>
          <w:rFonts w:ascii="仿宋" w:hAnsi="仿宋" w:eastAsia="仿宋"/>
          <w:sz w:val="32"/>
          <w:szCs w:val="32"/>
        </w:rPr>
        <w:t>3</w:t>
      </w:r>
      <w:r>
        <w:rPr>
          <w:rFonts w:hint="eastAsia" w:ascii="仿宋" w:hAnsi="仿宋" w:eastAsia="仿宋"/>
          <w:sz w:val="32"/>
          <w:szCs w:val="32"/>
        </w:rPr>
        <w:t>.</w:t>
      </w:r>
      <w:r>
        <w:rPr>
          <w:rFonts w:hint="eastAsia" w:ascii="仿宋" w:hAnsi="仿宋" w:eastAsia="仿宋" w:cs="Times New Roman"/>
          <w:kern w:val="0"/>
          <w:sz w:val="32"/>
          <w:szCs w:val="32"/>
        </w:rPr>
        <w:t>主要内容</w:t>
      </w:r>
    </w:p>
    <w:p w14:paraId="3577DA96">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仿宋_GB2312"/>
          <w:sz w:val="32"/>
          <w:szCs w:val="32"/>
        </w:rPr>
        <w:t>技术规程对</w:t>
      </w:r>
      <w:r>
        <w:rPr>
          <w:rFonts w:hint="eastAsia" w:ascii="仿宋" w:hAnsi="仿宋" w:eastAsia="仿宋" w:cs="Times New Roman"/>
          <w:kern w:val="0"/>
          <w:sz w:val="32"/>
          <w:szCs w:val="32"/>
        </w:rPr>
        <w:t>长江下游地区绿色食品小麦</w:t>
      </w:r>
      <w:r>
        <w:rPr>
          <w:rFonts w:hint="eastAsia" w:ascii="仿宋" w:hAnsi="仿宋" w:eastAsia="仿宋" w:cs="仿宋_GB2312"/>
          <w:sz w:val="32"/>
          <w:szCs w:val="32"/>
        </w:rPr>
        <w:t>产地环境、品种选择、整地播种、田间管理、收获、生产废弃物处理、运输储藏、生产档案管理等</w:t>
      </w:r>
      <w:r>
        <w:rPr>
          <w:rFonts w:ascii="仿宋" w:hAnsi="仿宋" w:eastAsia="仿宋" w:cs="仿宋_GB2312"/>
          <w:sz w:val="32"/>
          <w:szCs w:val="32"/>
        </w:rPr>
        <w:t>八个</w:t>
      </w:r>
      <w:r>
        <w:rPr>
          <w:rFonts w:hint="eastAsia" w:ascii="仿宋" w:hAnsi="仿宋" w:eastAsia="仿宋" w:cs="仿宋_GB2312"/>
          <w:sz w:val="32"/>
          <w:szCs w:val="32"/>
        </w:rPr>
        <w:t>生产过程关键控制点进行明确的标准要求</w:t>
      </w:r>
      <w:r>
        <w:rPr>
          <w:rFonts w:hint="eastAsia" w:ascii="仿宋" w:hAnsi="仿宋" w:eastAsia="仿宋" w:cs="Times New Roman"/>
          <w:kern w:val="0"/>
          <w:sz w:val="32"/>
          <w:szCs w:val="32"/>
        </w:rPr>
        <w:t>。</w:t>
      </w:r>
    </w:p>
    <w:p w14:paraId="48996ADF">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4.标准附录</w:t>
      </w:r>
    </w:p>
    <w:p w14:paraId="260AB824">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根据长江下游地区绿色食品小麦生产主要病虫草害防治管理需求，附录推荐农药使用方案。</w:t>
      </w:r>
    </w:p>
    <w:p w14:paraId="25EA747B">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26392BF8">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本标准不涉及国际国外同类标准采标情况。</w:t>
      </w:r>
    </w:p>
    <w:p w14:paraId="74B75F66">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1DB715AF">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无。</w:t>
      </w:r>
    </w:p>
    <w:p w14:paraId="12BF269A">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7CF28D11">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无。</w:t>
      </w:r>
    </w:p>
    <w:p w14:paraId="18E3FCCA">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69606C9F">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无。</w:t>
      </w:r>
    </w:p>
    <w:p w14:paraId="3E36BCA6">
      <w:pPr>
        <w:spacing w:line="276" w:lineRule="auto"/>
        <w:jc w:val="left"/>
        <w:rPr>
          <w:rFonts w:ascii="仿宋" w:hAnsi="仿宋" w:eastAsia="仿宋" w:cs="Times New Roman"/>
          <w:kern w:val="0"/>
          <w:sz w:val="32"/>
          <w:szCs w:val="32"/>
        </w:rPr>
      </w:pPr>
    </w:p>
    <w:p w14:paraId="603CA205">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4ED094A0">
      <w:pPr>
        <w:spacing w:line="276" w:lineRule="auto"/>
        <w:jc w:val="right"/>
        <w:rPr>
          <w:rFonts w:ascii="仿宋" w:hAnsi="仿宋" w:eastAsia="仿宋" w:cs="Times New Roman"/>
          <w:kern w:val="0"/>
          <w:sz w:val="32"/>
          <w:szCs w:val="32"/>
        </w:rPr>
      </w:pPr>
      <w:r>
        <w:rPr>
          <w:rFonts w:ascii="仿宋" w:hAnsi="仿宋" w:eastAsia="仿宋" w:cs="Times New Roman"/>
          <w:kern w:val="0"/>
          <w:sz w:val="32"/>
          <w:szCs w:val="32"/>
        </w:rPr>
        <w:t>2026</w:t>
      </w:r>
      <w:r>
        <w:rPr>
          <w:rFonts w:hint="eastAsia" w:ascii="仿宋" w:hAnsi="仿宋" w:eastAsia="仿宋" w:cs="Times New Roman"/>
          <w:kern w:val="0"/>
          <w:sz w:val="32"/>
          <w:szCs w:val="32"/>
        </w:rPr>
        <w:t>年2月27日</w:t>
      </w:r>
    </w:p>
    <w:p w14:paraId="18E7D014">
      <w:pPr>
        <w:rPr>
          <w:rFonts w:ascii="黑体" w:hAnsi="黑体" w:eastAsia="黑体" w:cs="Times New Roman"/>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20FE6"/>
    <w:rsid w:val="000638C4"/>
    <w:rsid w:val="00064F16"/>
    <w:rsid w:val="000669A9"/>
    <w:rsid w:val="000678FA"/>
    <w:rsid w:val="000851AE"/>
    <w:rsid w:val="0009469E"/>
    <w:rsid w:val="000B313D"/>
    <w:rsid w:val="000C1623"/>
    <w:rsid w:val="00111057"/>
    <w:rsid w:val="00122ED8"/>
    <w:rsid w:val="00133D29"/>
    <w:rsid w:val="00150A6C"/>
    <w:rsid w:val="00156AF8"/>
    <w:rsid w:val="002312ED"/>
    <w:rsid w:val="0026091F"/>
    <w:rsid w:val="002776F5"/>
    <w:rsid w:val="0028680D"/>
    <w:rsid w:val="002B020B"/>
    <w:rsid w:val="00317502"/>
    <w:rsid w:val="00324047"/>
    <w:rsid w:val="00324E8A"/>
    <w:rsid w:val="00325263"/>
    <w:rsid w:val="0033380B"/>
    <w:rsid w:val="00356D32"/>
    <w:rsid w:val="003B5BA9"/>
    <w:rsid w:val="003F0ACC"/>
    <w:rsid w:val="003F4456"/>
    <w:rsid w:val="003F64A1"/>
    <w:rsid w:val="00464545"/>
    <w:rsid w:val="004828BF"/>
    <w:rsid w:val="00483593"/>
    <w:rsid w:val="004C7BC5"/>
    <w:rsid w:val="004F0047"/>
    <w:rsid w:val="004F68D8"/>
    <w:rsid w:val="00500BAA"/>
    <w:rsid w:val="00517800"/>
    <w:rsid w:val="0053147A"/>
    <w:rsid w:val="0054620C"/>
    <w:rsid w:val="00553C29"/>
    <w:rsid w:val="005635D8"/>
    <w:rsid w:val="00585CA9"/>
    <w:rsid w:val="00587201"/>
    <w:rsid w:val="005E19B2"/>
    <w:rsid w:val="00616618"/>
    <w:rsid w:val="00616824"/>
    <w:rsid w:val="00642884"/>
    <w:rsid w:val="00672905"/>
    <w:rsid w:val="006729A3"/>
    <w:rsid w:val="006A4089"/>
    <w:rsid w:val="006C3CBA"/>
    <w:rsid w:val="0071340D"/>
    <w:rsid w:val="00714CCF"/>
    <w:rsid w:val="0072625F"/>
    <w:rsid w:val="0075168C"/>
    <w:rsid w:val="007625F4"/>
    <w:rsid w:val="00762B77"/>
    <w:rsid w:val="00787233"/>
    <w:rsid w:val="0078786A"/>
    <w:rsid w:val="007C482C"/>
    <w:rsid w:val="00800C51"/>
    <w:rsid w:val="0080278E"/>
    <w:rsid w:val="0081609D"/>
    <w:rsid w:val="008217F6"/>
    <w:rsid w:val="0083134A"/>
    <w:rsid w:val="008521BE"/>
    <w:rsid w:val="008522F4"/>
    <w:rsid w:val="00891C9B"/>
    <w:rsid w:val="008E1763"/>
    <w:rsid w:val="008F4506"/>
    <w:rsid w:val="0091036A"/>
    <w:rsid w:val="00977198"/>
    <w:rsid w:val="00977D8D"/>
    <w:rsid w:val="00997628"/>
    <w:rsid w:val="009C2B25"/>
    <w:rsid w:val="009C6DAC"/>
    <w:rsid w:val="00A04CB1"/>
    <w:rsid w:val="00A16F09"/>
    <w:rsid w:val="00A62D28"/>
    <w:rsid w:val="00AA7444"/>
    <w:rsid w:val="00B27029"/>
    <w:rsid w:val="00B42FAA"/>
    <w:rsid w:val="00B57903"/>
    <w:rsid w:val="00B717AA"/>
    <w:rsid w:val="00B95114"/>
    <w:rsid w:val="00BE32DF"/>
    <w:rsid w:val="00C20692"/>
    <w:rsid w:val="00C3111B"/>
    <w:rsid w:val="00C54D16"/>
    <w:rsid w:val="00C62FBB"/>
    <w:rsid w:val="00C63ED4"/>
    <w:rsid w:val="00CB628D"/>
    <w:rsid w:val="00CC4485"/>
    <w:rsid w:val="00CC680F"/>
    <w:rsid w:val="00CF0501"/>
    <w:rsid w:val="00D21967"/>
    <w:rsid w:val="00D269D9"/>
    <w:rsid w:val="00D36024"/>
    <w:rsid w:val="00D876D7"/>
    <w:rsid w:val="00DA3C8A"/>
    <w:rsid w:val="00DD2BFA"/>
    <w:rsid w:val="00E02C85"/>
    <w:rsid w:val="00F044F2"/>
    <w:rsid w:val="00F268EF"/>
    <w:rsid w:val="00F568BE"/>
    <w:rsid w:val="00F614A4"/>
    <w:rsid w:val="00F76FD8"/>
    <w:rsid w:val="00FA2AA7"/>
    <w:rsid w:val="00FB2BFB"/>
    <w:rsid w:val="00FE3E29"/>
    <w:rsid w:val="00FE6730"/>
    <w:rsid w:val="01B6046E"/>
    <w:rsid w:val="02792173"/>
    <w:rsid w:val="03100052"/>
    <w:rsid w:val="038A1BB2"/>
    <w:rsid w:val="082461A1"/>
    <w:rsid w:val="0B8E5FB8"/>
    <w:rsid w:val="0CEB10AA"/>
    <w:rsid w:val="0DCB52A1"/>
    <w:rsid w:val="0EC83FC8"/>
    <w:rsid w:val="11E6286A"/>
    <w:rsid w:val="123A29F6"/>
    <w:rsid w:val="176D73C9"/>
    <w:rsid w:val="17B217D1"/>
    <w:rsid w:val="183A72AB"/>
    <w:rsid w:val="19AC5F87"/>
    <w:rsid w:val="1F2667DB"/>
    <w:rsid w:val="1F912EB1"/>
    <w:rsid w:val="1FC83753"/>
    <w:rsid w:val="2020147D"/>
    <w:rsid w:val="2079293B"/>
    <w:rsid w:val="238C0BD7"/>
    <w:rsid w:val="2435378F"/>
    <w:rsid w:val="261455E0"/>
    <w:rsid w:val="279F537D"/>
    <w:rsid w:val="292A6EC8"/>
    <w:rsid w:val="29C410CB"/>
    <w:rsid w:val="2AF459E0"/>
    <w:rsid w:val="2C666469"/>
    <w:rsid w:val="347B0F20"/>
    <w:rsid w:val="36535108"/>
    <w:rsid w:val="388303A3"/>
    <w:rsid w:val="38F90665"/>
    <w:rsid w:val="3AB1520C"/>
    <w:rsid w:val="446773B2"/>
    <w:rsid w:val="45406FD3"/>
    <w:rsid w:val="4AC42881"/>
    <w:rsid w:val="4FAE58AE"/>
    <w:rsid w:val="53F51CFD"/>
    <w:rsid w:val="549F7EBB"/>
    <w:rsid w:val="57355A2F"/>
    <w:rsid w:val="5D6E7CFB"/>
    <w:rsid w:val="5E940365"/>
    <w:rsid w:val="5FDB38D3"/>
    <w:rsid w:val="616B1851"/>
    <w:rsid w:val="625A563D"/>
    <w:rsid w:val="64124205"/>
    <w:rsid w:val="647D4D4F"/>
    <w:rsid w:val="67420A75"/>
    <w:rsid w:val="6AB204F0"/>
    <w:rsid w:val="6B086362"/>
    <w:rsid w:val="6CA64085"/>
    <w:rsid w:val="6DE5298B"/>
    <w:rsid w:val="6E9C74ED"/>
    <w:rsid w:val="706C2EEF"/>
    <w:rsid w:val="733817AF"/>
    <w:rsid w:val="7564688B"/>
    <w:rsid w:val="759B296E"/>
    <w:rsid w:val="761E6A3A"/>
    <w:rsid w:val="772D118B"/>
    <w:rsid w:val="781520BE"/>
    <w:rsid w:val="78F87A16"/>
    <w:rsid w:val="79280397"/>
    <w:rsid w:val="7B51165F"/>
    <w:rsid w:val="7F70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spacing w:line="276" w:lineRule="auto"/>
      <w:ind w:firstLine="420" w:firstLineChars="200"/>
    </w:pPr>
    <w:rPr>
      <w:rFonts w:ascii="宋体" w:hAnsi="宋体"/>
      <w:kern w:val="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15">
    <w:name w:val="标题 3 Char"/>
    <w:basedOn w:val="9"/>
    <w:link w:val="3"/>
    <w:semiHidden/>
    <w:qFormat/>
    <w:uiPriority w:val="9"/>
    <w:rPr>
      <w:rFonts w:asciiTheme="minorHAnsi" w:hAnsiTheme="minorHAnsi" w:eastAsiaTheme="minorEastAsia" w:cstheme="minorBidi"/>
      <w:b/>
      <w:bCs/>
      <w:kern w:val="2"/>
      <w:sz w:val="32"/>
      <w:szCs w:val="32"/>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3332</Words>
  <Characters>3392</Characters>
  <Lines>24</Lines>
  <Paragraphs>6</Paragraphs>
  <TotalTime>468</TotalTime>
  <ScaleCrop>false</ScaleCrop>
  <LinksUpToDate>false</LinksUpToDate>
  <CharactersWithSpaces>3404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2023-10-09T07:35:00Z</dcterms:created>
  <dc:creator>liqian</dc:creator>
  <cp:lastModifiedBy>房正</cp:lastModifiedBy>
  <dcterms:modified xsi:type="dcterms:W3CDTF">2026-04-14T08:57:15Z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16CAD7BDE88C4D31ABBD5D71C489B527_13</vt:lpwstr>
  </property>
  <property fmtid="{D5CDD505-2E9C-101B-9397-08002B2CF9AE}" pid="4" name="KSOTemplateDocerSaveRecord">
    <vt:lpwstr>eyJoZGlkIjoiMGUyOGZlMzdlZWEyMGFlYzc0ZWE1MGJlZjA4NmY3NTMiLCJ1c2VySWQiOiIyNzM3NDc2MDMifQ==</vt:lpwstr>
  </property>
</Properties>
</file>