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B9C54">
      <w:pPr>
        <w:pStyle w:val="18"/>
        <w:framePr w:wrap="around" w:x="1470" w:y="3511"/>
        <w:wordWrap w:val="0"/>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T/CGFA</w:t>
      </w:r>
      <w:r>
        <w:rPr>
          <w:rFonts w:hint="default"/>
          <w14:shadow w14:blurRad="50800" w14:dist="38100" w14:dir="2700000" w14:sx="100000" w14:sy="100000" w14:kx="0" w14:ky="0" w14:algn="tl">
            <w14:srgbClr w14:val="000000">
              <w14:alpha w14:val="60000"/>
            </w14:srgbClr>
          </w14:shadow>
        </w:rPr>
        <w:t xml:space="preserve"> </w:t>
      </w:r>
    </w:p>
    <w:p w14:paraId="3A03737D">
      <w:pPr>
        <w:pStyle w:val="18"/>
        <w:framePr w:wrap="around" w:x="1470" w:y="3511"/>
        <w:rPr>
          <w:rFonts w:hint="default"/>
          <w14:shadow w14:blurRad="50800" w14:dist="38100" w14:dir="2700000" w14:sx="100000" w14:sy="100000" w14:kx="0" w14:ky="0" w14:algn="tl">
            <w14:srgbClr w14:val="000000">
              <w14:alpha w14:val="60000"/>
            </w14:srgbClr>
          </w14:shadow>
        </w:rPr>
      </w:pPr>
    </w:p>
    <w:tbl>
      <w:tblPr>
        <w:tblStyle w:val="9"/>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07E4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7AEE710E">
            <w:pPr>
              <w:pStyle w:val="15"/>
              <w:framePr w:wrap="around"/>
              <w:rPr>
                <w:rFonts w:hint="default"/>
                <w:sz w:val="10"/>
              </w:rPr>
            </w:pPr>
          </w:p>
        </w:tc>
      </w:tr>
    </w:tbl>
    <w:p w14:paraId="34B0F082">
      <w:pPr>
        <w:framePr w:w="9639" w:h="6974" w:hRule="exact" w:wrap="around" w:vAnchor="page" w:hAnchor="page" w:x="1419" w:y="6408"/>
        <w:spacing w:line="560" w:lineRule="exact"/>
        <w:jc w:val="center"/>
        <w:rPr>
          <w:rFonts w:ascii="黑体" w:hAnsi="黑体" w:eastAsia="黑体" w:cs="华文中宋"/>
          <w:bCs/>
          <w:sz w:val="48"/>
          <w:szCs w:val="48"/>
        </w:rPr>
      </w:pPr>
      <w:r>
        <w:rPr>
          <w:rFonts w:hint="eastAsia" w:ascii="黑体" w:hAnsi="黑体" w:eastAsia="黑体" w:cs="华文中宋"/>
          <w:bCs/>
          <w:sz w:val="48"/>
          <w:szCs w:val="48"/>
        </w:rPr>
        <w:t>绿色食品 长江下游地区小麦生产操作规程</w:t>
      </w:r>
    </w:p>
    <w:p w14:paraId="3AE1EB3D">
      <w:pPr>
        <w:framePr w:w="9639" w:h="6974" w:hRule="exact" w:wrap="around" w:vAnchor="page" w:hAnchor="page" w:x="1419" w:y="6408"/>
        <w:spacing w:line="560" w:lineRule="exact"/>
        <w:jc w:val="center"/>
        <w:rPr>
          <w:rFonts w:ascii="Times New Roman" w:hAnsi="Times New Roman" w:eastAsia="华文中宋" w:cs="Times New Roman"/>
          <w:bCs/>
          <w:sz w:val="24"/>
          <w:szCs w:val="24"/>
        </w:rPr>
      </w:pPr>
      <w:r>
        <w:rPr>
          <w:rFonts w:ascii="Times New Roman" w:hAnsi="Times New Roman" w:eastAsia="华文中宋" w:cs="Times New Roman"/>
          <w:bCs/>
          <w:sz w:val="24"/>
          <w:szCs w:val="24"/>
        </w:rPr>
        <w:t xml:space="preserve">Green Food Yangtze River region Production Operating Procedures for Wheat </w:t>
      </w:r>
    </w:p>
    <w:p w14:paraId="4D4E7E2D">
      <w:pPr>
        <w:framePr w:w="9639" w:h="6974" w:hRule="exact" w:wrap="around" w:vAnchor="page" w:hAnchor="page" w:x="1419" w:y="6408"/>
      </w:pPr>
    </w:p>
    <w:p w14:paraId="1B42B5EB">
      <w:pPr>
        <w:pStyle w:val="19"/>
        <w:framePr w:wrap="around"/>
        <w:rPr>
          <w:rFonts w:hint="eastAsia" w:eastAsia="黑体"/>
          <w:sz w:val="36"/>
          <w:szCs w:val="22"/>
          <w:lang w:eastAsia="zh-CN"/>
        </w:rPr>
      </w:pPr>
      <w:r>
        <w:rPr>
          <w:rFonts w:hint="eastAsia"/>
          <w:sz w:val="36"/>
          <w:szCs w:val="22"/>
          <w:lang w:eastAsia="zh-CN"/>
        </w:rPr>
        <w:t>（</w:t>
      </w:r>
      <w:r>
        <w:rPr>
          <w:rFonts w:hint="eastAsia"/>
          <w:sz w:val="36"/>
          <w:szCs w:val="22"/>
          <w:lang w:val="en-US" w:eastAsia="zh-CN"/>
        </w:rPr>
        <w:t>征求意见稿</w:t>
      </w:r>
      <w:r>
        <w:rPr>
          <w:rFonts w:hint="eastAsia"/>
          <w:sz w:val="36"/>
          <w:szCs w:val="22"/>
          <w:lang w:eastAsia="zh-CN"/>
        </w:rPr>
        <w:t>）</w:t>
      </w:r>
    </w:p>
    <w:tbl>
      <w:tblPr>
        <w:tblStyle w:val="9"/>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2A7C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069DD460">
            <w:pPr>
              <w:pStyle w:val="16"/>
              <w:framePr w:wrap="around"/>
              <w:rPr>
                <w:rFonts w:hint="default"/>
              </w:rPr>
            </w:pPr>
            <w:r>
              <w:t>202</w:t>
            </w:r>
            <w:r>
              <w:rPr>
                <w:rFonts w:hint="eastAsia"/>
                <w:lang w:val="en-US" w:eastAsia="zh-CN"/>
              </w:rPr>
              <w:t xml:space="preserve"> </w:t>
            </w:r>
            <w:r>
              <w:t xml:space="preserve"> </w:t>
            </w:r>
            <w:r>
              <w:rPr>
                <w:rFonts w:ascii="宋体" w:hAnsi="宋体" w:eastAsia="宋体" w:cs="宋体"/>
              </w:rPr>
              <w:t>–</w:t>
            </w:r>
            <w:r>
              <w:t xml:space="preserve">  </w:t>
            </w:r>
            <w:r>
              <w:rPr>
                <w:rFonts w:ascii="宋体" w:hAnsi="宋体" w:eastAsia="宋体" w:cs="宋体"/>
              </w:rPr>
              <w:t>–</w:t>
            </w:r>
            <w:r>
              <w:rPr>
                <w:rFonts w:hint="default"/>
              </w:rPr>
              <w:t xml:space="preserve"> </w:t>
            </w:r>
            <w:r>
              <w:t xml:space="preserve"> 发布</w:t>
            </w:r>
          </w:p>
        </w:tc>
        <w:tc>
          <w:tcPr>
            <w:tcW w:w="5508" w:type="dxa"/>
            <w:tcBorders>
              <w:bottom w:val="single" w:color="auto" w:sz="8" w:space="0"/>
            </w:tcBorders>
            <w:tcMar>
              <w:right w:w="57" w:type="dxa"/>
            </w:tcMar>
          </w:tcPr>
          <w:p w14:paraId="6AAD1698">
            <w:pPr>
              <w:pStyle w:val="16"/>
              <w:framePr w:wrap="around"/>
              <w:ind w:right="1120"/>
              <w:jc w:val="right"/>
              <w:rPr>
                <w:rFonts w:hint="default"/>
              </w:rPr>
            </w:pPr>
            <w:r>
              <w:t>202</w:t>
            </w:r>
            <w:r>
              <w:rPr>
                <w:rFonts w:hint="eastAsia"/>
                <w:lang w:val="en-US" w:eastAsia="zh-CN"/>
              </w:rPr>
              <w:t xml:space="preserve"> </w:t>
            </w:r>
            <w:r>
              <w:t xml:space="preserve"> </w:t>
            </w:r>
            <w:r>
              <w:rPr>
                <w:rFonts w:ascii="宋体" w:hAnsi="宋体" w:eastAsia="宋体" w:cs="宋体"/>
              </w:rPr>
              <w:t>–</w:t>
            </w:r>
            <w:r>
              <w:t xml:space="preserve">  -  实施</w:t>
            </w:r>
          </w:p>
        </w:tc>
      </w:tr>
    </w:tbl>
    <w:p w14:paraId="7980F5D6">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0"/>
        <w:gridCol w:w="7"/>
      </w:tblGrid>
      <w:tr w14:paraId="3243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DA43503">
            <w:pPr>
              <w:pStyle w:val="20"/>
              <w:framePr w:wrap="around"/>
              <w:rPr>
                <w:rFonts w:hint="default"/>
              </w:rPr>
            </w:pPr>
            <w:r>
              <w:t>ICS</w:t>
            </w:r>
          </w:p>
        </w:tc>
        <w:tc>
          <w:tcPr>
            <w:tcW w:w="9107" w:type="dxa"/>
            <w:gridSpan w:val="2"/>
          </w:tcPr>
          <w:p w14:paraId="4F8E30E2">
            <w:pPr>
              <w:pStyle w:val="20"/>
              <w:framePr w:wrap="around"/>
              <w:rPr>
                <w:rFonts w:hint="default"/>
              </w:rPr>
            </w:pPr>
          </w:p>
        </w:tc>
      </w:tr>
      <w:tr w14:paraId="5F5A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48F5A4BF">
            <w:pPr>
              <w:pStyle w:val="20"/>
              <w:framePr w:wrap="around"/>
              <w:rPr>
                <w:rFonts w:hint="default"/>
              </w:rPr>
            </w:pPr>
            <w:r>
              <w:t>CCS</w:t>
            </w:r>
          </w:p>
        </w:tc>
        <w:tc>
          <w:tcPr>
            <w:tcW w:w="9107" w:type="dxa"/>
            <w:gridSpan w:val="2"/>
          </w:tcPr>
          <w:tbl>
            <w:tblPr>
              <w:tblStyle w:val="9"/>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056E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55FEC79A">
                  <w:pPr>
                    <w:pStyle w:val="20"/>
                    <w:framePr w:wrap="around"/>
                    <w:ind w:firstLine="2764"/>
                    <w:jc w:val="right"/>
                    <w:rPr>
                      <w:rFonts w:hint="default" w:ascii="Times New Roman" w:eastAsia="宋体"/>
                      <w:b/>
                      <w:w w:val="130"/>
                      <w:kern w:val="0"/>
                    </w:rPr>
                  </w:pPr>
                  <w:r>
                    <w:rPr>
                      <w:rFonts w:hint="default" w:hAnsi="黑体" w:cs="楷体"/>
                      <w:b/>
                      <w:w w:val="130"/>
                      <w:kern w:val="0"/>
                      <w:sz w:val="96"/>
                    </w:rPr>
                    <w:t>T/CGFA</w:t>
                  </w:r>
                </w:p>
              </w:tc>
            </w:tr>
          </w:tbl>
          <w:p w14:paraId="048F8786">
            <w:pPr>
              <w:pStyle w:val="20"/>
              <w:framePr w:wrap="around"/>
              <w:rPr>
                <w:rFonts w:hint="default"/>
              </w:rPr>
            </w:pPr>
          </w:p>
        </w:tc>
      </w:tr>
      <w:tr w14:paraId="5184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Pr>
        <w:tc>
          <w:tcPr>
            <w:tcW w:w="9563" w:type="dxa"/>
            <w:gridSpan w:val="2"/>
          </w:tcPr>
          <w:p w14:paraId="5665E855">
            <w:pPr>
              <w:pStyle w:val="23"/>
              <w:framePr w:wrap="around"/>
              <w:rPr>
                <w:szCs w:val="21"/>
              </w:rPr>
            </w:pPr>
            <w:r>
              <w:rPr>
                <w:rFonts w:hint="eastAsia"/>
              </w:rPr>
              <w:t>中国绿色食品协会团体标准</w:t>
            </w:r>
          </w:p>
        </w:tc>
      </w:tr>
    </w:tbl>
    <w:p w14:paraId="6F073170"/>
    <w:p w14:paraId="5500E31A">
      <w:pPr>
        <w:widowControl/>
        <w:jc w:val="left"/>
      </w:pPr>
      <w:r>
        <w:br w:type="page"/>
      </w:r>
    </w:p>
    <w:p w14:paraId="5A6267B6">
      <w:pPr>
        <w:sectPr>
          <w:pgSz w:w="11906" w:h="16838"/>
          <w:pgMar w:top="1440" w:right="1800" w:bottom="1440" w:left="1800" w:header="851" w:footer="992" w:gutter="0"/>
          <w:cols w:space="425" w:num="1"/>
          <w:docGrid w:type="lines" w:linePitch="312" w:charSpace="0"/>
        </w:sectPr>
      </w:pPr>
    </w:p>
    <w:p w14:paraId="0BD7E097">
      <w:pPr>
        <w:jc w:val="center"/>
        <w:rPr>
          <w:rFonts w:ascii="黑体" w:hAnsi="黑体" w:eastAsia="黑体"/>
          <w:bCs/>
          <w:sz w:val="32"/>
          <w:szCs w:val="32"/>
        </w:rPr>
      </w:pPr>
      <w:r>
        <w:rPr>
          <w:rFonts w:hint="eastAsia" w:ascii="黑体" w:hAnsi="黑体" w:eastAsia="黑体"/>
          <w:bCs/>
          <w:sz w:val="32"/>
          <w:szCs w:val="32"/>
        </w:rPr>
        <w:t>前   言</w:t>
      </w:r>
    </w:p>
    <w:p w14:paraId="63591BA9">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2D12E4D8">
      <w:pPr>
        <w:ind w:firstLine="420" w:firstLineChars="200"/>
        <w:rPr>
          <w:rFonts w:ascii="宋体" w:hAnsi="宋体" w:eastAsia="宋体"/>
        </w:rPr>
      </w:pPr>
      <w:r>
        <w:rPr>
          <w:rFonts w:hint="eastAsia" w:ascii="宋体" w:hAnsi="宋体" w:eastAsia="宋体"/>
        </w:rPr>
        <w:t>请注意本文件的某些内容可能涉及专利，本文件的发布机构不承担识别专利的责任。</w:t>
      </w:r>
    </w:p>
    <w:p w14:paraId="59E598B4">
      <w:pPr>
        <w:ind w:firstLine="420" w:firstLineChars="200"/>
        <w:rPr>
          <w:rFonts w:ascii="宋体" w:hAnsi="宋体" w:eastAsia="宋体"/>
        </w:rPr>
      </w:pPr>
      <w:r>
        <w:rPr>
          <w:rFonts w:hint="eastAsia" w:ascii="宋体" w:hAnsi="宋体" w:eastAsia="宋体"/>
        </w:rPr>
        <w:t>本文件由中国绿色食品发展中心提出。</w:t>
      </w:r>
    </w:p>
    <w:p w14:paraId="33BD7925">
      <w:pPr>
        <w:ind w:firstLine="420" w:firstLineChars="200"/>
        <w:rPr>
          <w:rFonts w:ascii="宋体" w:hAnsi="宋体" w:eastAsia="宋体"/>
        </w:rPr>
      </w:pPr>
      <w:r>
        <w:rPr>
          <w:rFonts w:hint="eastAsia" w:ascii="宋体" w:hAnsi="宋体" w:eastAsia="宋体"/>
        </w:rPr>
        <w:t>本文件由中国绿色食品协会归口。</w:t>
      </w:r>
    </w:p>
    <w:p w14:paraId="1E02F2E9">
      <w:pPr>
        <w:ind w:firstLine="420" w:firstLineChars="200"/>
        <w:rPr>
          <w:rFonts w:hint="eastAsia" w:ascii="宋体" w:hAnsi="宋体" w:eastAsia="宋体"/>
          <w:lang w:eastAsia="zh-CN"/>
        </w:rPr>
      </w:pPr>
      <w:r>
        <w:rPr>
          <w:rFonts w:hint="eastAsia" w:ascii="宋体" w:hAnsi="宋体" w:eastAsia="宋体"/>
        </w:rPr>
        <w:t>本标准起草单位：</w:t>
      </w:r>
      <w:r>
        <w:rPr>
          <w:rFonts w:hint="eastAsia" w:ascii="宋体" w:hAnsi="宋体" w:eastAsia="宋体"/>
          <w:lang w:val="en-US" w:eastAsia="zh-CN"/>
        </w:rPr>
        <w:t>*</w:t>
      </w:r>
      <w:bookmarkStart w:id="1" w:name="_GoBack"/>
      <w:bookmarkEnd w:id="1"/>
    </w:p>
    <w:p w14:paraId="5752EF56">
      <w:pPr>
        <w:ind w:firstLine="420" w:firstLineChars="200"/>
        <w:rPr>
          <w:rFonts w:hint="eastAsia" w:ascii="宋体" w:hAnsi="宋体" w:eastAsia="宋体"/>
          <w:lang w:eastAsia="zh-CN"/>
        </w:rPr>
      </w:pPr>
      <w:r>
        <w:rPr>
          <w:rFonts w:hint="eastAsia" w:ascii="宋体" w:hAnsi="宋体" w:eastAsia="宋体"/>
        </w:rPr>
        <w:t>本标准主要起草人：</w:t>
      </w:r>
      <w:r>
        <w:rPr>
          <w:rFonts w:hint="eastAsia" w:ascii="宋体" w:hAnsi="宋体" w:eastAsia="宋体"/>
          <w:lang w:val="en-US" w:eastAsia="zh-CN"/>
        </w:rPr>
        <w:t>*</w:t>
      </w:r>
    </w:p>
    <w:p w14:paraId="5807CE90">
      <w:pPr>
        <w:ind w:firstLine="420" w:firstLineChars="200"/>
        <w:rPr>
          <w:rFonts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p w14:paraId="7D87A2C3">
      <w:pPr>
        <w:ind w:firstLine="420" w:firstLineChars="200"/>
        <w:rPr>
          <w:rFonts w:ascii="宋体" w:hAnsi="宋体" w:eastAsia="宋体"/>
        </w:rPr>
      </w:pPr>
      <w:r>
        <w:rPr>
          <w:rFonts w:hint="eastAsia" w:ascii="宋体" w:hAnsi="宋体" w:eastAsia="宋体"/>
        </w:rPr>
        <w:t>本文件为首次发布。</w:t>
      </w:r>
    </w:p>
    <w:p w14:paraId="72039BCC"/>
    <w:p w14:paraId="7D5EB230">
      <w:pPr>
        <w:sectPr>
          <w:pgSz w:w="11906" w:h="16838"/>
          <w:pgMar w:top="1440" w:right="1800" w:bottom="1440" w:left="1800" w:header="851" w:footer="992" w:gutter="0"/>
          <w:cols w:space="425" w:num="1"/>
          <w:docGrid w:type="lines" w:linePitch="312" w:charSpace="0"/>
        </w:sectPr>
      </w:pPr>
    </w:p>
    <w:p w14:paraId="66F4F3F6">
      <w:pPr>
        <w:widowControl/>
        <w:ind w:firstLine="960" w:firstLineChars="300"/>
        <w:jc w:val="left"/>
        <w:rPr>
          <w:rFonts w:ascii="黑体" w:hAnsi="黑体" w:eastAsia="黑体" w:cs="黑体"/>
          <w:kern w:val="0"/>
          <w:sz w:val="32"/>
          <w:szCs w:val="32"/>
        </w:rPr>
      </w:pPr>
      <w:r>
        <w:rPr>
          <w:rFonts w:hint="eastAsia" w:ascii="黑体" w:hAnsi="黑体" w:eastAsia="黑体" w:cs="黑体"/>
          <w:kern w:val="0"/>
          <w:sz w:val="32"/>
          <w:szCs w:val="32"/>
        </w:rPr>
        <w:t>长江下游地区  绿色食品小麦生产操作规程</w:t>
      </w:r>
    </w:p>
    <w:p w14:paraId="3447F46F">
      <w:pPr>
        <w:pStyle w:val="21"/>
        <w:spacing w:before="312" w:after="312"/>
      </w:pPr>
      <w:r>
        <w:rPr>
          <w:rFonts w:hint="eastAsia"/>
        </w:rPr>
        <w:t>范围</w:t>
      </w:r>
    </w:p>
    <w:p w14:paraId="49BF66E4">
      <w:pPr>
        <w:ind w:firstLine="420" w:firstLineChars="200"/>
        <w:rPr>
          <w:rFonts w:ascii="宋体" w:hAnsi="宋体" w:eastAsia="宋体" w:cs="仿宋"/>
          <w:bCs/>
          <w:szCs w:val="21"/>
        </w:rPr>
      </w:pPr>
      <w:r>
        <w:rPr>
          <w:rFonts w:hint="eastAsia" w:ascii="宋体" w:hAnsi="宋体" w:eastAsia="宋体" w:cs="仿宋"/>
          <w:bCs/>
          <w:szCs w:val="21"/>
        </w:rPr>
        <w:t>本文件规定了长江下游地区绿色食品小麦的产地环境、品种（或苗木）选择、整地、播种、田间管理、采收、生产废弃物处理及储藏的技术要求。</w:t>
      </w:r>
    </w:p>
    <w:p w14:paraId="38402CE6">
      <w:pPr>
        <w:ind w:firstLine="420" w:firstLineChars="200"/>
        <w:rPr>
          <w:rFonts w:ascii="宋体" w:hAnsi="宋体" w:eastAsia="宋体" w:cs="仿宋"/>
          <w:bCs/>
          <w:szCs w:val="21"/>
        </w:rPr>
      </w:pPr>
      <w:r>
        <w:rPr>
          <w:rFonts w:hint="eastAsia" w:ascii="宋体" w:hAnsi="宋体" w:eastAsia="宋体" w:cs="仿宋"/>
          <w:bCs/>
          <w:szCs w:val="21"/>
        </w:rPr>
        <w:t>本文件适用于</w:t>
      </w:r>
      <w:r>
        <w:rPr>
          <w:rFonts w:hint="eastAsia" w:ascii="宋体" w:hAnsi="宋体" w:eastAsia="宋体" w:cs="仿宋_GB2312"/>
          <w:bCs/>
          <w:szCs w:val="21"/>
        </w:rPr>
        <w:t>上海、江苏（淮河以南）、浙江等长江下游麦区的绿色食品小麦生产。</w:t>
      </w:r>
    </w:p>
    <w:p w14:paraId="40720E26">
      <w:pPr>
        <w:pStyle w:val="21"/>
        <w:spacing w:before="312" w:after="312"/>
      </w:pPr>
      <w:r>
        <w:rPr>
          <w:rFonts w:hint="eastAsia"/>
        </w:rPr>
        <w:t>规范性引用文件</w:t>
      </w:r>
    </w:p>
    <w:p w14:paraId="1754D25D">
      <w:pPr>
        <w:ind w:firstLine="420" w:firstLineChars="200"/>
        <w:rPr>
          <w:rFonts w:ascii="宋体" w:hAnsi="宋体" w:eastAsia="宋体" w:cs="仿宋"/>
          <w:bCs/>
          <w:szCs w:val="21"/>
        </w:rPr>
      </w:pPr>
      <w:sdt>
        <w:sdtPr>
          <w:rPr>
            <w:rFonts w:ascii="宋体" w:hAnsi="宋体" w:eastAsia="宋体" w:cs="仿宋"/>
            <w:bCs/>
            <w:szCs w:val="21"/>
          </w:rPr>
          <w:tag w:val="StandNameFile"/>
          <w:id w:val="147452692"/>
          <w:placeholder>
            <w:docPart w:val="436CFE001B6B4908A49B97A3D0411F16"/>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ascii="宋体" w:hAnsi="宋体" w:eastAsia="宋体" w:cs="仿宋"/>
            <w:bCs/>
            <w:szCs w:val="21"/>
          </w:rPr>
        </w:sdtEndPr>
        <w:sdtContent>
          <w:r>
            <w:rPr>
              <w:rFonts w:hint="eastAsia" w:ascii="宋体" w:hAnsi="宋体" w:eastAsia="宋体" w:cs="仿宋"/>
              <w:bCs/>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0FB0CF81">
      <w:pPr>
        <w:ind w:firstLine="420" w:firstLineChars="200"/>
        <w:rPr>
          <w:rFonts w:ascii="宋体" w:hAnsi="宋体" w:eastAsia="宋体" w:cs="仿宋"/>
          <w:bCs/>
          <w:szCs w:val="21"/>
        </w:rPr>
      </w:pPr>
      <w:r>
        <w:rPr>
          <w:rFonts w:ascii="宋体" w:hAnsi="宋体" w:eastAsia="宋体" w:cs="仿宋"/>
          <w:bCs/>
          <w:szCs w:val="21"/>
        </w:rPr>
        <w:t>GB 1351 小麦</w:t>
      </w:r>
    </w:p>
    <w:p w14:paraId="370D68AE">
      <w:pPr>
        <w:ind w:firstLine="420" w:firstLineChars="200"/>
        <w:rPr>
          <w:rFonts w:ascii="宋体" w:hAnsi="宋体" w:eastAsia="宋体" w:cs="仿宋"/>
          <w:bCs/>
          <w:szCs w:val="21"/>
        </w:rPr>
      </w:pPr>
      <w:r>
        <w:rPr>
          <w:rFonts w:ascii="宋体" w:hAnsi="宋体" w:eastAsia="宋体" w:cs="仿宋"/>
          <w:bCs/>
          <w:szCs w:val="21"/>
        </w:rPr>
        <w:t>NY/T 391   绿色食品 产地环境质量</w:t>
      </w:r>
    </w:p>
    <w:p w14:paraId="6D279A53">
      <w:pPr>
        <w:ind w:firstLine="420" w:firstLineChars="200"/>
        <w:rPr>
          <w:rFonts w:ascii="宋体" w:hAnsi="宋体" w:eastAsia="宋体" w:cs="仿宋"/>
          <w:bCs/>
          <w:szCs w:val="21"/>
        </w:rPr>
      </w:pPr>
      <w:r>
        <w:rPr>
          <w:rFonts w:ascii="宋体" w:hAnsi="宋体" w:eastAsia="宋体" w:cs="仿宋"/>
          <w:bCs/>
          <w:szCs w:val="21"/>
        </w:rPr>
        <w:t>NY/T 393   绿色食品 农药使用准则</w:t>
      </w:r>
    </w:p>
    <w:p w14:paraId="07DC5271">
      <w:pPr>
        <w:ind w:firstLine="420" w:firstLineChars="200"/>
        <w:rPr>
          <w:rFonts w:ascii="宋体" w:hAnsi="宋体" w:eastAsia="宋体" w:cs="仿宋"/>
          <w:bCs/>
          <w:szCs w:val="21"/>
        </w:rPr>
      </w:pPr>
      <w:r>
        <w:rPr>
          <w:rFonts w:ascii="宋体" w:hAnsi="宋体" w:eastAsia="宋体" w:cs="仿宋"/>
          <w:bCs/>
          <w:szCs w:val="21"/>
        </w:rPr>
        <w:t>NY/T 394   绿色食品 肥料使用准则</w:t>
      </w:r>
    </w:p>
    <w:p w14:paraId="0F17754E">
      <w:pPr>
        <w:ind w:firstLine="420" w:firstLineChars="200"/>
        <w:rPr>
          <w:rFonts w:ascii="宋体" w:hAnsi="宋体" w:eastAsia="宋体" w:cs="仿宋"/>
          <w:bCs/>
          <w:szCs w:val="21"/>
        </w:rPr>
      </w:pPr>
      <w:r>
        <w:rPr>
          <w:rFonts w:ascii="宋体" w:hAnsi="宋体" w:eastAsia="宋体" w:cs="仿宋"/>
          <w:bCs/>
          <w:szCs w:val="21"/>
        </w:rPr>
        <w:t xml:space="preserve">NY/T 421   </w:t>
      </w:r>
      <w:r>
        <w:rPr>
          <w:rFonts w:hint="eastAsia" w:ascii="宋体" w:hAnsi="宋体" w:eastAsia="宋体" w:cs="仿宋"/>
          <w:bCs/>
          <w:szCs w:val="21"/>
        </w:rPr>
        <w:t>绿色食品</w:t>
      </w:r>
      <w:r>
        <w:rPr>
          <w:rFonts w:ascii="宋体" w:hAnsi="宋体" w:eastAsia="宋体" w:cs="仿宋"/>
          <w:bCs/>
          <w:szCs w:val="21"/>
        </w:rPr>
        <w:t xml:space="preserve"> 小麦及小麦粉</w:t>
      </w:r>
    </w:p>
    <w:p w14:paraId="7A9EA819">
      <w:pPr>
        <w:ind w:firstLine="420" w:firstLineChars="200"/>
        <w:rPr>
          <w:rFonts w:ascii="宋体" w:hAnsi="宋体" w:eastAsia="宋体" w:cs="仿宋"/>
          <w:bCs/>
          <w:szCs w:val="21"/>
        </w:rPr>
      </w:pPr>
      <w:r>
        <w:rPr>
          <w:rFonts w:ascii="宋体" w:hAnsi="宋体" w:eastAsia="宋体" w:cs="仿宋"/>
          <w:bCs/>
          <w:szCs w:val="21"/>
        </w:rPr>
        <w:t>NY/T 658   绿色食品 包装通用准则</w:t>
      </w:r>
    </w:p>
    <w:p w14:paraId="006945FA">
      <w:pPr>
        <w:ind w:firstLine="420" w:firstLineChars="200"/>
        <w:rPr>
          <w:rFonts w:ascii="宋体" w:hAnsi="宋体" w:eastAsia="宋体" w:cs="仿宋"/>
          <w:bCs/>
          <w:szCs w:val="21"/>
        </w:rPr>
      </w:pPr>
      <w:r>
        <w:rPr>
          <w:rFonts w:ascii="宋体" w:hAnsi="宋体" w:eastAsia="宋体" w:cs="仿宋"/>
          <w:bCs/>
          <w:szCs w:val="21"/>
        </w:rPr>
        <w:t>NY/T 1055  绿色食品 产品检验规则</w:t>
      </w:r>
    </w:p>
    <w:p w14:paraId="562921FA">
      <w:pPr>
        <w:ind w:firstLine="420" w:firstLineChars="200"/>
        <w:rPr>
          <w:rFonts w:ascii="宋体" w:hAnsi="宋体" w:eastAsia="宋体" w:cs="仿宋"/>
          <w:bCs/>
          <w:szCs w:val="21"/>
        </w:rPr>
      </w:pPr>
      <w:r>
        <w:rPr>
          <w:rFonts w:ascii="宋体" w:hAnsi="宋体" w:eastAsia="宋体" w:cs="仿宋"/>
          <w:bCs/>
          <w:szCs w:val="21"/>
        </w:rPr>
        <w:t xml:space="preserve">NY/T 1056  绿色食品 </w:t>
      </w:r>
      <w:r>
        <w:rPr>
          <w:rFonts w:hint="eastAsia" w:ascii="宋体" w:hAnsi="宋体" w:eastAsia="宋体" w:cs="仿宋"/>
          <w:bCs/>
          <w:szCs w:val="21"/>
        </w:rPr>
        <w:t>储藏</w:t>
      </w:r>
      <w:r>
        <w:rPr>
          <w:rFonts w:ascii="宋体" w:hAnsi="宋体" w:eastAsia="宋体" w:cs="仿宋"/>
          <w:bCs/>
          <w:szCs w:val="21"/>
        </w:rPr>
        <w:t>运输准则</w:t>
      </w:r>
    </w:p>
    <w:p w14:paraId="37B6307E">
      <w:pPr>
        <w:pStyle w:val="21"/>
        <w:spacing w:before="312" w:after="312"/>
      </w:pPr>
      <w:r>
        <w:rPr>
          <w:rFonts w:hint="eastAsia"/>
        </w:rPr>
        <w:t>产地环境</w:t>
      </w:r>
    </w:p>
    <w:p w14:paraId="2BD2D855">
      <w:pPr>
        <w:ind w:firstLine="420" w:firstLineChars="200"/>
        <w:rPr>
          <w:rFonts w:ascii="宋体" w:hAnsi="宋体" w:eastAsia="宋体" w:cs="仿宋"/>
          <w:bCs/>
          <w:szCs w:val="21"/>
        </w:rPr>
      </w:pPr>
      <w:r>
        <w:rPr>
          <w:rFonts w:hint="eastAsia" w:ascii="宋体" w:hAnsi="宋体" w:eastAsia="宋体" w:cs="仿宋"/>
          <w:bCs/>
          <w:szCs w:val="21"/>
        </w:rPr>
        <w:t>产地环境应符合</w:t>
      </w:r>
      <w:r>
        <w:rPr>
          <w:rFonts w:ascii="宋体" w:hAnsi="宋体" w:eastAsia="宋体" w:cs="仿宋"/>
          <w:bCs/>
          <w:szCs w:val="21"/>
        </w:rPr>
        <w:t>NY/T 391标准要求，生产基地远离水、气等污染物排放源，农田基础设施基本配套，灌排条件相对较好，土壤肥力中上等。</w:t>
      </w:r>
    </w:p>
    <w:p w14:paraId="3A931753">
      <w:pPr>
        <w:pStyle w:val="21"/>
        <w:spacing w:before="312" w:after="312"/>
      </w:pPr>
      <w:r>
        <w:rPr>
          <w:rFonts w:hint="eastAsia"/>
        </w:rPr>
        <w:t>品种选择</w:t>
      </w:r>
    </w:p>
    <w:p w14:paraId="1A02F2A0">
      <w:pPr>
        <w:widowControl/>
        <w:rPr>
          <w:rFonts w:ascii="黑体" w:hAnsi="黑体" w:eastAsia="黑体" w:cs="仿宋"/>
          <w:bCs/>
          <w:szCs w:val="21"/>
        </w:rPr>
      </w:pPr>
      <w:r>
        <w:rPr>
          <w:rFonts w:ascii="黑体" w:hAnsi="黑体" w:eastAsia="黑体" w:cs="仿宋"/>
          <w:bCs/>
          <w:szCs w:val="21"/>
        </w:rPr>
        <w:t>4.1选择原则</w:t>
      </w:r>
    </w:p>
    <w:p w14:paraId="4176AACC">
      <w:pPr>
        <w:ind w:firstLine="420" w:firstLineChars="200"/>
        <w:rPr>
          <w:rFonts w:ascii="宋体" w:hAnsi="宋体" w:eastAsia="宋体" w:cs="仿宋"/>
          <w:bCs/>
          <w:szCs w:val="21"/>
        </w:rPr>
      </w:pPr>
      <w:r>
        <w:rPr>
          <w:rFonts w:ascii="宋体" w:hAnsi="宋体" w:eastAsia="宋体" w:cs="仿宋"/>
          <w:bCs/>
          <w:szCs w:val="21"/>
        </w:rPr>
        <w:t>选用春性、红皮、中熟或早熟小麦品种，品质类型与优势区域相适应，沿江、沿海沙壤土地区以优质弱筋品种为主，其它地区可选择优质中筋品种或强筋品种，统一品种布局，集中连片种植；对赤霉病、白粉病、纹枯病、梭条花叶病等抗性较好，耐穗发芽，穗粒结构协调，抗倒伏，综合丰产性较好。</w:t>
      </w:r>
    </w:p>
    <w:p w14:paraId="509076D0">
      <w:pPr>
        <w:widowControl/>
        <w:rPr>
          <w:rFonts w:ascii="黑体" w:hAnsi="黑体" w:eastAsia="黑体" w:cs="仿宋"/>
          <w:bCs/>
          <w:szCs w:val="21"/>
        </w:rPr>
      </w:pPr>
      <w:r>
        <w:rPr>
          <w:rFonts w:ascii="黑体" w:hAnsi="黑体" w:eastAsia="黑体" w:cs="仿宋"/>
          <w:bCs/>
          <w:szCs w:val="21"/>
        </w:rPr>
        <w:t>4.2品种选用</w:t>
      </w:r>
    </w:p>
    <w:p w14:paraId="48F4E8FB">
      <w:pPr>
        <w:ind w:firstLine="420" w:firstLineChars="200"/>
        <w:rPr>
          <w:rFonts w:ascii="宋体" w:hAnsi="宋体" w:eastAsia="宋体" w:cs="仿宋"/>
          <w:bCs/>
          <w:szCs w:val="21"/>
        </w:rPr>
      </w:pPr>
      <w:r>
        <w:rPr>
          <w:rFonts w:ascii="宋体" w:hAnsi="宋体" w:eastAsia="宋体" w:cs="仿宋"/>
          <w:bCs/>
          <w:szCs w:val="21"/>
        </w:rPr>
        <w:t>弱筋品种可选用宁麦13、扬麦13、扬麦15、扬麦22、扬麦24等，中筋品种可选用扬麦16、扬麦20、镇麦10号、苏麦188、扬麦25、镇麦12、苏麦11等，强筋品种可选用扬麦23、镇麦168、扬富麦101等。</w:t>
      </w:r>
    </w:p>
    <w:p w14:paraId="5426D867">
      <w:pPr>
        <w:widowControl/>
        <w:rPr>
          <w:rFonts w:ascii="黑体" w:hAnsi="黑体" w:eastAsia="黑体" w:cs="仿宋"/>
          <w:bCs/>
          <w:szCs w:val="21"/>
        </w:rPr>
      </w:pPr>
      <w:r>
        <w:rPr>
          <w:rFonts w:ascii="黑体" w:hAnsi="黑体" w:eastAsia="黑体" w:cs="仿宋"/>
          <w:bCs/>
          <w:szCs w:val="21"/>
        </w:rPr>
        <w:t>4.3种子处理</w:t>
      </w:r>
    </w:p>
    <w:p w14:paraId="2291107A">
      <w:pPr>
        <w:rPr>
          <w:rFonts w:ascii="宋体" w:hAnsi="宋体" w:eastAsia="宋体" w:cs="仿宋"/>
          <w:bCs/>
          <w:szCs w:val="21"/>
        </w:rPr>
      </w:pPr>
      <w:r>
        <w:rPr>
          <w:rFonts w:ascii="黑体" w:hAnsi="黑体" w:eastAsia="黑体" w:cs="仿宋"/>
          <w:bCs/>
          <w:szCs w:val="21"/>
        </w:rPr>
        <w:t>4.3.1</w:t>
      </w:r>
      <w:r>
        <w:rPr>
          <w:rFonts w:ascii="宋体" w:hAnsi="宋体" w:eastAsia="宋体" w:cs="仿宋"/>
          <w:bCs/>
          <w:szCs w:val="21"/>
        </w:rPr>
        <w:t>选用合格的商品良种可不经处理，自留种应适当精选处理，提高净度、纯度和发芽率。</w:t>
      </w:r>
    </w:p>
    <w:p w14:paraId="075E0D42">
      <w:pPr>
        <w:rPr>
          <w:rFonts w:ascii="宋体" w:hAnsi="宋体" w:eastAsia="宋体" w:cs="仿宋"/>
          <w:bCs/>
          <w:szCs w:val="21"/>
        </w:rPr>
      </w:pPr>
      <w:r>
        <w:rPr>
          <w:rFonts w:ascii="黑体" w:hAnsi="黑体" w:eastAsia="黑体" w:cs="仿宋"/>
          <w:bCs/>
          <w:szCs w:val="21"/>
        </w:rPr>
        <w:t>4.3.2</w:t>
      </w:r>
      <w:r>
        <w:rPr>
          <w:rFonts w:ascii="宋体" w:hAnsi="宋体" w:eastAsia="宋体" w:cs="仿宋"/>
          <w:bCs/>
          <w:szCs w:val="21"/>
        </w:rPr>
        <w:t>播前药剂拌种可选用6%戊唑醇悬浮种衣剂10ml加300ml水拌种或包衣20～25kg麦种或4.8%苯醚</w:t>
      </w:r>
      <w:r>
        <w:rPr>
          <w:rFonts w:hint="eastAsia" w:ascii="宋体" w:hAnsi="宋体" w:eastAsia="宋体" w:cs="仿宋"/>
          <w:bCs/>
          <w:szCs w:val="21"/>
        </w:rPr>
        <w:t>•</w:t>
      </w:r>
      <w:r>
        <w:rPr>
          <w:rFonts w:ascii="宋体" w:hAnsi="宋体" w:eastAsia="宋体" w:cs="仿宋"/>
          <w:bCs/>
          <w:szCs w:val="21"/>
        </w:rPr>
        <w:t>咯菌腈悬浮种衣剂20ml加水180ml拌种(包衣)10kg麦种防治小麦黑穗病、纹枯病等；30%噻虫嗪悬浮种衣剂40ml对水180ml拌种（包衣）10kg麦种防治地下害虫、蚜虫等；对上述病虫混发区，可用27%苯醚</w:t>
      </w:r>
      <w:r>
        <w:rPr>
          <w:rFonts w:hint="eastAsia" w:ascii="宋体" w:hAnsi="宋体" w:eastAsia="宋体" w:cs="仿宋"/>
          <w:bCs/>
          <w:szCs w:val="21"/>
        </w:rPr>
        <w:t>•</w:t>
      </w:r>
      <w:r>
        <w:rPr>
          <w:rFonts w:ascii="宋体" w:hAnsi="宋体" w:eastAsia="宋体" w:cs="仿宋"/>
          <w:bCs/>
          <w:szCs w:val="21"/>
        </w:rPr>
        <w:t>咯</w:t>
      </w:r>
      <w:r>
        <w:rPr>
          <w:rFonts w:hint="eastAsia" w:ascii="宋体" w:hAnsi="宋体" w:eastAsia="宋体" w:cs="仿宋"/>
          <w:bCs/>
          <w:szCs w:val="21"/>
        </w:rPr>
        <w:t>•</w:t>
      </w:r>
      <w:r>
        <w:rPr>
          <w:rFonts w:ascii="宋体" w:hAnsi="宋体" w:eastAsia="宋体" w:cs="仿宋"/>
          <w:bCs/>
          <w:szCs w:val="21"/>
        </w:rPr>
        <w:t>噻虫悬浮种衣剂40ml对水180ml拌种或包衣10kg麦种；32%戊唑</w:t>
      </w:r>
      <w:r>
        <w:rPr>
          <w:rFonts w:hint="eastAsia" w:ascii="宋体" w:hAnsi="宋体" w:eastAsia="宋体" w:cs="仿宋"/>
          <w:bCs/>
          <w:szCs w:val="21"/>
        </w:rPr>
        <w:t>•</w:t>
      </w:r>
      <w:r>
        <w:rPr>
          <w:rFonts w:ascii="宋体" w:hAnsi="宋体" w:eastAsia="宋体" w:cs="仿宋"/>
          <w:bCs/>
          <w:szCs w:val="21"/>
        </w:rPr>
        <w:t>吡虫啉悬浮种衣剂40ml对水200ml拌种或包衣10kg麦种。采用专用器械拌种（包衣），确保种衣剂（拌种剂）均</w:t>
      </w:r>
      <w:r>
        <w:rPr>
          <w:rFonts w:hint="eastAsia" w:ascii="宋体" w:hAnsi="宋体" w:eastAsia="宋体" w:cs="仿宋"/>
          <w:bCs/>
          <w:szCs w:val="21"/>
        </w:rPr>
        <w:t>匀覆盖在种子表面；现拌（包）现用，当日播完。</w:t>
      </w:r>
    </w:p>
    <w:p w14:paraId="29A80F86">
      <w:pPr>
        <w:pStyle w:val="21"/>
        <w:spacing w:before="312" w:after="312"/>
      </w:pPr>
      <w:r>
        <w:rPr>
          <w:rFonts w:hint="eastAsia"/>
        </w:rPr>
        <w:t>整地、播种</w:t>
      </w:r>
    </w:p>
    <w:p w14:paraId="60AE118D">
      <w:pPr>
        <w:widowControl/>
        <w:rPr>
          <w:rFonts w:ascii="黑体" w:hAnsi="黑体" w:eastAsia="黑体" w:cs="仿宋"/>
          <w:bCs/>
          <w:szCs w:val="21"/>
        </w:rPr>
      </w:pPr>
      <w:r>
        <w:rPr>
          <w:rFonts w:ascii="黑体" w:hAnsi="黑体" w:eastAsia="黑体" w:cs="仿宋"/>
          <w:bCs/>
          <w:szCs w:val="21"/>
        </w:rPr>
        <w:t>5.1 前茬田管</w:t>
      </w:r>
    </w:p>
    <w:p w14:paraId="614F76CE">
      <w:pPr>
        <w:ind w:firstLine="420" w:firstLineChars="200"/>
        <w:rPr>
          <w:rFonts w:ascii="宋体" w:hAnsi="宋体" w:eastAsia="宋体" w:cs="仿宋"/>
          <w:bCs/>
          <w:szCs w:val="21"/>
        </w:rPr>
      </w:pPr>
      <w:r>
        <w:rPr>
          <w:rFonts w:ascii="宋体" w:hAnsi="宋体" w:eastAsia="宋体" w:cs="仿宋"/>
          <w:bCs/>
          <w:szCs w:val="21"/>
        </w:rPr>
        <w:t>水稻收获前10天左右开沟排水，创造适播的土壤墒情条件。</w:t>
      </w:r>
    </w:p>
    <w:p w14:paraId="279A5DA4">
      <w:pPr>
        <w:widowControl/>
        <w:rPr>
          <w:rFonts w:ascii="黑体" w:hAnsi="黑体" w:eastAsia="黑体" w:cs="仿宋"/>
          <w:bCs/>
          <w:szCs w:val="21"/>
        </w:rPr>
      </w:pPr>
      <w:r>
        <w:rPr>
          <w:rFonts w:ascii="黑体" w:hAnsi="黑体" w:eastAsia="黑体" w:cs="仿宋"/>
          <w:bCs/>
          <w:szCs w:val="21"/>
        </w:rPr>
        <w:t>5.2 前茬秸秆处理</w:t>
      </w:r>
    </w:p>
    <w:p w14:paraId="2AB2965C">
      <w:pPr>
        <w:ind w:firstLine="420" w:firstLineChars="200"/>
        <w:rPr>
          <w:rFonts w:ascii="宋体" w:hAnsi="宋体" w:eastAsia="宋体" w:cs="仿宋"/>
          <w:bCs/>
          <w:szCs w:val="21"/>
        </w:rPr>
      </w:pPr>
      <w:r>
        <w:rPr>
          <w:rFonts w:ascii="宋体" w:hAnsi="宋体" w:eastAsia="宋体" w:cs="仿宋"/>
          <w:bCs/>
          <w:szCs w:val="21"/>
        </w:rPr>
        <w:t>前茬收获后及时粉碎秸秆，铺撒均匀，秸秆长度控制在10cm以内。采用耕翻或旋耕方式进行秸秆埋草还田，确保秸秆还田深度大于15cm，在土壤中分布均匀。</w:t>
      </w:r>
    </w:p>
    <w:p w14:paraId="65D56819">
      <w:pPr>
        <w:widowControl/>
        <w:rPr>
          <w:rFonts w:ascii="黑体" w:hAnsi="黑体" w:eastAsia="黑体" w:cs="仿宋"/>
          <w:bCs/>
          <w:szCs w:val="21"/>
        </w:rPr>
      </w:pPr>
      <w:r>
        <w:rPr>
          <w:rFonts w:ascii="黑体" w:hAnsi="黑体" w:eastAsia="黑体" w:cs="仿宋"/>
          <w:bCs/>
          <w:szCs w:val="21"/>
        </w:rPr>
        <w:t>5.3 机械整地</w:t>
      </w:r>
    </w:p>
    <w:p w14:paraId="6221CC55">
      <w:pPr>
        <w:ind w:firstLine="420" w:firstLineChars="200"/>
        <w:rPr>
          <w:rFonts w:ascii="宋体" w:hAnsi="宋体" w:eastAsia="宋体" w:cs="仿宋"/>
          <w:bCs/>
          <w:szCs w:val="21"/>
        </w:rPr>
      </w:pPr>
      <w:r>
        <w:rPr>
          <w:rFonts w:ascii="宋体" w:hAnsi="宋体" w:eastAsia="宋体" w:cs="仿宋"/>
          <w:bCs/>
          <w:szCs w:val="21"/>
        </w:rPr>
        <w:t>通过耕、旋、耙等方式整地，达到田面平整、土壤细碎、下实上松的要求。</w:t>
      </w:r>
    </w:p>
    <w:p w14:paraId="2E50F3E9">
      <w:pPr>
        <w:widowControl/>
        <w:rPr>
          <w:rFonts w:ascii="黑体" w:hAnsi="黑体" w:eastAsia="黑体" w:cs="仿宋"/>
          <w:bCs/>
          <w:szCs w:val="21"/>
        </w:rPr>
      </w:pPr>
      <w:r>
        <w:rPr>
          <w:rFonts w:ascii="黑体" w:hAnsi="黑体" w:eastAsia="黑体" w:cs="仿宋"/>
          <w:bCs/>
          <w:szCs w:val="21"/>
        </w:rPr>
        <w:t>5.4 适期播种</w:t>
      </w:r>
    </w:p>
    <w:p w14:paraId="1783E438">
      <w:pPr>
        <w:ind w:firstLine="420" w:firstLineChars="200"/>
        <w:rPr>
          <w:rFonts w:ascii="宋体" w:hAnsi="宋体" w:eastAsia="宋体" w:cs="仿宋"/>
          <w:bCs/>
          <w:szCs w:val="21"/>
        </w:rPr>
      </w:pPr>
      <w:r>
        <w:rPr>
          <w:rFonts w:hint="eastAsia" w:ascii="宋体" w:hAnsi="宋体" w:eastAsia="宋体" w:cs="仿宋"/>
          <w:bCs/>
          <w:szCs w:val="21"/>
        </w:rPr>
        <w:t>长江与淮河之间的播种适期</w:t>
      </w:r>
      <w:r>
        <w:rPr>
          <w:rFonts w:ascii="宋体" w:hAnsi="宋体" w:eastAsia="宋体" w:cs="仿宋"/>
          <w:bCs/>
          <w:szCs w:val="21"/>
        </w:rPr>
        <w:t>10月25日</w:t>
      </w:r>
      <w:r>
        <w:rPr>
          <w:rFonts w:hint="eastAsia" w:ascii="宋体" w:hAnsi="宋体" w:eastAsia="宋体" w:cs="仿宋"/>
          <w:bCs/>
          <w:szCs w:val="21"/>
        </w:rPr>
        <w:t>至</w:t>
      </w:r>
      <w:r>
        <w:rPr>
          <w:rFonts w:ascii="宋体" w:hAnsi="宋体" w:eastAsia="宋体" w:cs="仿宋"/>
          <w:bCs/>
          <w:szCs w:val="21"/>
        </w:rPr>
        <w:t>11月5日，沿江两岸地区10月28日～11月10日，江南及太湖周边地区11月5日</w:t>
      </w:r>
      <w:r>
        <w:rPr>
          <w:rFonts w:hint="eastAsia" w:ascii="宋体" w:hAnsi="宋体" w:eastAsia="宋体" w:cs="仿宋"/>
          <w:bCs/>
          <w:szCs w:val="21"/>
        </w:rPr>
        <w:t>至</w:t>
      </w:r>
      <w:r>
        <w:rPr>
          <w:rFonts w:ascii="宋体" w:hAnsi="宋体" w:eastAsia="宋体" w:cs="仿宋"/>
          <w:bCs/>
          <w:szCs w:val="21"/>
        </w:rPr>
        <w:t>15日。如前茬晚熟晚收或秋播期间连阴雨导致被迫推迟播种情况下，应通过适当措施晚中争早，并适当提高播种量，努力提高播种质量，以好补晚。</w:t>
      </w:r>
    </w:p>
    <w:p w14:paraId="63D7FEF4">
      <w:pPr>
        <w:widowControl/>
        <w:rPr>
          <w:rFonts w:ascii="黑体" w:hAnsi="黑体" w:eastAsia="黑体" w:cs="仿宋"/>
          <w:bCs/>
          <w:szCs w:val="21"/>
        </w:rPr>
      </w:pPr>
      <w:r>
        <w:rPr>
          <w:rFonts w:ascii="黑体" w:hAnsi="黑体" w:eastAsia="黑体" w:cs="仿宋"/>
          <w:bCs/>
          <w:szCs w:val="21"/>
        </w:rPr>
        <w:t>5.5 适量播种</w:t>
      </w:r>
    </w:p>
    <w:p w14:paraId="315AFAA8">
      <w:pPr>
        <w:ind w:firstLine="420" w:firstLineChars="200"/>
        <w:rPr>
          <w:rFonts w:ascii="宋体" w:hAnsi="宋体" w:eastAsia="宋体" w:cs="仿宋"/>
          <w:bCs/>
          <w:szCs w:val="21"/>
        </w:rPr>
      </w:pPr>
      <w:r>
        <w:rPr>
          <w:rFonts w:ascii="宋体" w:hAnsi="宋体" w:eastAsia="宋体" w:cs="仿宋"/>
          <w:bCs/>
          <w:szCs w:val="21"/>
        </w:rPr>
        <w:t>适期播种田块，播种量控制在8～10kg/亩，每推迟1天增加0.5kg，最多不超过20kg/亩。同时，根据秸秆还田、整地质量、土壤地力和墒情等影响出苗成苗的因素适当调节播种量，确保基本苗适宜。</w:t>
      </w:r>
    </w:p>
    <w:p w14:paraId="5C7987F2">
      <w:pPr>
        <w:widowControl/>
        <w:rPr>
          <w:rFonts w:ascii="黑体" w:hAnsi="黑体" w:eastAsia="黑体" w:cs="仿宋"/>
          <w:bCs/>
          <w:szCs w:val="21"/>
        </w:rPr>
      </w:pPr>
      <w:r>
        <w:rPr>
          <w:rFonts w:ascii="黑体" w:hAnsi="黑体" w:eastAsia="黑体" w:cs="仿宋"/>
          <w:bCs/>
          <w:szCs w:val="21"/>
        </w:rPr>
        <w:t>5.6 机械播种</w:t>
      </w:r>
    </w:p>
    <w:p w14:paraId="2BE07C6D">
      <w:pPr>
        <w:ind w:firstLine="420" w:firstLineChars="200"/>
        <w:rPr>
          <w:rFonts w:ascii="宋体" w:hAnsi="宋体" w:eastAsia="宋体" w:cs="仿宋"/>
          <w:bCs/>
          <w:szCs w:val="21"/>
        </w:rPr>
      </w:pPr>
      <w:r>
        <w:rPr>
          <w:rFonts w:ascii="宋体" w:hAnsi="宋体" w:eastAsia="宋体" w:cs="仿宋"/>
          <w:bCs/>
          <w:szCs w:val="21"/>
        </w:rPr>
        <w:t>根据土壤适播性能采取适宜的播种方式，土壤墒情适宜情况下采用机械条播，行距25cm左右、播种深度2～3cm；土壤湿度偏大的情况下可采用机械撒播、带状条播等方式播种，尽可能做到落籽均匀、深浅一致。在秸秆还田整地的基础上，可采用复式播种机一次性完施肥、旋耕、播种、盖籽、镇压、开沟等作业程序，节省用工和成本。</w:t>
      </w:r>
    </w:p>
    <w:p w14:paraId="40D32135">
      <w:pPr>
        <w:widowControl/>
        <w:rPr>
          <w:rFonts w:ascii="黑体" w:hAnsi="黑体" w:eastAsia="黑体" w:cs="仿宋"/>
          <w:bCs/>
          <w:szCs w:val="21"/>
        </w:rPr>
      </w:pPr>
      <w:r>
        <w:rPr>
          <w:rFonts w:ascii="黑体" w:hAnsi="黑体" w:eastAsia="黑体" w:cs="仿宋"/>
          <w:bCs/>
          <w:szCs w:val="21"/>
        </w:rPr>
        <w:t>5.7 沟系配套</w:t>
      </w:r>
    </w:p>
    <w:p w14:paraId="36E2037C">
      <w:pPr>
        <w:ind w:firstLine="420" w:firstLineChars="200"/>
        <w:rPr>
          <w:rFonts w:ascii="宋体" w:hAnsi="宋体" w:eastAsia="宋体" w:cs="仿宋"/>
          <w:bCs/>
          <w:szCs w:val="21"/>
        </w:rPr>
      </w:pPr>
      <w:r>
        <w:rPr>
          <w:rFonts w:ascii="宋体" w:hAnsi="宋体" w:eastAsia="宋体" w:cs="仿宋"/>
          <w:bCs/>
          <w:szCs w:val="21"/>
        </w:rPr>
        <w:t>播后及时机械开沟，做到内外三沟相通，确保排水通畅。每3～4m开挖一条竖沟，沟宽20cm，沟深20～30cm；距田两端横埂2～5m各挖一条横沟，较长的田块每隔50m增开一条腰沟，沟宽20cm，沟深30～40cm；田头出水沟宽25cm，深40～50cm。</w:t>
      </w:r>
    </w:p>
    <w:p w14:paraId="27E51618">
      <w:pPr>
        <w:pStyle w:val="21"/>
        <w:spacing w:before="312" w:after="312"/>
      </w:pPr>
      <w:r>
        <w:rPr>
          <w:rFonts w:hint="eastAsia"/>
        </w:rPr>
        <w:t>田间管理</w:t>
      </w:r>
    </w:p>
    <w:p w14:paraId="12336EB1">
      <w:pPr>
        <w:rPr>
          <w:rFonts w:ascii="黑体" w:hAnsi="黑体" w:eastAsia="黑体" w:cs="仿宋"/>
          <w:bCs/>
          <w:szCs w:val="21"/>
        </w:rPr>
      </w:pPr>
      <w:r>
        <w:rPr>
          <w:rFonts w:ascii="黑体" w:hAnsi="黑体" w:eastAsia="黑体" w:cs="仿宋"/>
          <w:bCs/>
          <w:szCs w:val="21"/>
        </w:rPr>
        <w:t>6.1灌溉</w:t>
      </w:r>
    </w:p>
    <w:p w14:paraId="560CB729">
      <w:pPr>
        <w:ind w:firstLine="420" w:firstLineChars="200"/>
        <w:rPr>
          <w:rFonts w:ascii="宋体" w:hAnsi="宋体" w:eastAsia="宋体" w:cs="仿宋"/>
          <w:bCs/>
          <w:szCs w:val="21"/>
        </w:rPr>
      </w:pPr>
      <w:r>
        <w:rPr>
          <w:rFonts w:hint="eastAsia" w:ascii="宋体" w:hAnsi="宋体" w:eastAsia="宋体" w:cs="仿宋"/>
          <w:bCs/>
          <w:szCs w:val="21"/>
        </w:rPr>
        <w:t>长江下游小麦以防止雨水过多或地下水位过高而发生的渍害、湿害为主，遇干旱时可适当灌溉。播种出苗阶段遇到干旱，可在播种后及时浇“蒙头水”或沟灌洇水促进出苗齐苗；防冬季干旱可在封冻前喷灌或沟灌烟水；拔节期干旱可结合拔节肥的施用喷灌或沟灌洇水。</w:t>
      </w:r>
    </w:p>
    <w:p w14:paraId="336CFB3C">
      <w:pPr>
        <w:rPr>
          <w:rFonts w:ascii="黑体" w:hAnsi="黑体" w:eastAsia="黑体" w:cs="仿宋"/>
          <w:bCs/>
          <w:szCs w:val="21"/>
        </w:rPr>
      </w:pPr>
      <w:r>
        <w:rPr>
          <w:rFonts w:ascii="黑体" w:hAnsi="黑体" w:eastAsia="黑体" w:cs="仿宋"/>
          <w:bCs/>
          <w:szCs w:val="21"/>
        </w:rPr>
        <w:t>6.2施肥</w:t>
      </w:r>
    </w:p>
    <w:p w14:paraId="08B3D85B">
      <w:pPr>
        <w:rPr>
          <w:rFonts w:ascii="宋体" w:hAnsi="宋体" w:eastAsia="宋体" w:cs="仿宋"/>
          <w:bCs/>
          <w:szCs w:val="21"/>
        </w:rPr>
      </w:pPr>
      <w:r>
        <w:rPr>
          <w:rFonts w:ascii="黑体" w:hAnsi="黑体" w:eastAsia="黑体" w:cs="仿宋"/>
          <w:bCs/>
          <w:szCs w:val="21"/>
        </w:rPr>
        <w:t>6.2.1</w:t>
      </w:r>
      <w:r>
        <w:rPr>
          <w:rFonts w:ascii="宋体" w:hAnsi="宋体" w:eastAsia="宋体" w:cs="仿宋"/>
          <w:bCs/>
          <w:szCs w:val="21"/>
        </w:rPr>
        <w:t>施用原则</w:t>
      </w:r>
    </w:p>
    <w:p w14:paraId="255BFC29">
      <w:pPr>
        <w:ind w:firstLine="420" w:firstLineChars="200"/>
        <w:rPr>
          <w:rFonts w:ascii="宋体" w:hAnsi="宋体" w:eastAsia="宋体" w:cs="仿宋"/>
          <w:bCs/>
          <w:szCs w:val="21"/>
        </w:rPr>
      </w:pPr>
      <w:r>
        <w:rPr>
          <w:rFonts w:ascii="宋体" w:hAnsi="宋体" w:eastAsia="宋体" w:cs="仿宋"/>
          <w:bCs/>
          <w:szCs w:val="21"/>
        </w:rPr>
        <w:t>肥料施用应符合NY/T 394的要求。</w:t>
      </w:r>
    </w:p>
    <w:p w14:paraId="4557C0B6">
      <w:pPr>
        <w:rPr>
          <w:rFonts w:ascii="宋体" w:hAnsi="宋体" w:eastAsia="宋体" w:cs="仿宋"/>
          <w:bCs/>
          <w:szCs w:val="21"/>
        </w:rPr>
      </w:pPr>
      <w:r>
        <w:rPr>
          <w:rFonts w:ascii="黑体" w:hAnsi="黑体" w:eastAsia="黑体" w:cs="仿宋"/>
          <w:bCs/>
          <w:szCs w:val="21"/>
        </w:rPr>
        <w:t>6.2.2</w:t>
      </w:r>
      <w:r>
        <w:rPr>
          <w:rFonts w:ascii="宋体" w:hAnsi="宋体" w:eastAsia="宋体" w:cs="仿宋"/>
          <w:bCs/>
          <w:szCs w:val="21"/>
        </w:rPr>
        <w:t xml:space="preserve"> 肥料运筹与施用</w:t>
      </w:r>
    </w:p>
    <w:p w14:paraId="49B37CBF">
      <w:pPr>
        <w:ind w:firstLine="420" w:firstLineChars="200"/>
        <w:rPr>
          <w:rFonts w:ascii="宋体" w:hAnsi="宋体" w:eastAsia="宋体" w:cs="仿宋"/>
          <w:bCs/>
          <w:szCs w:val="21"/>
        </w:rPr>
      </w:pPr>
      <w:r>
        <w:rPr>
          <w:rFonts w:hint="eastAsia" w:ascii="宋体" w:hAnsi="宋体" w:eastAsia="宋体" w:cs="仿宋"/>
          <w:bCs/>
          <w:szCs w:val="21"/>
        </w:rPr>
        <w:t>在施用农家肥、（商品）有机肥或生物有机肥料或微生物肥料的基础上，减半施用化学肥料。施用的各类有机肥必须深翻入土</w:t>
      </w:r>
      <w:r>
        <w:rPr>
          <w:rFonts w:ascii="宋体" w:hAnsi="宋体" w:eastAsia="宋体" w:cs="仿宋"/>
          <w:bCs/>
          <w:szCs w:val="21"/>
        </w:rPr>
        <w:t>20cm以上。秸秆全量还田时尽量采用配备切碎装置的大动力机械，有条件的配合使用“三素酶”高的秸秆腐熟剂，确保秸秆“还得下，烂得快”。在淮北小麦产区土壤墒情不足或丘陵旱作区，对于有沼液资源的可通过无害化处理后稀释浇灌或喷施。</w:t>
      </w:r>
    </w:p>
    <w:p w14:paraId="4F1E6391">
      <w:pPr>
        <w:ind w:firstLine="420" w:firstLineChars="200"/>
        <w:rPr>
          <w:rFonts w:ascii="宋体" w:hAnsi="宋体" w:eastAsia="宋体" w:cs="仿宋"/>
          <w:bCs/>
          <w:szCs w:val="21"/>
        </w:rPr>
      </w:pPr>
      <w:r>
        <w:rPr>
          <w:rFonts w:hint="eastAsia" w:ascii="宋体" w:hAnsi="宋体" w:eastAsia="宋体" w:cs="仿宋"/>
          <w:bCs/>
          <w:szCs w:val="21"/>
        </w:rPr>
        <w:t>基肥：亩基施厩肥或堆肥</w:t>
      </w:r>
      <w:r>
        <w:rPr>
          <w:rFonts w:ascii="宋体" w:hAnsi="宋体" w:eastAsia="宋体" w:cs="仿宋"/>
          <w:bCs/>
          <w:szCs w:val="21"/>
        </w:rPr>
        <w:t>4～5吨（或秸秆全量还田或半量还田，有条件的可配合施用经发酵腐熟的饼肥40～50kg）</w:t>
      </w:r>
      <w:r>
        <w:rPr>
          <w:rFonts w:hint="eastAsia" w:ascii="宋体" w:hAnsi="宋体" w:eastAsia="宋体" w:cs="仿宋"/>
          <w:bCs/>
          <w:szCs w:val="21"/>
        </w:rPr>
        <w:t>和</w:t>
      </w:r>
      <w:r>
        <w:rPr>
          <w:rFonts w:ascii="宋体" w:hAnsi="宋体" w:eastAsia="宋体" w:cs="仿宋"/>
          <w:bCs/>
          <w:szCs w:val="21"/>
        </w:rPr>
        <w:t>小麦配方肥30～40kg（或缓控释肥25～35kg），或亩施用商品有机肥1～2吨+小麦配方肥30～40kg（或缓控释肥25～35kg）；</w:t>
      </w:r>
    </w:p>
    <w:p w14:paraId="5F7C0F8F">
      <w:pPr>
        <w:ind w:firstLine="420" w:firstLineChars="200"/>
        <w:rPr>
          <w:rFonts w:ascii="宋体" w:hAnsi="宋体" w:eastAsia="宋体" w:cs="仿宋"/>
          <w:bCs/>
          <w:szCs w:val="21"/>
        </w:rPr>
      </w:pPr>
      <w:r>
        <w:rPr>
          <w:rFonts w:hint="eastAsia" w:ascii="宋体" w:hAnsi="宋体" w:eastAsia="宋体" w:cs="仿宋"/>
          <w:bCs/>
          <w:szCs w:val="21"/>
        </w:rPr>
        <w:t>追肥：拔节期亩施用配方肥</w:t>
      </w:r>
      <w:r>
        <w:rPr>
          <w:rFonts w:ascii="宋体" w:hAnsi="宋体" w:eastAsia="宋体" w:cs="仿宋"/>
          <w:bCs/>
          <w:szCs w:val="21"/>
        </w:rPr>
        <w:t>15～20kg，或尿素10kg左右；孕穗至灌浆期结合“一喷三防”，每亩施用含腐殖酸水溶肥料或含氨基酸水溶肥料100ml兑水50kg叶面喷施，或应用磷酸二氢钾100g（150倍）或200g（75倍）充分溶解后叶面喷施。根据长势长相和天气情况，在孕穗至灌浆期每隔7～10天酌情再行叶面喷施。</w:t>
      </w:r>
    </w:p>
    <w:p w14:paraId="717B8EC6">
      <w:pPr>
        <w:rPr>
          <w:rFonts w:ascii="黑体" w:hAnsi="黑体" w:eastAsia="黑体" w:cs="仿宋"/>
          <w:bCs/>
          <w:szCs w:val="21"/>
        </w:rPr>
      </w:pPr>
      <w:r>
        <w:rPr>
          <w:rFonts w:ascii="黑体" w:hAnsi="黑体" w:eastAsia="黑体" w:cs="仿宋"/>
          <w:bCs/>
          <w:szCs w:val="21"/>
        </w:rPr>
        <w:t>6.3病虫草害防治</w:t>
      </w:r>
    </w:p>
    <w:p w14:paraId="7DC49A49">
      <w:pPr>
        <w:rPr>
          <w:rFonts w:ascii="宋体" w:hAnsi="宋体" w:eastAsia="宋体" w:cs="仿宋"/>
          <w:bCs/>
          <w:szCs w:val="21"/>
        </w:rPr>
      </w:pPr>
      <w:r>
        <w:rPr>
          <w:rFonts w:ascii="黑体" w:hAnsi="黑体" w:eastAsia="黑体" w:cs="仿宋"/>
          <w:bCs/>
          <w:szCs w:val="21"/>
        </w:rPr>
        <w:t>6.3.1</w:t>
      </w:r>
      <w:r>
        <w:rPr>
          <w:rFonts w:ascii="宋体" w:hAnsi="宋体" w:eastAsia="宋体" w:cs="仿宋"/>
          <w:bCs/>
          <w:szCs w:val="21"/>
        </w:rPr>
        <w:t xml:space="preserve"> 防治原则</w:t>
      </w:r>
    </w:p>
    <w:p w14:paraId="2B27B660">
      <w:pPr>
        <w:ind w:firstLine="420" w:firstLineChars="200"/>
        <w:rPr>
          <w:rFonts w:ascii="宋体" w:hAnsi="宋体" w:eastAsia="宋体" w:cs="仿宋"/>
          <w:bCs/>
          <w:szCs w:val="21"/>
        </w:rPr>
      </w:pPr>
      <w:r>
        <w:rPr>
          <w:rFonts w:ascii="宋体" w:hAnsi="宋体" w:eastAsia="宋体" w:cs="仿宋"/>
          <w:bCs/>
          <w:szCs w:val="21"/>
        </w:rPr>
        <w:t>坚持“预防为主、综合防治”的植保方针以及“绿色防控”的植保理念，优先采用农业生态调控、生物防治、理化诱控等环境友好型技术措施，结合化学防治措施，最大限度地减少化学农药使用，保障病虫草害的可持续治理和农业绿色发展。</w:t>
      </w:r>
    </w:p>
    <w:p w14:paraId="3D557C6C">
      <w:pPr>
        <w:rPr>
          <w:rFonts w:ascii="宋体" w:hAnsi="宋体" w:eastAsia="宋体" w:cs="仿宋"/>
          <w:bCs/>
          <w:szCs w:val="21"/>
        </w:rPr>
      </w:pPr>
      <w:r>
        <w:rPr>
          <w:rFonts w:ascii="黑体" w:hAnsi="黑体" w:eastAsia="黑体" w:cs="仿宋"/>
          <w:bCs/>
          <w:szCs w:val="21"/>
        </w:rPr>
        <w:t>6.3.2</w:t>
      </w:r>
      <w:r>
        <w:rPr>
          <w:rFonts w:ascii="宋体" w:hAnsi="宋体" w:eastAsia="宋体" w:cs="仿宋"/>
          <w:bCs/>
          <w:szCs w:val="21"/>
        </w:rPr>
        <w:t>常见病虫草害</w:t>
      </w:r>
    </w:p>
    <w:p w14:paraId="48D5FE98">
      <w:pPr>
        <w:ind w:firstLine="420" w:firstLineChars="200"/>
        <w:rPr>
          <w:rFonts w:ascii="宋体" w:hAnsi="宋体" w:eastAsia="宋体" w:cs="仿宋"/>
          <w:bCs/>
          <w:szCs w:val="21"/>
        </w:rPr>
      </w:pPr>
      <w:r>
        <w:rPr>
          <w:rFonts w:ascii="宋体" w:hAnsi="宋体" w:eastAsia="宋体" w:cs="仿宋"/>
          <w:bCs/>
          <w:szCs w:val="21"/>
        </w:rPr>
        <w:t>麦田常见病害有：赤霉病、白粉病、纹枯病、锈病、梭条花叶病毒病、光腥黑穗病等；常见虫害有：蚜虫、粘虫、麦蜘蛛等；常见杂草有：日本看麦娘、看麦娘、罔草、硬草、野燕麦、早熟禾、棒头草，猪殃殃、繁缕、牛繁缕、大巢菜、婆婆纳、荠菜、藜等。</w:t>
      </w:r>
    </w:p>
    <w:p w14:paraId="50EC3A18">
      <w:pPr>
        <w:rPr>
          <w:rFonts w:ascii="宋体" w:hAnsi="宋体" w:eastAsia="宋体" w:cs="仿宋"/>
          <w:bCs/>
          <w:szCs w:val="21"/>
        </w:rPr>
      </w:pPr>
      <w:r>
        <w:rPr>
          <w:rFonts w:ascii="黑体" w:hAnsi="黑体" w:eastAsia="黑体" w:cs="仿宋"/>
          <w:bCs/>
          <w:szCs w:val="21"/>
        </w:rPr>
        <w:t>6.3.3</w:t>
      </w:r>
      <w:r>
        <w:rPr>
          <w:rFonts w:ascii="宋体" w:hAnsi="宋体" w:eastAsia="宋体" w:cs="仿宋"/>
          <w:bCs/>
          <w:szCs w:val="21"/>
        </w:rPr>
        <w:t>防治措施</w:t>
      </w:r>
    </w:p>
    <w:p w14:paraId="4CF9053C">
      <w:pPr>
        <w:rPr>
          <w:rFonts w:ascii="宋体" w:hAnsi="宋体" w:eastAsia="宋体" w:cs="仿宋"/>
          <w:bCs/>
          <w:szCs w:val="21"/>
        </w:rPr>
      </w:pPr>
      <w:r>
        <w:rPr>
          <w:rFonts w:ascii="黑体" w:hAnsi="黑体" w:eastAsia="黑体" w:cs="仿宋"/>
          <w:bCs/>
          <w:szCs w:val="21"/>
        </w:rPr>
        <w:t>6.3.3.1</w:t>
      </w:r>
      <w:r>
        <w:rPr>
          <w:rFonts w:ascii="宋体" w:hAnsi="宋体" w:eastAsia="宋体" w:cs="仿宋"/>
          <w:bCs/>
          <w:szCs w:val="21"/>
        </w:rPr>
        <w:t>农业防治</w:t>
      </w:r>
    </w:p>
    <w:p w14:paraId="0B50997A">
      <w:pPr>
        <w:ind w:firstLine="420" w:firstLineChars="200"/>
        <w:rPr>
          <w:rFonts w:ascii="宋体" w:hAnsi="宋体" w:eastAsia="宋体" w:cs="仿宋"/>
          <w:bCs/>
          <w:szCs w:val="21"/>
        </w:rPr>
      </w:pPr>
      <w:r>
        <w:rPr>
          <w:rFonts w:ascii="宋体" w:hAnsi="宋体" w:eastAsia="宋体" w:cs="仿宋"/>
          <w:bCs/>
          <w:szCs w:val="21"/>
        </w:rPr>
        <w:t>种植抗（耐）病良种；秸秆粉碎、深耕灭茬，降低病虫草害发生基数；提高整地质量控草；田间沟渠畅通，避免渍害、降低湿度控病；适期适量播种，平衡施肥，控制无效分蘖和田间群体数量，提高植株抗病虫能力。</w:t>
      </w:r>
    </w:p>
    <w:p w14:paraId="6220DD20">
      <w:pPr>
        <w:rPr>
          <w:rFonts w:ascii="宋体" w:hAnsi="宋体" w:eastAsia="宋体" w:cs="仿宋"/>
          <w:bCs/>
          <w:szCs w:val="21"/>
        </w:rPr>
      </w:pPr>
      <w:r>
        <w:rPr>
          <w:rFonts w:ascii="黑体" w:hAnsi="黑体" w:eastAsia="黑体" w:cs="仿宋"/>
          <w:bCs/>
          <w:szCs w:val="21"/>
        </w:rPr>
        <w:t>6.3.3.2</w:t>
      </w:r>
      <w:r>
        <w:rPr>
          <w:rFonts w:ascii="宋体" w:hAnsi="宋体" w:eastAsia="宋体" w:cs="仿宋"/>
          <w:bCs/>
          <w:szCs w:val="21"/>
        </w:rPr>
        <w:t>物理防治</w:t>
      </w:r>
    </w:p>
    <w:p w14:paraId="2050AA04">
      <w:pPr>
        <w:ind w:firstLine="420" w:firstLineChars="200"/>
        <w:rPr>
          <w:rFonts w:ascii="宋体" w:hAnsi="宋体" w:eastAsia="宋体" w:cs="仿宋"/>
          <w:bCs/>
          <w:szCs w:val="21"/>
        </w:rPr>
      </w:pPr>
      <w:r>
        <w:rPr>
          <w:rFonts w:hint="eastAsia" w:ascii="宋体" w:hAnsi="宋体" w:eastAsia="宋体" w:cs="仿宋"/>
          <w:bCs/>
          <w:szCs w:val="21"/>
        </w:rPr>
        <w:t>黄板诱杀蚜虫：在有翅蚜迁入麦田初期，每亩插挂</w:t>
      </w:r>
      <w:r>
        <w:rPr>
          <w:rFonts w:ascii="宋体" w:hAnsi="宋体" w:eastAsia="宋体" w:cs="仿宋"/>
          <w:bCs/>
          <w:szCs w:val="21"/>
        </w:rPr>
        <w:t>20～30块黄板，黄板高度高于小麦20～30cm，并定期更换，直至有翅蚜迁入结束后停止插挂黄板。</w:t>
      </w:r>
    </w:p>
    <w:p w14:paraId="3E0F725B">
      <w:pPr>
        <w:ind w:firstLine="420" w:firstLineChars="200"/>
        <w:rPr>
          <w:rFonts w:ascii="宋体" w:hAnsi="宋体" w:eastAsia="宋体" w:cs="仿宋"/>
          <w:bCs/>
          <w:szCs w:val="21"/>
        </w:rPr>
      </w:pPr>
      <w:r>
        <w:rPr>
          <w:rFonts w:hint="eastAsia" w:ascii="宋体" w:hAnsi="宋体" w:eastAsia="宋体" w:cs="仿宋"/>
          <w:bCs/>
          <w:szCs w:val="21"/>
        </w:rPr>
        <w:t>理化诱杀粘虫。在粘虫成虫迁入期，草把诱集粘虫卵，每亩插稻草把</w:t>
      </w:r>
      <w:r>
        <w:rPr>
          <w:rFonts w:ascii="宋体" w:hAnsi="宋体" w:eastAsia="宋体" w:cs="仿宋"/>
          <w:bCs/>
          <w:szCs w:val="21"/>
        </w:rPr>
        <w:t>20～30把诱集成虫产卵，人工集中消灭草把上的卵块；或者灯光诱杀成虫，每20～30亩安装频振式杀虫灯一盏，晚间开灯诱杀成虫；或每亩安装3～5个粘虫性诱杀装置，诱杀迁入成虫。</w:t>
      </w:r>
    </w:p>
    <w:p w14:paraId="796F0EA7">
      <w:pPr>
        <w:rPr>
          <w:rFonts w:ascii="宋体" w:hAnsi="宋体" w:eastAsia="宋体" w:cs="仿宋"/>
          <w:bCs/>
          <w:szCs w:val="21"/>
        </w:rPr>
      </w:pPr>
      <w:r>
        <w:rPr>
          <w:rFonts w:ascii="黑体" w:hAnsi="黑体" w:eastAsia="黑体" w:cs="仿宋"/>
          <w:bCs/>
          <w:szCs w:val="21"/>
        </w:rPr>
        <w:t>6.3.3.3</w:t>
      </w:r>
      <w:r>
        <w:rPr>
          <w:rFonts w:ascii="宋体" w:hAnsi="宋体" w:eastAsia="宋体" w:cs="仿宋"/>
          <w:bCs/>
          <w:szCs w:val="21"/>
        </w:rPr>
        <w:t>生物防治</w:t>
      </w:r>
    </w:p>
    <w:p w14:paraId="77B97BB0">
      <w:pPr>
        <w:ind w:firstLine="420" w:firstLineChars="200"/>
        <w:rPr>
          <w:rFonts w:ascii="宋体" w:hAnsi="宋体" w:eastAsia="宋体" w:cs="仿宋"/>
          <w:bCs/>
          <w:szCs w:val="21"/>
        </w:rPr>
      </w:pPr>
      <w:r>
        <w:rPr>
          <w:rFonts w:hint="eastAsia" w:ascii="宋体" w:hAnsi="宋体" w:eastAsia="宋体" w:cs="仿宋"/>
          <w:bCs/>
          <w:szCs w:val="21"/>
        </w:rPr>
        <w:t>选用生物农药。如防治纹枯病，亩用</w:t>
      </w:r>
      <w:r>
        <w:rPr>
          <w:rFonts w:ascii="宋体" w:hAnsi="宋体" w:eastAsia="宋体" w:cs="仿宋"/>
          <w:bCs/>
          <w:szCs w:val="21"/>
        </w:rPr>
        <w:t>20%井冈霉素可溶粉剂43.8～56.3g，或井冈蜡芽菌悬浮剂（2%井冈霉素+8亿个孢子/g蜡质芽孢杆菌）200~260ml，手动喷雾或高压担架机喷雾；防治白粉病，亩用1%蛇床子素水乳剂200ml，兑水30～40kg手动、机动喷雾或兑水20～30kg自走式喷秆喷雾机喷雾。</w:t>
      </w:r>
    </w:p>
    <w:p w14:paraId="304CDEA7">
      <w:pPr>
        <w:ind w:firstLine="420" w:firstLineChars="200"/>
        <w:rPr>
          <w:rFonts w:ascii="宋体" w:hAnsi="宋体" w:eastAsia="宋体" w:cs="仿宋"/>
          <w:bCs/>
          <w:szCs w:val="21"/>
        </w:rPr>
      </w:pPr>
      <w:r>
        <w:rPr>
          <w:rFonts w:hint="eastAsia" w:ascii="宋体" w:hAnsi="宋体" w:eastAsia="宋体" w:cs="仿宋"/>
          <w:bCs/>
          <w:szCs w:val="21"/>
        </w:rPr>
        <w:t>人工释放异色瓢虫控制蚜虫。当麦田百株蚜量达到</w:t>
      </w:r>
      <w:r>
        <w:rPr>
          <w:rFonts w:ascii="宋体" w:hAnsi="宋体" w:eastAsia="宋体" w:cs="仿宋"/>
          <w:bCs/>
          <w:szCs w:val="21"/>
        </w:rPr>
        <w:t>500头以上时，每亩人工释放异色瓢虫卵500粒或幼虫400头，间隔10天连续释放2～3次。插花种植油菜，油菜是小麦天敌载体植物，油菜蚜虫不危害小麦，油菜蚜虫和油菜花粉是草蛉、食蚜蝇、异色瓢虫等天敌的轮换食物，从而涵养增殖天敌控制害虫。</w:t>
      </w:r>
    </w:p>
    <w:p w14:paraId="0BC7EAF0">
      <w:pPr>
        <w:ind w:firstLine="420" w:firstLineChars="200"/>
        <w:rPr>
          <w:rFonts w:ascii="宋体" w:hAnsi="宋体" w:eastAsia="宋体" w:cs="仿宋"/>
          <w:bCs/>
          <w:szCs w:val="21"/>
        </w:rPr>
      </w:pPr>
      <w:r>
        <w:rPr>
          <w:rFonts w:hint="eastAsia" w:ascii="宋体" w:hAnsi="宋体" w:eastAsia="宋体" w:cs="仿宋"/>
          <w:bCs/>
          <w:szCs w:val="21"/>
        </w:rPr>
        <w:t>控制菊酯类及有机磷类等广谱性农药使用，保护利用异色瓢虫、草蛉、食蚜蝇等天敌。</w:t>
      </w:r>
    </w:p>
    <w:p w14:paraId="156209BD">
      <w:pPr>
        <w:rPr>
          <w:rFonts w:ascii="宋体" w:hAnsi="宋体" w:eastAsia="宋体" w:cs="仿宋"/>
          <w:bCs/>
          <w:szCs w:val="21"/>
        </w:rPr>
      </w:pPr>
      <w:r>
        <w:rPr>
          <w:rFonts w:ascii="黑体" w:hAnsi="黑体" w:eastAsia="黑体" w:cs="仿宋"/>
          <w:bCs/>
          <w:szCs w:val="21"/>
        </w:rPr>
        <w:t>6.3.3.4</w:t>
      </w:r>
      <w:r>
        <w:rPr>
          <w:rFonts w:ascii="宋体" w:hAnsi="宋体" w:eastAsia="宋体" w:cs="仿宋"/>
          <w:bCs/>
          <w:szCs w:val="21"/>
        </w:rPr>
        <w:t>化学防治</w:t>
      </w:r>
    </w:p>
    <w:p w14:paraId="075D5DF2">
      <w:pPr>
        <w:ind w:firstLine="420" w:firstLineChars="200"/>
        <w:rPr>
          <w:rFonts w:ascii="宋体" w:hAnsi="宋体" w:eastAsia="宋体" w:cs="仿宋"/>
          <w:bCs/>
          <w:szCs w:val="21"/>
        </w:rPr>
      </w:pPr>
      <w:r>
        <w:rPr>
          <w:rFonts w:hint="eastAsia" w:ascii="宋体" w:hAnsi="宋体" w:eastAsia="宋体" w:cs="仿宋"/>
          <w:bCs/>
          <w:szCs w:val="21"/>
        </w:rPr>
        <w:t>在施用生物农药的基础上，科学使用化学农药。坚持达标防治，选用高效安全、环境友好型农药，严格按规定用量和安全间隔期用药，采用高效植保机械，开展统防统治，提高农药利用率和防治效果。</w:t>
      </w:r>
    </w:p>
    <w:p w14:paraId="3C9CDB84">
      <w:pPr>
        <w:ind w:firstLine="420" w:firstLineChars="200"/>
        <w:rPr>
          <w:rFonts w:ascii="宋体" w:hAnsi="宋体" w:eastAsia="宋体" w:cs="仿宋"/>
          <w:bCs/>
          <w:szCs w:val="21"/>
        </w:rPr>
      </w:pPr>
      <w:r>
        <w:rPr>
          <w:rFonts w:hint="eastAsia" w:ascii="宋体" w:hAnsi="宋体" w:eastAsia="宋体" w:cs="仿宋"/>
          <w:bCs/>
          <w:szCs w:val="21"/>
        </w:rPr>
        <w:t>播后苗前化学除草。异丙隆或者异丙隆的复配剂，具体用量用法见附录A。</w:t>
      </w:r>
    </w:p>
    <w:p w14:paraId="7676A345">
      <w:pPr>
        <w:ind w:firstLine="420" w:firstLineChars="200"/>
        <w:rPr>
          <w:rFonts w:ascii="宋体" w:hAnsi="宋体" w:eastAsia="宋体" w:cs="仿宋"/>
          <w:bCs/>
          <w:szCs w:val="21"/>
        </w:rPr>
      </w:pPr>
      <w:r>
        <w:rPr>
          <w:rFonts w:hint="eastAsia" w:ascii="宋体" w:hAnsi="宋体" w:eastAsia="宋体" w:cs="仿宋"/>
          <w:bCs/>
          <w:szCs w:val="21"/>
        </w:rPr>
        <w:t>冬后早期补治杂草。在小麦拔节前、日平均气温上升到</w:t>
      </w:r>
      <w:r>
        <w:rPr>
          <w:rFonts w:ascii="宋体" w:hAnsi="宋体" w:eastAsia="宋体" w:cs="仿宋"/>
          <w:bCs/>
          <w:szCs w:val="21"/>
        </w:rPr>
        <w:t>8℃左右时化学除草。以看麦娘等禾本科杂草为主的，可用炔草酯、异丙隆等；以猪殃殃、繁缕等阔叶杂草为主的，可用氯氟吡氧乙酸异辛酯、双氟磺草胺等。具体用量用法见附录A。</w:t>
      </w:r>
    </w:p>
    <w:p w14:paraId="1C4B6707">
      <w:pPr>
        <w:ind w:firstLine="420" w:firstLineChars="200"/>
        <w:rPr>
          <w:rFonts w:ascii="宋体" w:hAnsi="宋体" w:eastAsia="宋体" w:cs="仿宋"/>
          <w:bCs/>
          <w:szCs w:val="21"/>
        </w:rPr>
      </w:pPr>
      <w:r>
        <w:rPr>
          <w:rFonts w:hint="eastAsia" w:ascii="宋体" w:hAnsi="宋体" w:eastAsia="宋体" w:cs="仿宋"/>
          <w:bCs/>
          <w:szCs w:val="21"/>
        </w:rPr>
        <w:t>拔节初期防治纹枯病。纹枯病病株率达</w:t>
      </w:r>
      <w:r>
        <w:rPr>
          <w:rFonts w:ascii="宋体" w:hAnsi="宋体" w:eastAsia="宋体" w:cs="仿宋"/>
          <w:bCs/>
          <w:szCs w:val="21"/>
        </w:rPr>
        <w:t>10%左右时，药剂防治。防治药种可用井冈霉素、井冈·蜡芽。具体用量用法见附录A。</w:t>
      </w:r>
    </w:p>
    <w:p w14:paraId="7AA88BDF">
      <w:pPr>
        <w:ind w:firstLine="420" w:firstLineChars="200"/>
        <w:rPr>
          <w:rFonts w:ascii="宋体" w:hAnsi="宋体" w:eastAsia="宋体" w:cs="仿宋"/>
          <w:bCs/>
          <w:szCs w:val="21"/>
        </w:rPr>
      </w:pPr>
      <w:r>
        <w:rPr>
          <w:rFonts w:hint="eastAsia" w:ascii="宋体" w:hAnsi="宋体" w:eastAsia="宋体" w:cs="仿宋"/>
          <w:bCs/>
          <w:szCs w:val="21"/>
        </w:rPr>
        <w:t>拔节孕穗期。根据情况防治锈病、白粉病。白粉病在拔节孕穗期病株率达</w:t>
      </w:r>
      <w:r>
        <w:rPr>
          <w:rFonts w:ascii="宋体" w:hAnsi="宋体" w:eastAsia="宋体" w:cs="仿宋"/>
          <w:bCs/>
          <w:szCs w:val="21"/>
        </w:rPr>
        <w:t>15%或病叶率5～10%时防治，防治药种三唑酮、嘧菌酯、吡唑醚菌酯等。条锈病平均病叶率达到1%或叶锈病病叶率达5～10%时防治，防治药种氟环唑、丙环唑，具体用量用法见附录A。</w:t>
      </w:r>
    </w:p>
    <w:p w14:paraId="049A7573">
      <w:pPr>
        <w:ind w:firstLine="420" w:firstLineChars="200"/>
        <w:rPr>
          <w:rFonts w:ascii="宋体" w:hAnsi="宋体" w:eastAsia="宋体" w:cs="仿宋"/>
          <w:bCs/>
          <w:szCs w:val="21"/>
        </w:rPr>
      </w:pPr>
      <w:r>
        <w:rPr>
          <w:rFonts w:hint="eastAsia" w:ascii="宋体" w:hAnsi="宋体" w:eastAsia="宋体" w:cs="仿宋"/>
          <w:bCs/>
          <w:szCs w:val="21"/>
        </w:rPr>
        <w:t>抽穗扬花期。防治赤霉病、白粉病、蚜虫等，打好以赤霉病为主攻对象、兼顾白粉病、蚜虫等病虫的“一喷三防”总体战。对小麦赤霉病，坚持“预防为主、适期防治”的防治策略，掌握在小麦扬花初期（扬花株率</w:t>
      </w:r>
      <w:r>
        <w:rPr>
          <w:rFonts w:ascii="宋体" w:hAnsi="宋体" w:eastAsia="宋体" w:cs="仿宋"/>
          <w:bCs/>
          <w:szCs w:val="21"/>
        </w:rPr>
        <w:t>10%左右），使用自走式喷杆喷雾机、静电喷雾器、机动弥雾机等施药；重发田块，第一次药后隔5～7天再防治一次。防治药种可用甲硫•戊唑醇等。对蚜虫，有蚜穗率达10%时或百株蚜量达800～1000头、益害比（天敌：蚜虫）低于1:150时，需开展防治，防治药种可用吡蚜酮、抗蚜威等，具体用量用法见附录A。</w:t>
      </w:r>
    </w:p>
    <w:p w14:paraId="3EB19819">
      <w:pPr>
        <w:rPr>
          <w:rFonts w:ascii="黑体" w:hAnsi="黑体" w:eastAsia="黑体" w:cs="仿宋"/>
          <w:bCs/>
          <w:szCs w:val="21"/>
        </w:rPr>
      </w:pPr>
      <w:r>
        <w:rPr>
          <w:rFonts w:ascii="黑体" w:hAnsi="黑体" w:eastAsia="黑体" w:cs="仿宋"/>
          <w:bCs/>
          <w:szCs w:val="21"/>
        </w:rPr>
        <w:t>6.4其他管理措施</w:t>
      </w:r>
    </w:p>
    <w:p w14:paraId="1CCF0C95">
      <w:pPr>
        <w:ind w:firstLine="420" w:firstLineChars="200"/>
        <w:rPr>
          <w:rFonts w:ascii="宋体" w:hAnsi="宋体" w:eastAsia="宋体" w:cs="仿宋"/>
          <w:bCs/>
          <w:szCs w:val="21"/>
        </w:rPr>
      </w:pPr>
      <w:r>
        <w:rPr>
          <w:rFonts w:hint="eastAsia" w:ascii="宋体" w:hAnsi="宋体" w:eastAsia="宋体" w:cs="仿宋"/>
          <w:bCs/>
          <w:szCs w:val="21"/>
        </w:rPr>
        <w:t>如小麦分蘖至返青期长势偏旺群体偏大，可进行适度镇压，也可用</w:t>
      </w:r>
      <w:r>
        <w:rPr>
          <w:rFonts w:ascii="宋体" w:hAnsi="宋体" w:eastAsia="宋体" w:cs="仿宋"/>
          <w:bCs/>
          <w:szCs w:val="21"/>
        </w:rPr>
        <w:t>5%烯效唑可湿性粉剂30～60g兑水50kg叶面喷施，控旺促壮。冬春季节要做好清沟理墒，防止雨水较多产生渍害。</w:t>
      </w:r>
    </w:p>
    <w:p w14:paraId="6843A593">
      <w:pPr>
        <w:pStyle w:val="21"/>
        <w:spacing w:before="312" w:after="312"/>
      </w:pPr>
      <w:r>
        <w:rPr>
          <w:rFonts w:hint="eastAsia"/>
        </w:rPr>
        <w:t>收获</w:t>
      </w:r>
    </w:p>
    <w:p w14:paraId="72D55FD9">
      <w:pPr>
        <w:ind w:firstLine="420" w:firstLineChars="200"/>
        <w:rPr>
          <w:rFonts w:ascii="宋体" w:hAnsi="宋体" w:eastAsia="宋体" w:cs="仿宋"/>
          <w:bCs/>
          <w:szCs w:val="21"/>
        </w:rPr>
      </w:pPr>
      <w:bookmarkStart w:id="0" w:name="_Hlk172877615"/>
      <w:r>
        <w:rPr>
          <w:rFonts w:hint="eastAsia" w:ascii="宋体" w:hAnsi="宋体" w:eastAsia="宋体" w:cs="仿宋"/>
          <w:bCs/>
          <w:szCs w:val="21"/>
        </w:rPr>
        <w:t>小麦蜡熟期籽粒呈蜡质状红黄色、水分在</w:t>
      </w:r>
      <w:r>
        <w:rPr>
          <w:rFonts w:ascii="宋体" w:hAnsi="宋体" w:eastAsia="宋体" w:cs="仿宋"/>
          <w:bCs/>
          <w:szCs w:val="21"/>
        </w:rPr>
        <w:t>18%以下时，抢晴天机械收获。收获后如籽粒水分高于12.5%，要通过暴晒、烘干等方式将水分降至12.5%以下，并通过风选、机选等方式除去灰尘、颖壳、秸秆、不饱满籽粒等杂质。</w:t>
      </w:r>
      <w:r>
        <w:rPr>
          <w:rFonts w:hint="eastAsia" w:ascii="宋体" w:hAnsi="宋体" w:eastAsia="宋体" w:cs="仿宋"/>
          <w:bCs/>
          <w:szCs w:val="21"/>
        </w:rPr>
        <w:t>。</w:t>
      </w:r>
    </w:p>
    <w:bookmarkEnd w:id="0"/>
    <w:p w14:paraId="2EFA738F">
      <w:pPr>
        <w:pStyle w:val="21"/>
        <w:spacing w:before="312" w:after="312"/>
      </w:pPr>
      <w:r>
        <w:rPr>
          <w:rFonts w:hint="eastAsia"/>
        </w:rPr>
        <w:t>生产废弃物处理</w:t>
      </w:r>
    </w:p>
    <w:p w14:paraId="5B1D641B">
      <w:pPr>
        <w:ind w:firstLine="420" w:firstLineChars="200"/>
        <w:rPr>
          <w:rFonts w:ascii="宋体" w:hAnsi="宋体" w:eastAsia="宋体" w:cs="仿宋"/>
          <w:bCs/>
          <w:szCs w:val="21"/>
        </w:rPr>
      </w:pPr>
      <w:r>
        <w:rPr>
          <w:rFonts w:hint="eastAsia" w:ascii="宋体" w:hAnsi="宋体" w:eastAsia="宋体" w:cs="仿宋"/>
          <w:bCs/>
          <w:szCs w:val="21"/>
        </w:rPr>
        <w:t>小麦秸秆粉碎还田，或机械收集打捆后离田用于生物质能源发电等；农药、肥料包装袋等应统一回收并集中处理。</w:t>
      </w:r>
    </w:p>
    <w:p w14:paraId="6E1EC0AD">
      <w:pPr>
        <w:pStyle w:val="21"/>
        <w:spacing w:before="312" w:after="312"/>
      </w:pPr>
      <w:r>
        <w:rPr>
          <w:rFonts w:hint="eastAsia"/>
        </w:rPr>
        <w:t>运输储藏</w:t>
      </w:r>
    </w:p>
    <w:p w14:paraId="6E31636E">
      <w:pPr>
        <w:ind w:firstLine="420" w:firstLineChars="200"/>
        <w:rPr>
          <w:rFonts w:ascii="宋体" w:hAnsi="宋体" w:eastAsia="宋体" w:cs="仿宋"/>
          <w:bCs/>
          <w:szCs w:val="21"/>
        </w:rPr>
      </w:pPr>
      <w:r>
        <w:rPr>
          <w:rFonts w:hint="eastAsia" w:ascii="宋体" w:hAnsi="宋体" w:eastAsia="宋体" w:cs="仿宋"/>
          <w:bCs/>
          <w:szCs w:val="21"/>
        </w:rPr>
        <w:t>小麦运输过程中要防止雨淋受潮和有害物质混入，做到分品种分产地收购、运输、储藏、销售。小麦储藏要严格控制籽粒水分在</w:t>
      </w:r>
      <w:r>
        <w:rPr>
          <w:rFonts w:ascii="宋体" w:hAnsi="宋体" w:eastAsia="宋体" w:cs="仿宋"/>
          <w:bCs/>
          <w:szCs w:val="21"/>
        </w:rPr>
        <w:t>12.5%以下，禁止采用化学贮存法。</w:t>
      </w:r>
    </w:p>
    <w:p w14:paraId="038C7BB6">
      <w:pPr>
        <w:ind w:firstLine="420" w:firstLineChars="200"/>
        <w:rPr>
          <w:rFonts w:ascii="宋体" w:hAnsi="宋体" w:eastAsia="宋体" w:cs="仿宋"/>
          <w:bCs/>
          <w:szCs w:val="21"/>
        </w:rPr>
      </w:pPr>
      <w:r>
        <w:rPr>
          <w:rFonts w:hint="eastAsia" w:ascii="宋体" w:hAnsi="宋体" w:eastAsia="宋体" w:cs="仿宋"/>
          <w:bCs/>
          <w:szCs w:val="21"/>
        </w:rPr>
        <w:t>高温密闭贮存：利用夏季高温季节曝晒小麦，迟出早收，薄摊勤翻的原则，在麦温达到</w:t>
      </w:r>
      <w:r>
        <w:rPr>
          <w:rFonts w:ascii="宋体" w:hAnsi="宋体" w:eastAsia="宋体" w:cs="仿宋"/>
          <w:bCs/>
          <w:szCs w:val="21"/>
        </w:rPr>
        <w:t>42℃以上，最好是50～52℃，保持2小时，水分降到12.5％以下，于下午3点前后聚堆，趁热入仓，散堆压盖，整仓密闭，使粮温在46℃左右，密闭7～10天；粮温在40℃左右，密闭2～3周。达到目标后，可转为通风，防止持续高温下贮存影响品质。</w:t>
      </w:r>
    </w:p>
    <w:p w14:paraId="0E562573">
      <w:pPr>
        <w:ind w:firstLine="420" w:firstLineChars="200"/>
        <w:rPr>
          <w:rFonts w:ascii="宋体" w:hAnsi="宋体" w:eastAsia="宋体" w:cs="仿宋"/>
          <w:bCs/>
          <w:szCs w:val="21"/>
        </w:rPr>
      </w:pPr>
      <w:r>
        <w:rPr>
          <w:rFonts w:hint="eastAsia" w:ascii="宋体" w:hAnsi="宋体" w:eastAsia="宋体" w:cs="仿宋"/>
          <w:bCs/>
          <w:szCs w:val="21"/>
        </w:rPr>
        <w:t>低温贮存：利用冬季低温，进行自然通风、机械通风降温，然后趁冷密闭，对消灭越冬害虫，延缓外界高温影响，效果良好。</w:t>
      </w:r>
    </w:p>
    <w:p w14:paraId="5CE5A60B">
      <w:pPr>
        <w:ind w:firstLine="420" w:firstLineChars="200"/>
        <w:rPr>
          <w:rFonts w:ascii="宋体" w:hAnsi="宋体" w:eastAsia="宋体" w:cs="仿宋"/>
          <w:bCs/>
          <w:szCs w:val="21"/>
        </w:rPr>
      </w:pPr>
      <w:r>
        <w:rPr>
          <w:rFonts w:hint="eastAsia" w:ascii="宋体" w:hAnsi="宋体" w:eastAsia="宋体" w:cs="仿宋"/>
          <w:bCs/>
          <w:szCs w:val="21"/>
        </w:rPr>
        <w:t>自然缺氧贮存：对于新入库的当年产小麦，呼吸强度大，极有利于粮堆自然降氧。新小麦入库严格密闭，经过</w:t>
      </w:r>
      <w:r>
        <w:rPr>
          <w:rFonts w:ascii="宋体" w:hAnsi="宋体" w:eastAsia="宋体" w:cs="仿宋"/>
          <w:bCs/>
          <w:szCs w:val="21"/>
        </w:rPr>
        <w:t>20～30天的自然缺氧，氧气浓度可降到1.8％～3.5％，可达到防虫、防霉的目的。也可采取微生物辅助降氧或向麦堆中充二氧化碳、氮气等方法而达到气调的要求</w:t>
      </w:r>
      <w:r>
        <w:rPr>
          <w:rFonts w:hint="eastAsia" w:ascii="宋体" w:hAnsi="宋体" w:eastAsia="宋体" w:cs="仿宋"/>
          <w:bCs/>
          <w:szCs w:val="21"/>
        </w:rPr>
        <w:t>。</w:t>
      </w:r>
    </w:p>
    <w:p w14:paraId="59DB90F9">
      <w:pPr>
        <w:pStyle w:val="21"/>
        <w:spacing w:before="312" w:after="312"/>
      </w:pPr>
      <w:r>
        <w:rPr>
          <w:rFonts w:hint="eastAsia"/>
        </w:rPr>
        <w:t>生产档案管理</w:t>
      </w:r>
    </w:p>
    <w:p w14:paraId="0AFF73E6">
      <w:pPr>
        <w:ind w:firstLine="420" w:firstLineChars="200"/>
        <w:jc w:val="left"/>
        <w:rPr>
          <w:rFonts w:ascii="宋体" w:hAnsi="宋体" w:eastAsia="宋体" w:cs="仿宋"/>
          <w:bCs/>
          <w:szCs w:val="21"/>
        </w:rPr>
      </w:pPr>
      <w:r>
        <w:rPr>
          <w:rFonts w:hint="eastAsia" w:ascii="宋体" w:hAnsi="宋体" w:eastAsia="宋体" w:cs="仿宋"/>
          <w:bCs/>
          <w:szCs w:val="21"/>
        </w:rPr>
        <w:t>建立绿色食品小麦生产档案。明确记录产地环境条件、生产技术、肥水管理、病虫草害的发生和防治、采收及采后处理等情况，记录保存三年以上。做到农产品生产可追溯。</w:t>
      </w:r>
    </w:p>
    <w:p w14:paraId="50402E5C">
      <w:pPr>
        <w:ind w:firstLine="420" w:firstLineChars="200"/>
        <w:jc w:val="left"/>
        <w:rPr>
          <w:rFonts w:ascii="宋体" w:hAnsi="宋体" w:eastAsia="宋体" w:cs="仿宋"/>
          <w:bCs/>
          <w:szCs w:val="21"/>
        </w:rPr>
      </w:pPr>
    </w:p>
    <w:p w14:paraId="0FFF029A">
      <w:pPr>
        <w:widowControl/>
        <w:jc w:val="left"/>
        <w:rPr>
          <w:rFonts w:ascii="宋体" w:hAnsi="宋体" w:eastAsia="宋体" w:cs="仿宋"/>
          <w:bCs/>
          <w:szCs w:val="21"/>
        </w:rPr>
      </w:pPr>
      <w:r>
        <w:rPr>
          <w:rFonts w:ascii="宋体" w:hAnsi="宋体" w:eastAsia="宋体" w:cs="仿宋"/>
          <w:bCs/>
          <w:szCs w:val="21"/>
        </w:rPr>
        <w:br w:type="page"/>
      </w:r>
    </w:p>
    <w:p w14:paraId="1C923D22">
      <w:pPr>
        <w:jc w:val="center"/>
        <w:rPr>
          <w:rFonts w:ascii="黑体" w:hAnsi="黑体" w:eastAsia="黑体"/>
          <w:sz w:val="24"/>
          <w:szCs w:val="24"/>
        </w:rPr>
      </w:pPr>
      <w:r>
        <w:rPr>
          <w:rFonts w:hint="eastAsia" w:ascii="黑体" w:hAnsi="黑体" w:eastAsia="黑体"/>
          <w:sz w:val="24"/>
          <w:szCs w:val="24"/>
        </w:rPr>
        <w:t>附录</w:t>
      </w:r>
      <w:r>
        <w:rPr>
          <w:rFonts w:ascii="黑体" w:hAnsi="黑体" w:eastAsia="黑体"/>
          <w:sz w:val="24"/>
          <w:szCs w:val="24"/>
        </w:rPr>
        <w:t>A</w:t>
      </w:r>
    </w:p>
    <w:p w14:paraId="39A6AC33">
      <w:pPr>
        <w:jc w:val="center"/>
        <w:rPr>
          <w:rFonts w:ascii="黑体" w:hAnsi="黑体" w:eastAsia="黑体"/>
          <w:sz w:val="24"/>
          <w:szCs w:val="24"/>
        </w:rPr>
      </w:pPr>
      <w:r>
        <w:rPr>
          <w:rFonts w:hint="eastAsia" w:ascii="黑体" w:hAnsi="黑体" w:eastAsia="黑体"/>
          <w:sz w:val="24"/>
          <w:szCs w:val="24"/>
        </w:rPr>
        <w:t>（资料性附录）</w:t>
      </w:r>
    </w:p>
    <w:p w14:paraId="1EB08FB3">
      <w:pPr>
        <w:jc w:val="center"/>
        <w:rPr>
          <w:rFonts w:ascii="黑体" w:hAnsi="黑体" w:eastAsia="黑体"/>
          <w:sz w:val="24"/>
          <w:szCs w:val="24"/>
        </w:rPr>
      </w:pPr>
      <w:r>
        <w:rPr>
          <w:rFonts w:ascii="黑体" w:hAnsi="黑体" w:eastAsia="黑体"/>
          <w:sz w:val="24"/>
          <w:szCs w:val="24"/>
        </w:rPr>
        <w:t>绿色食品</w:t>
      </w:r>
      <w:r>
        <w:rPr>
          <w:rFonts w:hint="eastAsia" w:ascii="黑体" w:hAnsi="黑体" w:eastAsia="黑体"/>
          <w:sz w:val="24"/>
          <w:szCs w:val="24"/>
        </w:rPr>
        <w:t xml:space="preserve">  长江下游地区</w:t>
      </w:r>
      <w:r>
        <w:rPr>
          <w:rFonts w:ascii="黑体" w:hAnsi="黑体" w:eastAsia="黑体"/>
          <w:sz w:val="24"/>
          <w:szCs w:val="24"/>
        </w:rPr>
        <w:t>小麦生产主要病虫草害防治推荐农药使用方案</w:t>
      </w:r>
    </w:p>
    <w:p w14:paraId="7D9E0615">
      <w:pPr>
        <w:jc w:val="center"/>
        <w:rPr>
          <w:rFonts w:ascii="黑体" w:hAnsi="黑体" w:eastAsia="黑体"/>
          <w:sz w:val="24"/>
          <w:szCs w:val="24"/>
        </w:rPr>
      </w:pPr>
    </w:p>
    <w:tbl>
      <w:tblPr>
        <w:tblStyle w:val="8"/>
        <w:tblW w:w="10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645"/>
        <w:gridCol w:w="2662"/>
        <w:gridCol w:w="1626"/>
        <w:gridCol w:w="1289"/>
        <w:gridCol w:w="1367"/>
      </w:tblGrid>
      <w:tr w14:paraId="3FE9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Align w:val="center"/>
          </w:tcPr>
          <w:p w14:paraId="35F356A0">
            <w:pPr>
              <w:widowControl/>
              <w:adjustRightInd w:val="0"/>
              <w:snapToGrid w:val="0"/>
              <w:jc w:val="center"/>
              <w:rPr>
                <w:rFonts w:ascii="宋体" w:hAnsi="宋体" w:eastAsia="宋体" w:cs="Arial"/>
                <w:b/>
                <w:color w:val="000000"/>
                <w:kern w:val="0"/>
                <w:szCs w:val="21"/>
              </w:rPr>
            </w:pPr>
            <w:r>
              <w:rPr>
                <w:rFonts w:ascii="宋体" w:hAnsi="宋体" w:eastAsia="宋体" w:cs="Arial"/>
                <w:b/>
                <w:color w:val="000000"/>
                <w:kern w:val="0"/>
                <w:szCs w:val="21"/>
              </w:rPr>
              <w:t>防治对象</w:t>
            </w:r>
          </w:p>
        </w:tc>
        <w:tc>
          <w:tcPr>
            <w:tcW w:w="1577" w:type="dxa"/>
            <w:vAlign w:val="center"/>
          </w:tcPr>
          <w:p w14:paraId="17585024">
            <w:pPr>
              <w:widowControl/>
              <w:adjustRightInd w:val="0"/>
              <w:snapToGrid w:val="0"/>
              <w:jc w:val="center"/>
              <w:rPr>
                <w:rFonts w:ascii="宋体" w:hAnsi="宋体" w:eastAsia="宋体" w:cs="Arial"/>
                <w:b/>
                <w:color w:val="000000"/>
                <w:kern w:val="0"/>
                <w:szCs w:val="21"/>
              </w:rPr>
            </w:pPr>
            <w:r>
              <w:rPr>
                <w:rFonts w:ascii="宋体" w:hAnsi="宋体" w:eastAsia="宋体" w:cs="Arial"/>
                <w:b/>
                <w:color w:val="000000"/>
                <w:kern w:val="0"/>
                <w:szCs w:val="21"/>
              </w:rPr>
              <w:t>防治时期</w:t>
            </w:r>
          </w:p>
        </w:tc>
        <w:tc>
          <w:tcPr>
            <w:tcW w:w="2552" w:type="dxa"/>
            <w:vAlign w:val="center"/>
          </w:tcPr>
          <w:p w14:paraId="687F1E4C">
            <w:pPr>
              <w:widowControl/>
              <w:adjustRightInd w:val="0"/>
              <w:snapToGrid w:val="0"/>
              <w:jc w:val="center"/>
              <w:rPr>
                <w:rFonts w:ascii="宋体" w:hAnsi="宋体" w:eastAsia="宋体" w:cs="Arial"/>
                <w:b/>
                <w:color w:val="000000"/>
                <w:kern w:val="0"/>
                <w:szCs w:val="21"/>
              </w:rPr>
            </w:pPr>
            <w:r>
              <w:rPr>
                <w:rFonts w:ascii="宋体" w:hAnsi="宋体" w:eastAsia="宋体" w:cs="Arial"/>
                <w:b/>
                <w:color w:val="000000"/>
                <w:kern w:val="0"/>
                <w:szCs w:val="21"/>
              </w:rPr>
              <w:t>农药名称</w:t>
            </w:r>
          </w:p>
        </w:tc>
        <w:tc>
          <w:tcPr>
            <w:tcW w:w="1559" w:type="dxa"/>
            <w:vAlign w:val="center"/>
          </w:tcPr>
          <w:p w14:paraId="7E8E9EC5">
            <w:pPr>
              <w:widowControl/>
              <w:adjustRightInd w:val="0"/>
              <w:snapToGrid w:val="0"/>
              <w:jc w:val="center"/>
              <w:rPr>
                <w:rFonts w:ascii="宋体" w:hAnsi="宋体" w:eastAsia="宋体" w:cs="Arial"/>
                <w:b/>
                <w:color w:val="000000"/>
                <w:kern w:val="0"/>
                <w:szCs w:val="21"/>
              </w:rPr>
            </w:pPr>
            <w:r>
              <w:rPr>
                <w:rFonts w:ascii="宋体" w:hAnsi="宋体" w:eastAsia="宋体" w:cs="Arial"/>
                <w:b/>
                <w:color w:val="000000"/>
                <w:kern w:val="0"/>
                <w:szCs w:val="21"/>
              </w:rPr>
              <w:t>亩使用量</w:t>
            </w:r>
          </w:p>
        </w:tc>
        <w:tc>
          <w:tcPr>
            <w:tcW w:w="1236" w:type="dxa"/>
            <w:vAlign w:val="center"/>
          </w:tcPr>
          <w:p w14:paraId="44265A96">
            <w:pPr>
              <w:widowControl/>
              <w:adjustRightInd w:val="0"/>
              <w:snapToGrid w:val="0"/>
              <w:jc w:val="center"/>
              <w:rPr>
                <w:rFonts w:ascii="宋体" w:hAnsi="宋体" w:eastAsia="宋体" w:cs="Arial"/>
                <w:b/>
                <w:color w:val="000000"/>
                <w:kern w:val="0"/>
                <w:szCs w:val="21"/>
              </w:rPr>
            </w:pPr>
            <w:r>
              <w:rPr>
                <w:rFonts w:ascii="宋体" w:hAnsi="宋体" w:eastAsia="宋体" w:cs="Arial"/>
                <w:b/>
                <w:color w:val="000000"/>
                <w:kern w:val="0"/>
                <w:szCs w:val="21"/>
              </w:rPr>
              <w:t>使用方法</w:t>
            </w:r>
          </w:p>
        </w:tc>
        <w:tc>
          <w:tcPr>
            <w:tcW w:w="1310" w:type="dxa"/>
            <w:vAlign w:val="center"/>
          </w:tcPr>
          <w:p w14:paraId="1332BB9F">
            <w:pPr>
              <w:widowControl/>
              <w:adjustRightInd w:val="0"/>
              <w:snapToGrid w:val="0"/>
              <w:jc w:val="center"/>
              <w:rPr>
                <w:rFonts w:ascii="宋体" w:hAnsi="宋体" w:eastAsia="宋体" w:cs="Arial"/>
                <w:b/>
                <w:color w:val="000000"/>
                <w:kern w:val="0"/>
                <w:szCs w:val="21"/>
              </w:rPr>
            </w:pPr>
            <w:r>
              <w:rPr>
                <w:rFonts w:ascii="宋体" w:hAnsi="宋体" w:eastAsia="宋体" w:cs="Arial"/>
                <w:b/>
                <w:color w:val="000000"/>
                <w:kern w:val="0"/>
                <w:szCs w:val="21"/>
              </w:rPr>
              <w:t>安全间隔期（天）</w:t>
            </w:r>
          </w:p>
        </w:tc>
      </w:tr>
      <w:tr w14:paraId="502D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restart"/>
            <w:tcBorders>
              <w:top w:val="single" w:color="auto" w:sz="4" w:space="0"/>
              <w:left w:val="single" w:color="auto" w:sz="4" w:space="0"/>
              <w:right w:val="single" w:color="auto" w:sz="4" w:space="0"/>
            </w:tcBorders>
            <w:vAlign w:val="center"/>
          </w:tcPr>
          <w:p w14:paraId="5C93D36B">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一年生杂草</w:t>
            </w:r>
          </w:p>
        </w:tc>
        <w:tc>
          <w:tcPr>
            <w:tcW w:w="1577" w:type="dxa"/>
            <w:tcBorders>
              <w:top w:val="single" w:color="auto" w:sz="4" w:space="0"/>
              <w:left w:val="single" w:color="auto" w:sz="4" w:space="0"/>
              <w:right w:val="single" w:color="auto" w:sz="4" w:space="0"/>
            </w:tcBorders>
            <w:vAlign w:val="center"/>
          </w:tcPr>
          <w:p w14:paraId="113F66EF">
            <w:pPr>
              <w:widowControl/>
              <w:adjustRightInd w:val="0"/>
              <w:snapToGrid w:val="0"/>
              <w:jc w:val="center"/>
              <w:rPr>
                <w:rFonts w:ascii="宋体" w:hAnsi="宋体" w:eastAsia="宋体" w:cs="Arial"/>
                <w:color w:val="000000"/>
                <w:kern w:val="0"/>
                <w:szCs w:val="21"/>
              </w:rPr>
            </w:pPr>
            <w:r>
              <w:rPr>
                <w:rFonts w:ascii="宋体" w:hAnsi="宋体" w:eastAsia="宋体" w:cs="Arial"/>
                <w:color w:val="000000"/>
                <w:szCs w:val="21"/>
              </w:rPr>
              <w:t>播后苗前</w:t>
            </w:r>
          </w:p>
        </w:tc>
        <w:tc>
          <w:tcPr>
            <w:tcW w:w="2552" w:type="dxa"/>
            <w:tcBorders>
              <w:top w:val="single" w:color="auto" w:sz="4" w:space="0"/>
              <w:left w:val="single" w:color="auto" w:sz="4" w:space="0"/>
              <w:bottom w:val="single" w:color="auto" w:sz="4" w:space="0"/>
              <w:right w:val="single" w:color="auto" w:sz="4" w:space="0"/>
            </w:tcBorders>
            <w:vAlign w:val="center"/>
          </w:tcPr>
          <w:p w14:paraId="5FD3D02B">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50%异丙隆</w:t>
            </w:r>
            <w:r>
              <w:rPr>
                <w:rFonts w:hint="eastAsia" w:ascii="宋体" w:hAnsi="宋体" w:eastAsia="宋体" w:cs="Arial"/>
                <w:color w:val="000000"/>
                <w:kern w:val="0"/>
                <w:szCs w:val="21"/>
              </w:rPr>
              <w:t>可湿性粉剂</w:t>
            </w:r>
          </w:p>
        </w:tc>
        <w:tc>
          <w:tcPr>
            <w:tcW w:w="1559" w:type="dxa"/>
            <w:tcBorders>
              <w:top w:val="single" w:color="auto" w:sz="4" w:space="0"/>
              <w:left w:val="single" w:color="auto" w:sz="4" w:space="0"/>
              <w:bottom w:val="single" w:color="auto" w:sz="4" w:space="0"/>
              <w:right w:val="single" w:color="auto" w:sz="4" w:space="0"/>
            </w:tcBorders>
            <w:vAlign w:val="center"/>
          </w:tcPr>
          <w:p w14:paraId="39F608DD">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150～</w:t>
            </w:r>
            <w:r>
              <w:rPr>
                <w:rFonts w:hint="eastAsia" w:ascii="宋体" w:hAnsi="宋体" w:eastAsia="宋体" w:cs="Arial"/>
                <w:color w:val="000000"/>
                <w:kern w:val="0"/>
                <w:szCs w:val="21"/>
              </w:rPr>
              <w:t>20</w:t>
            </w:r>
            <w:r>
              <w:rPr>
                <w:rFonts w:ascii="宋体" w:hAnsi="宋体" w:eastAsia="宋体" w:cs="Arial"/>
                <w:color w:val="000000"/>
                <w:kern w:val="0"/>
                <w:szCs w:val="21"/>
              </w:rPr>
              <w:t>0g</w:t>
            </w:r>
          </w:p>
        </w:tc>
        <w:tc>
          <w:tcPr>
            <w:tcW w:w="1236" w:type="dxa"/>
            <w:tcBorders>
              <w:top w:val="single" w:color="auto" w:sz="4" w:space="0"/>
              <w:left w:val="single" w:color="auto" w:sz="4" w:space="0"/>
              <w:right w:val="single" w:color="auto" w:sz="4" w:space="0"/>
            </w:tcBorders>
            <w:vAlign w:val="center"/>
          </w:tcPr>
          <w:p w14:paraId="219B72CF">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土</w:t>
            </w:r>
            <w:r>
              <w:rPr>
                <w:rFonts w:hint="eastAsia" w:ascii="宋体" w:hAnsi="宋体" w:eastAsia="宋体" w:cs="Arial"/>
                <w:color w:val="000000"/>
                <w:kern w:val="0"/>
                <w:szCs w:val="21"/>
              </w:rPr>
              <w:t>壤</w:t>
            </w:r>
            <w:r>
              <w:rPr>
                <w:rFonts w:ascii="宋体" w:hAnsi="宋体" w:eastAsia="宋体" w:cs="Arial"/>
                <w:color w:val="000000"/>
                <w:kern w:val="0"/>
                <w:szCs w:val="21"/>
              </w:rPr>
              <w:t>喷雾</w:t>
            </w:r>
          </w:p>
        </w:tc>
        <w:tc>
          <w:tcPr>
            <w:tcW w:w="1310" w:type="dxa"/>
            <w:vMerge w:val="restart"/>
            <w:tcBorders>
              <w:top w:val="single" w:color="auto" w:sz="4" w:space="0"/>
              <w:left w:val="single" w:color="auto" w:sz="4" w:space="0"/>
              <w:right w:val="single" w:color="auto" w:sz="4" w:space="0"/>
            </w:tcBorders>
            <w:vAlign w:val="center"/>
          </w:tcPr>
          <w:p w14:paraId="6C1E4A80">
            <w:pPr>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每季最多使用1次</w:t>
            </w:r>
          </w:p>
        </w:tc>
      </w:tr>
      <w:tr w14:paraId="4E73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26" w:type="dxa"/>
            <w:vMerge w:val="continue"/>
            <w:tcBorders>
              <w:left w:val="single" w:color="auto" w:sz="4" w:space="0"/>
              <w:right w:val="single" w:color="auto" w:sz="4" w:space="0"/>
            </w:tcBorders>
            <w:vAlign w:val="center"/>
          </w:tcPr>
          <w:p w14:paraId="07877C13">
            <w:pPr>
              <w:widowControl/>
              <w:adjustRightInd w:val="0"/>
              <w:snapToGrid w:val="0"/>
              <w:jc w:val="center"/>
              <w:rPr>
                <w:rFonts w:ascii="宋体" w:hAnsi="宋体" w:eastAsia="宋体" w:cs="Arial"/>
                <w:color w:val="000000"/>
                <w:kern w:val="0"/>
                <w:szCs w:val="21"/>
              </w:rPr>
            </w:pPr>
          </w:p>
        </w:tc>
        <w:tc>
          <w:tcPr>
            <w:tcW w:w="1577" w:type="dxa"/>
            <w:tcBorders>
              <w:top w:val="single" w:color="auto" w:sz="4" w:space="0"/>
              <w:left w:val="single" w:color="auto" w:sz="4" w:space="0"/>
              <w:right w:val="single" w:color="auto" w:sz="4" w:space="0"/>
            </w:tcBorders>
            <w:vAlign w:val="center"/>
          </w:tcPr>
          <w:p w14:paraId="294E1A4D">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小麦返青期冬季杂草齐苗前</w:t>
            </w:r>
          </w:p>
        </w:tc>
        <w:tc>
          <w:tcPr>
            <w:tcW w:w="2552" w:type="dxa"/>
            <w:tcBorders>
              <w:top w:val="single" w:color="auto" w:sz="4" w:space="0"/>
              <w:left w:val="single" w:color="auto" w:sz="4" w:space="0"/>
              <w:right w:val="single" w:color="auto" w:sz="4" w:space="0"/>
            </w:tcBorders>
            <w:vAlign w:val="center"/>
          </w:tcPr>
          <w:p w14:paraId="12B2721C">
            <w:pPr>
              <w:widowControl/>
              <w:adjustRightInd w:val="0"/>
              <w:snapToGrid w:val="0"/>
              <w:jc w:val="left"/>
              <w:rPr>
                <w:rFonts w:ascii="宋体" w:hAnsi="宋体" w:eastAsia="宋体" w:cs="Arial"/>
                <w:color w:val="FF0000"/>
                <w:szCs w:val="21"/>
              </w:rPr>
            </w:pPr>
            <w:r>
              <w:rPr>
                <w:rFonts w:ascii="宋体" w:hAnsi="宋体" w:eastAsia="宋体" w:cs="Arial"/>
                <w:color w:val="000000"/>
                <w:kern w:val="0"/>
                <w:szCs w:val="21"/>
              </w:rPr>
              <w:t>50%异丙隆</w:t>
            </w:r>
            <w:r>
              <w:rPr>
                <w:rFonts w:hint="eastAsia" w:ascii="宋体" w:hAnsi="宋体" w:eastAsia="宋体" w:cs="Arial"/>
                <w:color w:val="000000"/>
                <w:kern w:val="0"/>
                <w:szCs w:val="21"/>
              </w:rPr>
              <w:t>悬浮剂</w:t>
            </w:r>
          </w:p>
        </w:tc>
        <w:tc>
          <w:tcPr>
            <w:tcW w:w="1559" w:type="dxa"/>
            <w:tcBorders>
              <w:top w:val="single" w:color="auto" w:sz="4" w:space="0"/>
              <w:left w:val="single" w:color="auto" w:sz="4" w:space="0"/>
              <w:right w:val="single" w:color="auto" w:sz="4" w:space="0"/>
            </w:tcBorders>
            <w:vAlign w:val="center"/>
          </w:tcPr>
          <w:p w14:paraId="3011CA3D">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1</w:t>
            </w:r>
            <w:r>
              <w:rPr>
                <w:rFonts w:hint="eastAsia" w:ascii="宋体" w:hAnsi="宋体" w:eastAsia="宋体" w:cs="Arial"/>
                <w:color w:val="000000"/>
                <w:kern w:val="0"/>
                <w:szCs w:val="21"/>
              </w:rPr>
              <w:t>00</w:t>
            </w:r>
            <w:r>
              <w:rPr>
                <w:rFonts w:ascii="宋体" w:hAnsi="宋体" w:eastAsia="宋体" w:cs="Arial"/>
                <w:color w:val="000000"/>
                <w:kern w:val="0"/>
                <w:szCs w:val="21"/>
              </w:rPr>
              <w:t>～</w:t>
            </w:r>
            <w:r>
              <w:rPr>
                <w:rFonts w:hint="eastAsia" w:ascii="宋体" w:hAnsi="宋体" w:eastAsia="宋体" w:cs="Arial"/>
                <w:color w:val="000000"/>
                <w:kern w:val="0"/>
                <w:szCs w:val="21"/>
              </w:rPr>
              <w:t>200</w:t>
            </w:r>
            <w:r>
              <w:rPr>
                <w:rFonts w:ascii="宋体" w:hAnsi="宋体" w:eastAsia="宋体" w:cs="Arial"/>
                <w:color w:val="000000"/>
                <w:szCs w:val="21"/>
              </w:rPr>
              <w:t>ml</w:t>
            </w:r>
          </w:p>
        </w:tc>
        <w:tc>
          <w:tcPr>
            <w:tcW w:w="1236" w:type="dxa"/>
            <w:vMerge w:val="restart"/>
            <w:tcBorders>
              <w:top w:val="single" w:color="auto" w:sz="4" w:space="0"/>
              <w:left w:val="single" w:color="auto" w:sz="4" w:space="0"/>
              <w:right w:val="single" w:color="auto" w:sz="4" w:space="0"/>
            </w:tcBorders>
            <w:vAlign w:val="center"/>
          </w:tcPr>
          <w:p w14:paraId="1661ADD6">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茎叶喷雾</w:t>
            </w:r>
          </w:p>
        </w:tc>
        <w:tc>
          <w:tcPr>
            <w:tcW w:w="1310" w:type="dxa"/>
            <w:vMerge w:val="continue"/>
            <w:tcBorders>
              <w:left w:val="single" w:color="auto" w:sz="4" w:space="0"/>
              <w:right w:val="single" w:color="auto" w:sz="4" w:space="0"/>
            </w:tcBorders>
            <w:vAlign w:val="center"/>
          </w:tcPr>
          <w:p w14:paraId="526D67D2">
            <w:pPr>
              <w:adjustRightInd w:val="0"/>
              <w:snapToGrid w:val="0"/>
              <w:jc w:val="center"/>
              <w:rPr>
                <w:rFonts w:ascii="宋体" w:hAnsi="宋体" w:eastAsia="宋体" w:cs="Arial"/>
                <w:color w:val="000000"/>
                <w:kern w:val="0"/>
                <w:szCs w:val="21"/>
              </w:rPr>
            </w:pPr>
          </w:p>
        </w:tc>
      </w:tr>
      <w:tr w14:paraId="69E8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26" w:type="dxa"/>
            <w:vMerge w:val="continue"/>
            <w:tcBorders>
              <w:left w:val="single" w:color="auto" w:sz="4" w:space="0"/>
              <w:right w:val="single" w:color="auto" w:sz="4" w:space="0"/>
            </w:tcBorders>
            <w:vAlign w:val="center"/>
          </w:tcPr>
          <w:p w14:paraId="2FF6CC77">
            <w:pPr>
              <w:widowControl/>
              <w:adjustRightInd w:val="0"/>
              <w:snapToGrid w:val="0"/>
              <w:jc w:val="center"/>
              <w:rPr>
                <w:rFonts w:ascii="宋体" w:hAnsi="宋体" w:eastAsia="宋体" w:cs="Arial"/>
                <w:color w:val="000000"/>
                <w:kern w:val="0"/>
                <w:szCs w:val="21"/>
              </w:rPr>
            </w:pPr>
          </w:p>
        </w:tc>
        <w:tc>
          <w:tcPr>
            <w:tcW w:w="1577" w:type="dxa"/>
            <w:tcBorders>
              <w:top w:val="single" w:color="auto" w:sz="4" w:space="0"/>
              <w:left w:val="single" w:color="auto" w:sz="4" w:space="0"/>
              <w:right w:val="single" w:color="auto" w:sz="4" w:space="0"/>
            </w:tcBorders>
            <w:vAlign w:val="center"/>
          </w:tcPr>
          <w:p w14:paraId="66A8C5A1">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春小麦3叶期至拔节前或冬小麦返青至拔节期</w:t>
            </w:r>
          </w:p>
        </w:tc>
        <w:tc>
          <w:tcPr>
            <w:tcW w:w="2552" w:type="dxa"/>
            <w:tcBorders>
              <w:top w:val="single" w:color="auto" w:sz="4" w:space="0"/>
              <w:left w:val="single" w:color="auto" w:sz="4" w:space="0"/>
              <w:right w:val="single" w:color="auto" w:sz="4" w:space="0"/>
            </w:tcBorders>
            <w:vAlign w:val="center"/>
          </w:tcPr>
          <w:p w14:paraId="37E7A488">
            <w:pPr>
              <w:widowControl/>
              <w:adjustRightInd w:val="0"/>
              <w:snapToGrid w:val="0"/>
              <w:jc w:val="left"/>
              <w:rPr>
                <w:rFonts w:ascii="宋体" w:hAnsi="宋体" w:eastAsia="宋体" w:cs="Arial"/>
                <w:color w:val="000000"/>
                <w:kern w:val="0"/>
                <w:szCs w:val="21"/>
              </w:rPr>
            </w:pPr>
            <w:r>
              <w:rPr>
                <w:rFonts w:hint="eastAsia" w:ascii="宋体" w:hAnsi="宋体" w:eastAsia="宋体" w:cs="Arial"/>
                <w:color w:val="000000"/>
                <w:kern w:val="0"/>
                <w:szCs w:val="21"/>
              </w:rPr>
              <w:t>15%炔草酯微乳剂</w:t>
            </w:r>
          </w:p>
        </w:tc>
        <w:tc>
          <w:tcPr>
            <w:tcW w:w="1559" w:type="dxa"/>
            <w:tcBorders>
              <w:top w:val="single" w:color="auto" w:sz="4" w:space="0"/>
              <w:left w:val="single" w:color="auto" w:sz="4" w:space="0"/>
              <w:right w:val="single" w:color="auto" w:sz="4" w:space="0"/>
            </w:tcBorders>
            <w:vAlign w:val="center"/>
          </w:tcPr>
          <w:p w14:paraId="67C94952">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25～35毫升</w:t>
            </w:r>
          </w:p>
        </w:tc>
        <w:tc>
          <w:tcPr>
            <w:tcW w:w="1236" w:type="dxa"/>
            <w:vMerge w:val="continue"/>
            <w:tcBorders>
              <w:top w:val="single" w:color="auto" w:sz="4" w:space="0"/>
              <w:left w:val="single" w:color="auto" w:sz="4" w:space="0"/>
              <w:right w:val="single" w:color="auto" w:sz="4" w:space="0"/>
            </w:tcBorders>
            <w:vAlign w:val="center"/>
          </w:tcPr>
          <w:p w14:paraId="3E15E3A4">
            <w:pPr>
              <w:widowControl/>
              <w:adjustRightInd w:val="0"/>
              <w:snapToGrid w:val="0"/>
              <w:jc w:val="center"/>
              <w:rPr>
                <w:rFonts w:ascii="宋体" w:hAnsi="宋体" w:eastAsia="宋体" w:cs="Arial"/>
                <w:color w:val="000000"/>
                <w:kern w:val="0"/>
                <w:szCs w:val="21"/>
              </w:rPr>
            </w:pPr>
          </w:p>
        </w:tc>
        <w:tc>
          <w:tcPr>
            <w:tcW w:w="1310" w:type="dxa"/>
            <w:vMerge w:val="continue"/>
            <w:tcBorders>
              <w:left w:val="single" w:color="auto" w:sz="4" w:space="0"/>
              <w:bottom w:val="single" w:color="auto" w:sz="4" w:space="0"/>
              <w:right w:val="single" w:color="auto" w:sz="4" w:space="0"/>
            </w:tcBorders>
            <w:vAlign w:val="center"/>
          </w:tcPr>
          <w:p w14:paraId="23D32453">
            <w:pPr>
              <w:widowControl/>
              <w:adjustRightInd w:val="0"/>
              <w:snapToGrid w:val="0"/>
              <w:jc w:val="center"/>
              <w:rPr>
                <w:rFonts w:ascii="宋体" w:hAnsi="宋体" w:eastAsia="宋体" w:cs="Arial"/>
                <w:color w:val="000000"/>
                <w:kern w:val="0"/>
                <w:szCs w:val="21"/>
              </w:rPr>
            </w:pPr>
          </w:p>
        </w:tc>
      </w:tr>
      <w:tr w14:paraId="737F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26" w:type="dxa"/>
            <w:vMerge w:val="restart"/>
            <w:tcBorders>
              <w:left w:val="single" w:color="auto" w:sz="4" w:space="0"/>
              <w:right w:val="single" w:color="auto" w:sz="4" w:space="0"/>
            </w:tcBorders>
            <w:vAlign w:val="center"/>
          </w:tcPr>
          <w:p w14:paraId="12C6C103">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一年生</w:t>
            </w:r>
            <w:r>
              <w:rPr>
                <w:rFonts w:ascii="宋体" w:hAnsi="宋体" w:eastAsia="宋体" w:cs="Arial"/>
                <w:color w:val="000000"/>
                <w:kern w:val="0"/>
                <w:szCs w:val="21"/>
              </w:rPr>
              <w:t>阔叶杂草</w:t>
            </w:r>
          </w:p>
        </w:tc>
        <w:tc>
          <w:tcPr>
            <w:tcW w:w="1577" w:type="dxa"/>
            <w:tcBorders>
              <w:left w:val="single" w:color="auto" w:sz="4" w:space="0"/>
              <w:right w:val="single" w:color="auto" w:sz="4" w:space="0"/>
            </w:tcBorders>
            <w:vAlign w:val="center"/>
          </w:tcPr>
          <w:p w14:paraId="63CCB00B">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拔节期</w:t>
            </w:r>
          </w:p>
        </w:tc>
        <w:tc>
          <w:tcPr>
            <w:tcW w:w="2552" w:type="dxa"/>
            <w:tcBorders>
              <w:top w:val="single" w:color="auto" w:sz="4" w:space="0"/>
              <w:left w:val="single" w:color="auto" w:sz="4" w:space="0"/>
              <w:right w:val="single" w:color="auto" w:sz="4" w:space="0"/>
            </w:tcBorders>
            <w:vAlign w:val="center"/>
          </w:tcPr>
          <w:p w14:paraId="4BBFC0C4">
            <w:pPr>
              <w:widowControl/>
              <w:adjustRightInd w:val="0"/>
              <w:snapToGrid w:val="0"/>
              <w:jc w:val="left"/>
              <w:rPr>
                <w:rFonts w:ascii="宋体" w:hAnsi="宋体" w:eastAsia="宋体" w:cs="Arial"/>
                <w:color w:val="000000"/>
                <w:kern w:val="0"/>
                <w:szCs w:val="21"/>
              </w:rPr>
            </w:pPr>
            <w:r>
              <w:rPr>
                <w:rFonts w:ascii="宋体" w:hAnsi="宋体" w:eastAsia="宋体" w:cs="Arial"/>
                <w:color w:val="000000"/>
                <w:szCs w:val="21"/>
              </w:rPr>
              <w:t>20%氯氟吡氧乙酸</w:t>
            </w:r>
            <w:r>
              <w:rPr>
                <w:rFonts w:hint="eastAsia" w:ascii="宋体" w:hAnsi="宋体" w:eastAsia="宋体" w:cs="Arial"/>
                <w:color w:val="000000"/>
                <w:szCs w:val="21"/>
              </w:rPr>
              <w:t>异辛酯悬浮剂</w:t>
            </w:r>
          </w:p>
        </w:tc>
        <w:tc>
          <w:tcPr>
            <w:tcW w:w="1559" w:type="dxa"/>
            <w:tcBorders>
              <w:top w:val="single" w:color="auto" w:sz="4" w:space="0"/>
              <w:left w:val="single" w:color="auto" w:sz="4" w:space="0"/>
              <w:right w:val="single" w:color="auto" w:sz="4" w:space="0"/>
            </w:tcBorders>
            <w:vAlign w:val="center"/>
          </w:tcPr>
          <w:p w14:paraId="5F92E089">
            <w:pPr>
              <w:widowControl/>
              <w:adjustRightInd w:val="0"/>
              <w:snapToGrid w:val="0"/>
              <w:jc w:val="center"/>
              <w:rPr>
                <w:rFonts w:ascii="宋体" w:hAnsi="宋体" w:eastAsia="宋体" w:cs="Arial"/>
                <w:color w:val="000000"/>
                <w:kern w:val="0"/>
                <w:szCs w:val="21"/>
              </w:rPr>
            </w:pPr>
            <w:r>
              <w:rPr>
                <w:rFonts w:ascii="宋体" w:hAnsi="宋体" w:eastAsia="宋体" w:cs="Arial"/>
                <w:color w:val="000000"/>
                <w:szCs w:val="21"/>
              </w:rPr>
              <w:t>50</w:t>
            </w:r>
            <w:r>
              <w:rPr>
                <w:rFonts w:ascii="宋体" w:hAnsi="宋体" w:eastAsia="宋体" w:cs="Arial"/>
                <w:color w:val="000000"/>
                <w:kern w:val="0"/>
                <w:szCs w:val="21"/>
              </w:rPr>
              <w:t>～</w:t>
            </w:r>
            <w:r>
              <w:rPr>
                <w:rFonts w:hint="eastAsia" w:ascii="宋体" w:hAnsi="宋体" w:eastAsia="宋体" w:cs="Arial"/>
                <w:color w:val="000000"/>
                <w:kern w:val="0"/>
                <w:szCs w:val="21"/>
              </w:rPr>
              <w:t>70</w:t>
            </w:r>
            <w:r>
              <w:rPr>
                <w:rFonts w:ascii="宋体" w:hAnsi="宋体" w:eastAsia="宋体" w:cs="Arial"/>
                <w:color w:val="000000"/>
                <w:szCs w:val="21"/>
              </w:rPr>
              <w:t>ml</w:t>
            </w:r>
          </w:p>
        </w:tc>
        <w:tc>
          <w:tcPr>
            <w:tcW w:w="1236" w:type="dxa"/>
            <w:vMerge w:val="continue"/>
            <w:tcBorders>
              <w:left w:val="single" w:color="auto" w:sz="4" w:space="0"/>
              <w:right w:val="single" w:color="auto" w:sz="4" w:space="0"/>
            </w:tcBorders>
            <w:vAlign w:val="center"/>
          </w:tcPr>
          <w:p w14:paraId="2052D639">
            <w:pPr>
              <w:widowControl/>
              <w:adjustRightInd w:val="0"/>
              <w:snapToGrid w:val="0"/>
              <w:jc w:val="center"/>
              <w:rPr>
                <w:rFonts w:ascii="宋体" w:hAnsi="宋体" w:eastAsia="宋体" w:cs="Arial"/>
                <w:color w:val="000000"/>
                <w:kern w:val="0"/>
                <w:szCs w:val="21"/>
              </w:rPr>
            </w:pPr>
          </w:p>
        </w:tc>
        <w:tc>
          <w:tcPr>
            <w:tcW w:w="1310" w:type="dxa"/>
            <w:vMerge w:val="restart"/>
            <w:tcBorders>
              <w:top w:val="single" w:color="auto" w:sz="4" w:space="0"/>
              <w:left w:val="single" w:color="auto" w:sz="4" w:space="0"/>
              <w:right w:val="single" w:color="auto" w:sz="4" w:space="0"/>
            </w:tcBorders>
            <w:vAlign w:val="center"/>
          </w:tcPr>
          <w:p w14:paraId="506751FE">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每季最多使用1次</w:t>
            </w:r>
          </w:p>
        </w:tc>
      </w:tr>
      <w:tr w14:paraId="1C63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continue"/>
            <w:tcBorders>
              <w:left w:val="single" w:color="auto" w:sz="4" w:space="0"/>
              <w:bottom w:val="single" w:color="auto" w:sz="4" w:space="0"/>
              <w:right w:val="single" w:color="auto" w:sz="4" w:space="0"/>
            </w:tcBorders>
            <w:vAlign w:val="center"/>
          </w:tcPr>
          <w:p w14:paraId="4DAE18E0">
            <w:pPr>
              <w:widowControl/>
              <w:adjustRightInd w:val="0"/>
              <w:snapToGrid w:val="0"/>
              <w:jc w:val="center"/>
              <w:rPr>
                <w:rFonts w:ascii="宋体" w:hAnsi="宋体" w:eastAsia="宋体" w:cs="Arial"/>
                <w:color w:val="000000"/>
                <w:kern w:val="0"/>
                <w:szCs w:val="21"/>
              </w:rPr>
            </w:pPr>
          </w:p>
        </w:tc>
        <w:tc>
          <w:tcPr>
            <w:tcW w:w="1577" w:type="dxa"/>
            <w:tcBorders>
              <w:left w:val="single" w:color="auto" w:sz="4" w:space="0"/>
              <w:bottom w:val="single" w:color="auto" w:sz="4" w:space="0"/>
              <w:right w:val="single" w:color="auto" w:sz="4" w:space="0"/>
            </w:tcBorders>
            <w:vAlign w:val="center"/>
          </w:tcPr>
          <w:p w14:paraId="1559C2F0">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小麦出苗后</w:t>
            </w:r>
          </w:p>
        </w:tc>
        <w:tc>
          <w:tcPr>
            <w:tcW w:w="2552" w:type="dxa"/>
            <w:tcBorders>
              <w:top w:val="single" w:color="auto" w:sz="4" w:space="0"/>
              <w:left w:val="single" w:color="auto" w:sz="4" w:space="0"/>
              <w:bottom w:val="single" w:color="auto" w:sz="4" w:space="0"/>
              <w:right w:val="single" w:color="auto" w:sz="4" w:space="0"/>
            </w:tcBorders>
            <w:vAlign w:val="center"/>
          </w:tcPr>
          <w:p w14:paraId="024AEFCC">
            <w:pPr>
              <w:widowControl/>
              <w:adjustRightInd w:val="0"/>
              <w:snapToGrid w:val="0"/>
              <w:jc w:val="left"/>
              <w:rPr>
                <w:rFonts w:ascii="宋体" w:hAnsi="宋体" w:eastAsia="宋体" w:cs="Arial"/>
                <w:color w:val="000000"/>
                <w:kern w:val="0"/>
                <w:szCs w:val="21"/>
              </w:rPr>
            </w:pPr>
            <w:r>
              <w:rPr>
                <w:rFonts w:ascii="宋体" w:hAnsi="宋体" w:eastAsia="宋体" w:cs="Arial"/>
                <w:color w:val="000000"/>
                <w:szCs w:val="21"/>
              </w:rPr>
              <w:t>50g/L双氟磺草胺悬浮剂</w:t>
            </w:r>
          </w:p>
        </w:tc>
        <w:tc>
          <w:tcPr>
            <w:tcW w:w="1559" w:type="dxa"/>
            <w:tcBorders>
              <w:top w:val="single" w:color="auto" w:sz="4" w:space="0"/>
              <w:left w:val="single" w:color="auto" w:sz="4" w:space="0"/>
              <w:bottom w:val="single" w:color="auto" w:sz="4" w:space="0"/>
              <w:right w:val="single" w:color="auto" w:sz="4" w:space="0"/>
            </w:tcBorders>
            <w:vAlign w:val="center"/>
          </w:tcPr>
          <w:p w14:paraId="1B2566D3">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szCs w:val="21"/>
              </w:rPr>
              <w:t>5</w:t>
            </w:r>
            <w:r>
              <w:rPr>
                <w:rFonts w:ascii="宋体" w:hAnsi="宋体" w:eastAsia="宋体" w:cs="Arial"/>
                <w:color w:val="000000"/>
                <w:szCs w:val="21"/>
              </w:rPr>
              <w:t>～</w:t>
            </w:r>
            <w:r>
              <w:rPr>
                <w:rFonts w:hint="eastAsia" w:ascii="宋体" w:hAnsi="宋体" w:eastAsia="宋体" w:cs="Arial"/>
                <w:color w:val="000000"/>
                <w:szCs w:val="21"/>
              </w:rPr>
              <w:t>6</w:t>
            </w:r>
            <w:r>
              <w:rPr>
                <w:rFonts w:ascii="宋体" w:hAnsi="宋体" w:eastAsia="宋体" w:cs="Arial"/>
                <w:color w:val="000000"/>
                <w:szCs w:val="21"/>
              </w:rPr>
              <w:t>ml</w:t>
            </w:r>
          </w:p>
        </w:tc>
        <w:tc>
          <w:tcPr>
            <w:tcW w:w="1236" w:type="dxa"/>
            <w:vMerge w:val="continue"/>
            <w:tcBorders>
              <w:left w:val="single" w:color="auto" w:sz="4" w:space="0"/>
              <w:bottom w:val="single" w:color="auto" w:sz="4" w:space="0"/>
              <w:right w:val="single" w:color="auto" w:sz="4" w:space="0"/>
            </w:tcBorders>
            <w:vAlign w:val="center"/>
          </w:tcPr>
          <w:p w14:paraId="3FD7EB28">
            <w:pPr>
              <w:widowControl/>
              <w:adjustRightInd w:val="0"/>
              <w:snapToGrid w:val="0"/>
              <w:jc w:val="center"/>
              <w:rPr>
                <w:rFonts w:ascii="宋体" w:hAnsi="宋体" w:eastAsia="宋体" w:cs="Arial"/>
                <w:color w:val="000000"/>
                <w:kern w:val="0"/>
                <w:szCs w:val="21"/>
              </w:rPr>
            </w:pPr>
          </w:p>
        </w:tc>
        <w:tc>
          <w:tcPr>
            <w:tcW w:w="1310" w:type="dxa"/>
            <w:vMerge w:val="continue"/>
            <w:tcBorders>
              <w:left w:val="single" w:color="auto" w:sz="4" w:space="0"/>
              <w:bottom w:val="single" w:color="auto" w:sz="4" w:space="0"/>
              <w:right w:val="single" w:color="auto" w:sz="4" w:space="0"/>
            </w:tcBorders>
            <w:vAlign w:val="center"/>
          </w:tcPr>
          <w:p w14:paraId="4DB2766A">
            <w:pPr>
              <w:widowControl/>
              <w:adjustRightInd w:val="0"/>
              <w:snapToGrid w:val="0"/>
              <w:jc w:val="center"/>
              <w:rPr>
                <w:rFonts w:ascii="宋体" w:hAnsi="宋体" w:eastAsia="宋体" w:cs="Arial"/>
                <w:color w:val="000000"/>
                <w:kern w:val="0"/>
                <w:szCs w:val="21"/>
              </w:rPr>
            </w:pPr>
          </w:p>
        </w:tc>
      </w:tr>
      <w:tr w14:paraId="248D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restart"/>
            <w:tcBorders>
              <w:top w:val="single" w:color="auto" w:sz="4" w:space="0"/>
              <w:left w:val="single" w:color="auto" w:sz="4" w:space="0"/>
              <w:right w:val="single" w:color="auto" w:sz="4" w:space="0"/>
            </w:tcBorders>
            <w:vAlign w:val="center"/>
          </w:tcPr>
          <w:p w14:paraId="7E592930">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纹枯病</w:t>
            </w:r>
          </w:p>
        </w:tc>
        <w:tc>
          <w:tcPr>
            <w:tcW w:w="1577" w:type="dxa"/>
            <w:vMerge w:val="restart"/>
            <w:tcBorders>
              <w:top w:val="single" w:color="auto" w:sz="4" w:space="0"/>
              <w:left w:val="single" w:color="auto" w:sz="4" w:space="0"/>
              <w:right w:val="single" w:color="auto" w:sz="4" w:space="0"/>
            </w:tcBorders>
            <w:vAlign w:val="center"/>
          </w:tcPr>
          <w:p w14:paraId="029CFEB9">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发病初期</w:t>
            </w:r>
          </w:p>
        </w:tc>
        <w:tc>
          <w:tcPr>
            <w:tcW w:w="2552" w:type="dxa"/>
            <w:tcBorders>
              <w:top w:val="single" w:color="auto" w:sz="4" w:space="0"/>
              <w:left w:val="single" w:color="auto" w:sz="4" w:space="0"/>
              <w:bottom w:val="single" w:color="auto" w:sz="4" w:space="0"/>
              <w:right w:val="single" w:color="auto" w:sz="4" w:space="0"/>
            </w:tcBorders>
            <w:vAlign w:val="center"/>
          </w:tcPr>
          <w:p w14:paraId="46954251">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20％井冈霉素可溶粉</w:t>
            </w:r>
            <w:r>
              <w:rPr>
                <w:rFonts w:hint="eastAsia" w:ascii="宋体" w:hAnsi="宋体" w:eastAsia="宋体" w:cs="Arial"/>
                <w:color w:val="000000"/>
                <w:kern w:val="0"/>
                <w:szCs w:val="21"/>
              </w:rPr>
              <w:t>剂</w:t>
            </w:r>
          </w:p>
        </w:tc>
        <w:tc>
          <w:tcPr>
            <w:tcW w:w="1559" w:type="dxa"/>
            <w:tcBorders>
              <w:top w:val="single" w:color="auto" w:sz="4" w:space="0"/>
              <w:left w:val="single" w:color="auto" w:sz="4" w:space="0"/>
              <w:bottom w:val="single" w:color="auto" w:sz="4" w:space="0"/>
              <w:right w:val="single" w:color="auto" w:sz="4" w:space="0"/>
            </w:tcBorders>
            <w:vAlign w:val="center"/>
          </w:tcPr>
          <w:p w14:paraId="7B0BFC57">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43.8</w:t>
            </w:r>
            <w:r>
              <w:rPr>
                <w:rFonts w:ascii="宋体" w:hAnsi="宋体" w:eastAsia="宋体" w:cs="Arial"/>
                <w:color w:val="000000"/>
                <w:kern w:val="0"/>
                <w:szCs w:val="21"/>
              </w:rPr>
              <w:t>～5</w:t>
            </w:r>
            <w:r>
              <w:rPr>
                <w:rFonts w:hint="eastAsia" w:ascii="宋体" w:hAnsi="宋体" w:eastAsia="宋体" w:cs="Arial"/>
                <w:color w:val="000000"/>
                <w:kern w:val="0"/>
                <w:szCs w:val="21"/>
              </w:rPr>
              <w:t>6.3</w:t>
            </w:r>
            <w:r>
              <w:rPr>
                <w:rFonts w:ascii="宋体" w:hAnsi="宋体" w:eastAsia="宋体" w:cs="Arial"/>
                <w:color w:val="000000"/>
                <w:kern w:val="0"/>
                <w:szCs w:val="21"/>
              </w:rPr>
              <w:t>g</w:t>
            </w:r>
          </w:p>
        </w:tc>
        <w:tc>
          <w:tcPr>
            <w:tcW w:w="1236" w:type="dxa"/>
            <w:vMerge w:val="restart"/>
            <w:tcBorders>
              <w:top w:val="single" w:color="auto" w:sz="4" w:space="0"/>
              <w:left w:val="single" w:color="auto" w:sz="4" w:space="0"/>
              <w:right w:val="single" w:color="auto" w:sz="4" w:space="0"/>
            </w:tcBorders>
            <w:vAlign w:val="center"/>
          </w:tcPr>
          <w:p w14:paraId="7431A3E9">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喷雾</w:t>
            </w:r>
          </w:p>
        </w:tc>
        <w:tc>
          <w:tcPr>
            <w:tcW w:w="1310" w:type="dxa"/>
            <w:tcBorders>
              <w:top w:val="single" w:color="auto" w:sz="4" w:space="0"/>
              <w:left w:val="single" w:color="auto" w:sz="4" w:space="0"/>
              <w:bottom w:val="single" w:color="auto" w:sz="4" w:space="0"/>
              <w:right w:val="single" w:color="auto" w:sz="4" w:space="0"/>
            </w:tcBorders>
            <w:vAlign w:val="center"/>
          </w:tcPr>
          <w:p w14:paraId="2CA2D3E7">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14</w:t>
            </w:r>
          </w:p>
        </w:tc>
      </w:tr>
      <w:tr w14:paraId="2EEB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continue"/>
            <w:tcBorders>
              <w:left w:val="single" w:color="auto" w:sz="4" w:space="0"/>
              <w:right w:val="single" w:color="auto" w:sz="4" w:space="0"/>
            </w:tcBorders>
            <w:vAlign w:val="center"/>
          </w:tcPr>
          <w:p w14:paraId="3B179477">
            <w:pPr>
              <w:widowControl/>
              <w:adjustRightInd w:val="0"/>
              <w:snapToGrid w:val="0"/>
              <w:jc w:val="center"/>
              <w:rPr>
                <w:rFonts w:ascii="宋体" w:hAnsi="宋体" w:eastAsia="宋体" w:cs="Arial"/>
                <w:color w:val="000000"/>
                <w:kern w:val="0"/>
                <w:szCs w:val="21"/>
              </w:rPr>
            </w:pPr>
          </w:p>
        </w:tc>
        <w:tc>
          <w:tcPr>
            <w:tcW w:w="1577" w:type="dxa"/>
            <w:vMerge w:val="continue"/>
            <w:tcBorders>
              <w:left w:val="single" w:color="auto" w:sz="4" w:space="0"/>
              <w:right w:val="single" w:color="auto" w:sz="4" w:space="0"/>
            </w:tcBorders>
            <w:vAlign w:val="center"/>
          </w:tcPr>
          <w:p w14:paraId="3FEE14B8">
            <w:pPr>
              <w:widowControl/>
              <w:adjustRightInd w:val="0"/>
              <w:snapToGrid w:val="0"/>
              <w:jc w:val="center"/>
              <w:rPr>
                <w:rFonts w:ascii="宋体" w:hAnsi="宋体" w:eastAsia="宋体" w:cs="Arial"/>
                <w:color w:val="000000"/>
                <w:kern w:val="0"/>
                <w:szCs w:val="21"/>
              </w:rPr>
            </w:pPr>
          </w:p>
        </w:tc>
        <w:tc>
          <w:tcPr>
            <w:tcW w:w="2552" w:type="dxa"/>
            <w:vAlign w:val="center"/>
          </w:tcPr>
          <w:p w14:paraId="6D3F4684">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井冈</w:t>
            </w:r>
            <w:r>
              <w:rPr>
                <w:rFonts w:hint="eastAsia" w:ascii="宋体" w:hAnsi="宋体" w:eastAsia="宋体" w:cs="Arial"/>
                <w:color w:val="000000"/>
                <w:kern w:val="0"/>
                <w:szCs w:val="21"/>
              </w:rPr>
              <w:t>·</w:t>
            </w:r>
            <w:r>
              <w:rPr>
                <w:rFonts w:ascii="宋体" w:hAnsi="宋体" w:eastAsia="宋体" w:cs="Arial"/>
                <w:color w:val="000000"/>
                <w:kern w:val="0"/>
                <w:szCs w:val="21"/>
              </w:rPr>
              <w:t>蜡芽菌</w:t>
            </w:r>
            <w:r>
              <w:rPr>
                <w:rFonts w:hint="eastAsia" w:ascii="宋体" w:hAnsi="宋体" w:eastAsia="宋体" w:cs="Arial"/>
                <w:color w:val="000000"/>
                <w:kern w:val="0"/>
                <w:szCs w:val="21"/>
              </w:rPr>
              <w:t>悬浮剂</w:t>
            </w:r>
          </w:p>
        </w:tc>
        <w:tc>
          <w:tcPr>
            <w:tcW w:w="1559" w:type="dxa"/>
            <w:tcBorders>
              <w:right w:val="single" w:color="auto" w:sz="4" w:space="0"/>
            </w:tcBorders>
            <w:vAlign w:val="center"/>
          </w:tcPr>
          <w:p w14:paraId="184B98CB">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2</w:t>
            </w:r>
            <w:r>
              <w:rPr>
                <w:rFonts w:hint="eastAsia" w:ascii="宋体" w:hAnsi="宋体" w:eastAsia="宋体" w:cs="Arial"/>
                <w:color w:val="000000"/>
                <w:kern w:val="0"/>
                <w:szCs w:val="21"/>
              </w:rPr>
              <w:t>0</w:t>
            </w:r>
            <w:r>
              <w:rPr>
                <w:rFonts w:ascii="宋体" w:hAnsi="宋体" w:eastAsia="宋体" w:cs="Arial"/>
                <w:color w:val="000000"/>
                <w:kern w:val="0"/>
                <w:szCs w:val="21"/>
              </w:rPr>
              <w:t>0～</w:t>
            </w:r>
            <w:r>
              <w:rPr>
                <w:rFonts w:hint="eastAsia" w:ascii="宋体" w:hAnsi="宋体" w:eastAsia="宋体" w:cs="Arial"/>
                <w:color w:val="000000"/>
                <w:kern w:val="0"/>
                <w:szCs w:val="21"/>
              </w:rPr>
              <w:t>260</w:t>
            </w:r>
            <w:r>
              <w:rPr>
                <w:rFonts w:ascii="宋体" w:hAnsi="宋体" w:eastAsia="宋体" w:cs="Arial"/>
                <w:color w:val="000000"/>
                <w:szCs w:val="21"/>
              </w:rPr>
              <w:t>m</w:t>
            </w:r>
            <w:r>
              <w:rPr>
                <w:rFonts w:hint="eastAsia" w:ascii="宋体" w:hAnsi="宋体" w:eastAsia="宋体" w:cs="Arial"/>
                <w:color w:val="000000"/>
                <w:szCs w:val="21"/>
              </w:rPr>
              <w:t>l</w:t>
            </w:r>
          </w:p>
        </w:tc>
        <w:tc>
          <w:tcPr>
            <w:tcW w:w="1236" w:type="dxa"/>
            <w:vMerge w:val="continue"/>
            <w:tcBorders>
              <w:left w:val="single" w:color="auto" w:sz="4" w:space="0"/>
              <w:right w:val="single" w:color="auto" w:sz="4" w:space="0"/>
            </w:tcBorders>
            <w:vAlign w:val="center"/>
          </w:tcPr>
          <w:p w14:paraId="7809E637">
            <w:pPr>
              <w:widowControl/>
              <w:adjustRightInd w:val="0"/>
              <w:snapToGrid w:val="0"/>
              <w:jc w:val="center"/>
              <w:rPr>
                <w:rFonts w:ascii="宋体" w:hAnsi="宋体" w:eastAsia="宋体" w:cs="Arial"/>
                <w:color w:val="000000"/>
                <w:kern w:val="0"/>
                <w:szCs w:val="21"/>
              </w:rPr>
            </w:pPr>
          </w:p>
        </w:tc>
        <w:tc>
          <w:tcPr>
            <w:tcW w:w="1310" w:type="dxa"/>
            <w:tcBorders>
              <w:left w:val="single" w:color="auto" w:sz="4" w:space="0"/>
            </w:tcBorders>
            <w:vAlign w:val="center"/>
          </w:tcPr>
          <w:p w14:paraId="1591D3FE">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14</w:t>
            </w:r>
          </w:p>
        </w:tc>
      </w:tr>
      <w:tr w14:paraId="6B79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restart"/>
            <w:tcBorders>
              <w:left w:val="single" w:color="auto" w:sz="4" w:space="0"/>
              <w:right w:val="single" w:color="auto" w:sz="4" w:space="0"/>
            </w:tcBorders>
            <w:vAlign w:val="center"/>
          </w:tcPr>
          <w:p w14:paraId="76EAF4AC">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锈病</w:t>
            </w:r>
          </w:p>
        </w:tc>
        <w:tc>
          <w:tcPr>
            <w:tcW w:w="1577" w:type="dxa"/>
            <w:tcBorders>
              <w:left w:val="single" w:color="auto" w:sz="4" w:space="0"/>
              <w:right w:val="single" w:color="auto" w:sz="4" w:space="0"/>
            </w:tcBorders>
            <w:vAlign w:val="center"/>
          </w:tcPr>
          <w:p w14:paraId="069B0399">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发病初期</w:t>
            </w:r>
          </w:p>
        </w:tc>
        <w:tc>
          <w:tcPr>
            <w:tcW w:w="2552" w:type="dxa"/>
            <w:tcBorders>
              <w:top w:val="single" w:color="auto" w:sz="4" w:space="0"/>
              <w:left w:val="single" w:color="auto" w:sz="4" w:space="0"/>
              <w:bottom w:val="single" w:color="auto" w:sz="4" w:space="0"/>
              <w:right w:val="single" w:color="auto" w:sz="4" w:space="0"/>
            </w:tcBorders>
            <w:vAlign w:val="center"/>
          </w:tcPr>
          <w:p w14:paraId="24AC6EAC">
            <w:pPr>
              <w:widowControl/>
              <w:adjustRightInd w:val="0"/>
              <w:snapToGrid w:val="0"/>
              <w:jc w:val="left"/>
              <w:rPr>
                <w:rFonts w:ascii="宋体" w:hAnsi="宋体" w:eastAsia="宋体" w:cs="Arial"/>
                <w:color w:val="000000"/>
                <w:kern w:val="0"/>
                <w:szCs w:val="21"/>
              </w:rPr>
            </w:pPr>
            <w:r>
              <w:rPr>
                <w:rFonts w:hint="eastAsia" w:ascii="宋体" w:hAnsi="宋体" w:eastAsia="宋体" w:cs="Arial"/>
                <w:color w:val="000000"/>
                <w:kern w:val="0"/>
                <w:szCs w:val="21"/>
              </w:rPr>
              <w:t>250g/L丙环唑乳油</w:t>
            </w:r>
          </w:p>
        </w:tc>
        <w:tc>
          <w:tcPr>
            <w:tcW w:w="1559" w:type="dxa"/>
            <w:tcBorders>
              <w:top w:val="single" w:color="auto" w:sz="4" w:space="0"/>
              <w:left w:val="single" w:color="auto" w:sz="4" w:space="0"/>
              <w:bottom w:val="single" w:color="auto" w:sz="4" w:space="0"/>
              <w:right w:val="single" w:color="auto" w:sz="4" w:space="0"/>
            </w:tcBorders>
            <w:vAlign w:val="center"/>
          </w:tcPr>
          <w:p w14:paraId="4B467633">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30～36ml</w:t>
            </w:r>
          </w:p>
        </w:tc>
        <w:tc>
          <w:tcPr>
            <w:tcW w:w="1236" w:type="dxa"/>
            <w:tcBorders>
              <w:left w:val="single" w:color="auto" w:sz="4" w:space="0"/>
              <w:right w:val="single" w:color="auto" w:sz="4" w:space="0"/>
            </w:tcBorders>
            <w:vAlign w:val="center"/>
          </w:tcPr>
          <w:p w14:paraId="275FA596">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喷雾</w:t>
            </w:r>
          </w:p>
        </w:tc>
        <w:tc>
          <w:tcPr>
            <w:tcW w:w="1310" w:type="dxa"/>
            <w:tcBorders>
              <w:top w:val="single" w:color="auto" w:sz="4" w:space="0"/>
              <w:left w:val="single" w:color="auto" w:sz="4" w:space="0"/>
              <w:bottom w:val="single" w:color="auto" w:sz="4" w:space="0"/>
              <w:right w:val="single" w:color="auto" w:sz="4" w:space="0"/>
            </w:tcBorders>
            <w:vAlign w:val="center"/>
          </w:tcPr>
          <w:p w14:paraId="54D8E015">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28</w:t>
            </w:r>
          </w:p>
        </w:tc>
      </w:tr>
      <w:tr w14:paraId="0F88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continue"/>
            <w:tcBorders>
              <w:left w:val="single" w:color="auto" w:sz="4" w:space="0"/>
              <w:right w:val="single" w:color="auto" w:sz="4" w:space="0"/>
            </w:tcBorders>
            <w:vAlign w:val="center"/>
          </w:tcPr>
          <w:p w14:paraId="2EAAD01C">
            <w:pPr>
              <w:widowControl/>
              <w:adjustRightInd w:val="0"/>
              <w:snapToGrid w:val="0"/>
              <w:jc w:val="center"/>
              <w:rPr>
                <w:rFonts w:ascii="宋体" w:hAnsi="宋体" w:eastAsia="宋体" w:cs="Arial"/>
                <w:color w:val="000000"/>
                <w:kern w:val="0"/>
                <w:szCs w:val="21"/>
              </w:rPr>
            </w:pPr>
          </w:p>
        </w:tc>
        <w:tc>
          <w:tcPr>
            <w:tcW w:w="1577" w:type="dxa"/>
            <w:tcBorders>
              <w:left w:val="single" w:color="auto" w:sz="4" w:space="0"/>
              <w:right w:val="single" w:color="auto" w:sz="4" w:space="0"/>
            </w:tcBorders>
            <w:vAlign w:val="center"/>
          </w:tcPr>
          <w:p w14:paraId="36BB0DC0">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发病初期</w:t>
            </w:r>
          </w:p>
        </w:tc>
        <w:tc>
          <w:tcPr>
            <w:tcW w:w="2552" w:type="dxa"/>
            <w:tcBorders>
              <w:top w:val="single" w:color="auto" w:sz="4" w:space="0"/>
              <w:left w:val="single" w:color="auto" w:sz="4" w:space="0"/>
              <w:bottom w:val="single" w:color="auto" w:sz="4" w:space="0"/>
              <w:right w:val="single" w:color="auto" w:sz="4" w:space="0"/>
            </w:tcBorders>
            <w:vAlign w:val="center"/>
          </w:tcPr>
          <w:p w14:paraId="1C09DD85">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12.5%氟环唑</w:t>
            </w:r>
            <w:r>
              <w:rPr>
                <w:rFonts w:hint="eastAsia" w:ascii="宋体" w:hAnsi="宋体" w:eastAsia="宋体" w:cs="Arial"/>
                <w:color w:val="000000"/>
                <w:kern w:val="0"/>
                <w:szCs w:val="21"/>
              </w:rPr>
              <w:t>悬浮剂</w:t>
            </w:r>
          </w:p>
        </w:tc>
        <w:tc>
          <w:tcPr>
            <w:tcW w:w="1559" w:type="dxa"/>
            <w:tcBorders>
              <w:top w:val="single" w:color="auto" w:sz="4" w:space="0"/>
              <w:left w:val="single" w:color="auto" w:sz="4" w:space="0"/>
              <w:bottom w:val="single" w:color="auto" w:sz="4" w:space="0"/>
              <w:right w:val="single" w:color="auto" w:sz="4" w:space="0"/>
            </w:tcBorders>
            <w:vAlign w:val="center"/>
          </w:tcPr>
          <w:p w14:paraId="57296C1B">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48</w:t>
            </w:r>
            <w:r>
              <w:rPr>
                <w:rFonts w:ascii="宋体" w:hAnsi="宋体" w:eastAsia="宋体" w:cs="Arial"/>
                <w:color w:val="000000"/>
                <w:kern w:val="0"/>
                <w:szCs w:val="21"/>
              </w:rPr>
              <w:t>～60ml</w:t>
            </w:r>
          </w:p>
        </w:tc>
        <w:tc>
          <w:tcPr>
            <w:tcW w:w="1236" w:type="dxa"/>
            <w:tcBorders>
              <w:left w:val="single" w:color="auto" w:sz="4" w:space="0"/>
              <w:right w:val="single" w:color="auto" w:sz="4" w:space="0"/>
            </w:tcBorders>
            <w:vAlign w:val="center"/>
          </w:tcPr>
          <w:p w14:paraId="03E5FE52">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喷雾</w:t>
            </w:r>
          </w:p>
        </w:tc>
        <w:tc>
          <w:tcPr>
            <w:tcW w:w="1310" w:type="dxa"/>
            <w:tcBorders>
              <w:top w:val="single" w:color="auto" w:sz="4" w:space="0"/>
              <w:left w:val="single" w:color="auto" w:sz="4" w:space="0"/>
              <w:bottom w:val="single" w:color="auto" w:sz="4" w:space="0"/>
              <w:right w:val="single" w:color="auto" w:sz="4" w:space="0"/>
            </w:tcBorders>
            <w:vAlign w:val="center"/>
          </w:tcPr>
          <w:p w14:paraId="372F8FDC">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30</w:t>
            </w:r>
          </w:p>
        </w:tc>
      </w:tr>
      <w:tr w14:paraId="4F8B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restart"/>
            <w:tcBorders>
              <w:top w:val="single" w:color="auto" w:sz="4" w:space="0"/>
              <w:left w:val="single" w:color="auto" w:sz="4" w:space="0"/>
              <w:right w:val="single" w:color="auto" w:sz="4" w:space="0"/>
            </w:tcBorders>
            <w:vAlign w:val="center"/>
          </w:tcPr>
          <w:p w14:paraId="496FF3DA">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白粉病</w:t>
            </w:r>
          </w:p>
        </w:tc>
        <w:tc>
          <w:tcPr>
            <w:tcW w:w="1577" w:type="dxa"/>
            <w:tcBorders>
              <w:top w:val="single" w:color="auto" w:sz="4" w:space="0"/>
              <w:left w:val="single" w:color="auto" w:sz="4" w:space="0"/>
              <w:right w:val="single" w:color="auto" w:sz="4" w:space="0"/>
            </w:tcBorders>
            <w:vAlign w:val="center"/>
          </w:tcPr>
          <w:p w14:paraId="7191C833">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发病初期</w:t>
            </w:r>
          </w:p>
        </w:tc>
        <w:tc>
          <w:tcPr>
            <w:tcW w:w="2552" w:type="dxa"/>
            <w:tcBorders>
              <w:top w:val="single" w:color="auto" w:sz="4" w:space="0"/>
              <w:left w:val="single" w:color="auto" w:sz="4" w:space="0"/>
              <w:bottom w:val="single" w:color="auto" w:sz="4" w:space="0"/>
              <w:right w:val="single" w:color="auto" w:sz="4" w:space="0"/>
            </w:tcBorders>
            <w:vAlign w:val="center"/>
          </w:tcPr>
          <w:p w14:paraId="7D193E36">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25%吡唑醚菌酯</w:t>
            </w:r>
            <w:r>
              <w:rPr>
                <w:rFonts w:hint="eastAsia" w:ascii="宋体" w:hAnsi="宋体" w:eastAsia="宋体" w:cs="Arial"/>
                <w:color w:val="000000"/>
                <w:kern w:val="0"/>
                <w:szCs w:val="21"/>
              </w:rPr>
              <w:t>悬浮剂</w:t>
            </w:r>
          </w:p>
        </w:tc>
        <w:tc>
          <w:tcPr>
            <w:tcW w:w="1559" w:type="dxa"/>
            <w:tcBorders>
              <w:top w:val="single" w:color="auto" w:sz="4" w:space="0"/>
              <w:left w:val="single" w:color="auto" w:sz="4" w:space="0"/>
              <w:bottom w:val="single" w:color="auto" w:sz="4" w:space="0"/>
              <w:right w:val="single" w:color="auto" w:sz="4" w:space="0"/>
            </w:tcBorders>
            <w:vAlign w:val="center"/>
          </w:tcPr>
          <w:p w14:paraId="66A3721A">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30～40ml</w:t>
            </w:r>
          </w:p>
        </w:tc>
        <w:tc>
          <w:tcPr>
            <w:tcW w:w="1236" w:type="dxa"/>
            <w:vMerge w:val="restart"/>
            <w:tcBorders>
              <w:top w:val="single" w:color="auto" w:sz="4" w:space="0"/>
              <w:left w:val="single" w:color="auto" w:sz="4" w:space="0"/>
              <w:right w:val="single" w:color="auto" w:sz="4" w:space="0"/>
            </w:tcBorders>
            <w:vAlign w:val="center"/>
          </w:tcPr>
          <w:p w14:paraId="1DE881EA">
            <w:pPr>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喷雾</w:t>
            </w:r>
          </w:p>
        </w:tc>
        <w:tc>
          <w:tcPr>
            <w:tcW w:w="1310" w:type="dxa"/>
            <w:tcBorders>
              <w:top w:val="single" w:color="auto" w:sz="4" w:space="0"/>
              <w:left w:val="single" w:color="auto" w:sz="4" w:space="0"/>
              <w:bottom w:val="single" w:color="auto" w:sz="4" w:space="0"/>
              <w:right w:val="single" w:color="auto" w:sz="4" w:space="0"/>
            </w:tcBorders>
            <w:vAlign w:val="center"/>
          </w:tcPr>
          <w:p w14:paraId="26A31F36">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35</w:t>
            </w:r>
          </w:p>
        </w:tc>
      </w:tr>
      <w:tr w14:paraId="7CB9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continue"/>
            <w:tcBorders>
              <w:left w:val="single" w:color="auto" w:sz="4" w:space="0"/>
              <w:right w:val="single" w:color="auto" w:sz="4" w:space="0"/>
            </w:tcBorders>
            <w:vAlign w:val="center"/>
          </w:tcPr>
          <w:p w14:paraId="79505EFF">
            <w:pPr>
              <w:widowControl/>
              <w:adjustRightInd w:val="0"/>
              <w:snapToGrid w:val="0"/>
              <w:jc w:val="center"/>
              <w:rPr>
                <w:rFonts w:ascii="宋体" w:hAnsi="宋体" w:eastAsia="宋体" w:cs="Arial"/>
                <w:color w:val="000000"/>
                <w:kern w:val="0"/>
                <w:szCs w:val="21"/>
              </w:rPr>
            </w:pPr>
          </w:p>
        </w:tc>
        <w:tc>
          <w:tcPr>
            <w:tcW w:w="1577" w:type="dxa"/>
            <w:tcBorders>
              <w:left w:val="single" w:color="auto" w:sz="4" w:space="0"/>
              <w:right w:val="single" w:color="auto" w:sz="4" w:space="0"/>
            </w:tcBorders>
            <w:vAlign w:val="center"/>
          </w:tcPr>
          <w:p w14:paraId="0B5FB1A8">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拔节前期和中期</w:t>
            </w:r>
          </w:p>
        </w:tc>
        <w:tc>
          <w:tcPr>
            <w:tcW w:w="2552" w:type="dxa"/>
            <w:vAlign w:val="center"/>
          </w:tcPr>
          <w:p w14:paraId="31C6B9DE">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20％三唑酮乳油</w:t>
            </w:r>
          </w:p>
        </w:tc>
        <w:tc>
          <w:tcPr>
            <w:tcW w:w="1559" w:type="dxa"/>
            <w:tcBorders>
              <w:right w:val="single" w:color="auto" w:sz="4" w:space="0"/>
            </w:tcBorders>
            <w:vAlign w:val="center"/>
          </w:tcPr>
          <w:p w14:paraId="73DAE842">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4</w:t>
            </w:r>
            <w:r>
              <w:rPr>
                <w:rFonts w:hint="eastAsia" w:ascii="宋体" w:hAnsi="宋体" w:eastAsia="宋体" w:cs="Arial"/>
                <w:color w:val="000000"/>
                <w:kern w:val="0"/>
                <w:szCs w:val="21"/>
              </w:rPr>
              <w:t>3</w:t>
            </w:r>
            <w:r>
              <w:rPr>
                <w:rFonts w:ascii="宋体" w:hAnsi="宋体" w:eastAsia="宋体" w:cs="Arial"/>
                <w:color w:val="000000"/>
                <w:kern w:val="0"/>
                <w:szCs w:val="21"/>
              </w:rPr>
              <w:t>～</w:t>
            </w:r>
            <w:r>
              <w:rPr>
                <w:rFonts w:hint="eastAsia" w:ascii="宋体" w:hAnsi="宋体" w:eastAsia="宋体" w:cs="Arial"/>
                <w:color w:val="000000"/>
                <w:kern w:val="0"/>
                <w:szCs w:val="21"/>
              </w:rPr>
              <w:t>45</w:t>
            </w:r>
            <w:r>
              <w:rPr>
                <w:rFonts w:ascii="宋体" w:hAnsi="宋体" w:eastAsia="宋体" w:cs="Arial"/>
                <w:color w:val="000000"/>
                <w:kern w:val="0"/>
                <w:szCs w:val="21"/>
              </w:rPr>
              <w:t xml:space="preserve"> ml</w:t>
            </w:r>
          </w:p>
        </w:tc>
        <w:tc>
          <w:tcPr>
            <w:tcW w:w="1236" w:type="dxa"/>
            <w:vMerge w:val="continue"/>
            <w:tcBorders>
              <w:left w:val="single" w:color="auto" w:sz="4" w:space="0"/>
              <w:right w:val="single" w:color="auto" w:sz="4" w:space="0"/>
            </w:tcBorders>
            <w:vAlign w:val="center"/>
          </w:tcPr>
          <w:p w14:paraId="1E0BB280">
            <w:pPr>
              <w:widowControl/>
              <w:adjustRightInd w:val="0"/>
              <w:snapToGrid w:val="0"/>
              <w:jc w:val="center"/>
              <w:rPr>
                <w:rFonts w:ascii="宋体" w:hAnsi="宋体" w:eastAsia="宋体" w:cs="Arial"/>
                <w:color w:val="000000"/>
                <w:kern w:val="0"/>
                <w:szCs w:val="21"/>
              </w:rPr>
            </w:pPr>
          </w:p>
        </w:tc>
        <w:tc>
          <w:tcPr>
            <w:tcW w:w="1310" w:type="dxa"/>
            <w:tcBorders>
              <w:left w:val="single" w:color="auto" w:sz="4" w:space="0"/>
            </w:tcBorders>
            <w:vAlign w:val="center"/>
          </w:tcPr>
          <w:p w14:paraId="42E16396">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14</w:t>
            </w:r>
          </w:p>
        </w:tc>
      </w:tr>
      <w:tr w14:paraId="7206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continue"/>
            <w:tcBorders>
              <w:left w:val="single" w:color="auto" w:sz="4" w:space="0"/>
              <w:right w:val="single" w:color="auto" w:sz="4" w:space="0"/>
            </w:tcBorders>
            <w:vAlign w:val="center"/>
          </w:tcPr>
          <w:p w14:paraId="3EC9DE4C">
            <w:pPr>
              <w:widowControl/>
              <w:adjustRightInd w:val="0"/>
              <w:snapToGrid w:val="0"/>
              <w:jc w:val="center"/>
              <w:rPr>
                <w:rFonts w:ascii="宋体" w:hAnsi="宋体" w:eastAsia="宋体" w:cs="Arial"/>
                <w:color w:val="000000"/>
                <w:kern w:val="0"/>
                <w:szCs w:val="21"/>
              </w:rPr>
            </w:pPr>
          </w:p>
        </w:tc>
        <w:tc>
          <w:tcPr>
            <w:tcW w:w="1577" w:type="dxa"/>
            <w:tcBorders>
              <w:left w:val="single" w:color="auto" w:sz="4" w:space="0"/>
              <w:right w:val="single" w:color="auto" w:sz="4" w:space="0"/>
            </w:tcBorders>
            <w:vAlign w:val="center"/>
          </w:tcPr>
          <w:p w14:paraId="4E1DA16E">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发病初期</w:t>
            </w:r>
          </w:p>
        </w:tc>
        <w:tc>
          <w:tcPr>
            <w:tcW w:w="2552" w:type="dxa"/>
            <w:vAlign w:val="center"/>
          </w:tcPr>
          <w:p w14:paraId="29D08099">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60%嘧菌酯水分散粒剂</w:t>
            </w:r>
          </w:p>
        </w:tc>
        <w:tc>
          <w:tcPr>
            <w:tcW w:w="1559" w:type="dxa"/>
            <w:tcBorders>
              <w:right w:val="single" w:color="auto" w:sz="4" w:space="0"/>
            </w:tcBorders>
            <w:vAlign w:val="center"/>
          </w:tcPr>
          <w:p w14:paraId="7FFDDD3E">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1</w:t>
            </w:r>
            <w:r>
              <w:rPr>
                <w:rFonts w:hint="eastAsia" w:ascii="宋体" w:hAnsi="宋体" w:eastAsia="宋体" w:cs="Arial"/>
                <w:color w:val="000000"/>
                <w:kern w:val="0"/>
                <w:szCs w:val="21"/>
              </w:rPr>
              <w:t>0</w:t>
            </w:r>
            <w:r>
              <w:rPr>
                <w:rFonts w:ascii="宋体" w:hAnsi="宋体" w:eastAsia="宋体" w:cs="Arial"/>
                <w:color w:val="000000"/>
                <w:kern w:val="0"/>
                <w:szCs w:val="21"/>
              </w:rPr>
              <w:t>～20g</w:t>
            </w:r>
          </w:p>
        </w:tc>
        <w:tc>
          <w:tcPr>
            <w:tcW w:w="1236" w:type="dxa"/>
            <w:vMerge w:val="continue"/>
            <w:tcBorders>
              <w:left w:val="single" w:color="auto" w:sz="4" w:space="0"/>
              <w:right w:val="single" w:color="auto" w:sz="4" w:space="0"/>
            </w:tcBorders>
            <w:vAlign w:val="center"/>
          </w:tcPr>
          <w:p w14:paraId="5CB8429A">
            <w:pPr>
              <w:widowControl/>
              <w:adjustRightInd w:val="0"/>
              <w:snapToGrid w:val="0"/>
              <w:jc w:val="center"/>
              <w:rPr>
                <w:rFonts w:ascii="宋体" w:hAnsi="宋体" w:eastAsia="宋体" w:cs="Arial"/>
                <w:color w:val="000000"/>
                <w:kern w:val="0"/>
                <w:szCs w:val="21"/>
              </w:rPr>
            </w:pPr>
          </w:p>
        </w:tc>
        <w:tc>
          <w:tcPr>
            <w:tcW w:w="1310" w:type="dxa"/>
            <w:tcBorders>
              <w:left w:val="single" w:color="auto" w:sz="4" w:space="0"/>
            </w:tcBorders>
            <w:vAlign w:val="center"/>
          </w:tcPr>
          <w:p w14:paraId="4CE7CA6A">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2</w:t>
            </w:r>
            <w:r>
              <w:rPr>
                <w:rFonts w:hint="eastAsia" w:ascii="宋体" w:hAnsi="宋体" w:eastAsia="宋体" w:cs="Arial"/>
                <w:color w:val="000000"/>
                <w:kern w:val="0"/>
                <w:szCs w:val="21"/>
              </w:rPr>
              <w:t>1</w:t>
            </w:r>
          </w:p>
        </w:tc>
      </w:tr>
      <w:tr w14:paraId="79AA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restart"/>
            <w:vAlign w:val="center"/>
          </w:tcPr>
          <w:p w14:paraId="73EC3A0C">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赤霉病</w:t>
            </w:r>
          </w:p>
        </w:tc>
        <w:tc>
          <w:tcPr>
            <w:tcW w:w="1577" w:type="dxa"/>
            <w:vAlign w:val="center"/>
          </w:tcPr>
          <w:p w14:paraId="426A251D">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抽穗至齐穗期</w:t>
            </w:r>
          </w:p>
        </w:tc>
        <w:tc>
          <w:tcPr>
            <w:tcW w:w="2552" w:type="dxa"/>
            <w:vAlign w:val="center"/>
          </w:tcPr>
          <w:p w14:paraId="2D4D2496">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50％多菌灵可湿性粉剂</w:t>
            </w:r>
          </w:p>
        </w:tc>
        <w:tc>
          <w:tcPr>
            <w:tcW w:w="1559" w:type="dxa"/>
            <w:vAlign w:val="center"/>
          </w:tcPr>
          <w:p w14:paraId="7E8314B1">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1</w:t>
            </w:r>
            <w:r>
              <w:rPr>
                <w:rFonts w:hint="eastAsia" w:ascii="宋体" w:hAnsi="宋体" w:eastAsia="宋体" w:cs="Arial"/>
                <w:color w:val="000000"/>
                <w:kern w:val="0"/>
                <w:szCs w:val="21"/>
              </w:rPr>
              <w:t>20</w:t>
            </w:r>
            <w:r>
              <w:rPr>
                <w:rFonts w:ascii="宋体" w:hAnsi="宋体" w:eastAsia="宋体" w:cs="Arial"/>
                <w:color w:val="000000"/>
                <w:kern w:val="0"/>
                <w:szCs w:val="21"/>
              </w:rPr>
              <w:t>～</w:t>
            </w:r>
            <w:r>
              <w:rPr>
                <w:rFonts w:hint="eastAsia" w:ascii="宋体" w:hAnsi="宋体" w:eastAsia="宋体" w:cs="Arial"/>
                <w:color w:val="000000"/>
                <w:kern w:val="0"/>
                <w:szCs w:val="21"/>
              </w:rPr>
              <w:t>150</w:t>
            </w:r>
            <w:r>
              <w:rPr>
                <w:rFonts w:ascii="宋体" w:hAnsi="宋体" w:eastAsia="宋体" w:cs="Arial"/>
                <w:color w:val="000000"/>
                <w:kern w:val="0"/>
                <w:szCs w:val="21"/>
              </w:rPr>
              <w:t>g</w:t>
            </w:r>
          </w:p>
        </w:tc>
        <w:tc>
          <w:tcPr>
            <w:tcW w:w="1236" w:type="dxa"/>
            <w:vMerge w:val="restart"/>
            <w:vAlign w:val="center"/>
          </w:tcPr>
          <w:p w14:paraId="673022FA">
            <w:pPr>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喷雾</w:t>
            </w:r>
          </w:p>
        </w:tc>
        <w:tc>
          <w:tcPr>
            <w:tcW w:w="1310" w:type="dxa"/>
            <w:vAlign w:val="center"/>
          </w:tcPr>
          <w:p w14:paraId="17DDCE5A">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28</w:t>
            </w:r>
          </w:p>
        </w:tc>
      </w:tr>
      <w:tr w14:paraId="3852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continue"/>
            <w:vAlign w:val="center"/>
          </w:tcPr>
          <w:p w14:paraId="534C76A7">
            <w:pPr>
              <w:widowControl/>
              <w:adjustRightInd w:val="0"/>
              <w:snapToGrid w:val="0"/>
              <w:jc w:val="center"/>
              <w:rPr>
                <w:rFonts w:ascii="宋体" w:hAnsi="宋体" w:eastAsia="宋体" w:cs="Arial"/>
                <w:color w:val="000000"/>
                <w:kern w:val="0"/>
                <w:szCs w:val="21"/>
              </w:rPr>
            </w:pPr>
          </w:p>
        </w:tc>
        <w:tc>
          <w:tcPr>
            <w:tcW w:w="1577" w:type="dxa"/>
            <w:vAlign w:val="center"/>
          </w:tcPr>
          <w:p w14:paraId="7DB7289D">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发病前或初期</w:t>
            </w:r>
          </w:p>
        </w:tc>
        <w:tc>
          <w:tcPr>
            <w:tcW w:w="2552" w:type="dxa"/>
            <w:tcBorders>
              <w:top w:val="single" w:color="auto" w:sz="4" w:space="0"/>
              <w:left w:val="single" w:color="auto" w:sz="4" w:space="0"/>
              <w:bottom w:val="single" w:color="auto" w:sz="4" w:space="0"/>
              <w:right w:val="single" w:color="auto" w:sz="4" w:space="0"/>
            </w:tcBorders>
            <w:vAlign w:val="center"/>
          </w:tcPr>
          <w:p w14:paraId="40B30110">
            <w:pPr>
              <w:widowControl/>
              <w:adjustRightInd w:val="0"/>
              <w:snapToGrid w:val="0"/>
              <w:jc w:val="left"/>
              <w:rPr>
                <w:rFonts w:ascii="宋体" w:hAnsi="宋体" w:eastAsia="宋体" w:cs="Arial"/>
                <w:color w:val="FF0000"/>
                <w:kern w:val="0"/>
                <w:szCs w:val="21"/>
              </w:rPr>
            </w:pPr>
            <w:r>
              <w:rPr>
                <w:rFonts w:ascii="宋体" w:hAnsi="宋体" w:eastAsia="宋体" w:cs="Arial"/>
                <w:kern w:val="0"/>
                <w:szCs w:val="21"/>
              </w:rPr>
              <w:t>48%甲硫</w:t>
            </w:r>
            <w:r>
              <w:rPr>
                <w:rFonts w:ascii="宋体" w:hAnsi="宋体" w:eastAsia="宋体" w:cs="Arial"/>
                <w:color w:val="000000"/>
                <w:kern w:val="0"/>
                <w:szCs w:val="21"/>
              </w:rPr>
              <w:t>•</w:t>
            </w:r>
            <w:r>
              <w:rPr>
                <w:rFonts w:ascii="宋体" w:hAnsi="宋体" w:eastAsia="宋体" w:cs="Arial"/>
                <w:kern w:val="0"/>
                <w:szCs w:val="21"/>
              </w:rPr>
              <w:t>戊唑醇</w:t>
            </w:r>
            <w:r>
              <w:rPr>
                <w:rFonts w:hint="eastAsia" w:ascii="宋体" w:hAnsi="宋体" w:eastAsia="宋体" w:cs="Arial"/>
                <w:kern w:val="0"/>
                <w:szCs w:val="21"/>
              </w:rPr>
              <w:t>悬浮剂</w:t>
            </w:r>
          </w:p>
        </w:tc>
        <w:tc>
          <w:tcPr>
            <w:tcW w:w="1559" w:type="dxa"/>
            <w:tcBorders>
              <w:top w:val="single" w:color="auto" w:sz="4" w:space="0"/>
              <w:left w:val="single" w:color="auto" w:sz="4" w:space="0"/>
              <w:bottom w:val="single" w:color="auto" w:sz="4" w:space="0"/>
            </w:tcBorders>
            <w:vAlign w:val="center"/>
          </w:tcPr>
          <w:p w14:paraId="3647D3F2">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40</w:t>
            </w:r>
            <w:r>
              <w:rPr>
                <w:rFonts w:ascii="宋体" w:hAnsi="宋体" w:eastAsia="宋体" w:cs="Arial"/>
                <w:color w:val="000000"/>
                <w:kern w:val="0"/>
                <w:szCs w:val="21"/>
              </w:rPr>
              <w:t>～60g</w:t>
            </w:r>
          </w:p>
        </w:tc>
        <w:tc>
          <w:tcPr>
            <w:tcW w:w="1236" w:type="dxa"/>
            <w:vMerge w:val="continue"/>
            <w:vAlign w:val="center"/>
          </w:tcPr>
          <w:p w14:paraId="3A8229CE">
            <w:pPr>
              <w:widowControl/>
              <w:adjustRightInd w:val="0"/>
              <w:snapToGrid w:val="0"/>
              <w:jc w:val="center"/>
              <w:rPr>
                <w:rFonts w:ascii="宋体" w:hAnsi="宋体" w:eastAsia="宋体" w:cs="Arial"/>
                <w:color w:val="000000"/>
                <w:kern w:val="0"/>
                <w:szCs w:val="21"/>
              </w:rPr>
            </w:pPr>
          </w:p>
        </w:tc>
        <w:tc>
          <w:tcPr>
            <w:tcW w:w="1310" w:type="dxa"/>
            <w:tcBorders>
              <w:top w:val="single" w:color="auto" w:sz="4" w:space="0"/>
              <w:bottom w:val="single" w:color="auto" w:sz="4" w:space="0"/>
              <w:right w:val="single" w:color="auto" w:sz="4" w:space="0"/>
            </w:tcBorders>
            <w:vAlign w:val="center"/>
          </w:tcPr>
          <w:p w14:paraId="12EE1B86">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30</w:t>
            </w:r>
          </w:p>
        </w:tc>
      </w:tr>
      <w:tr w14:paraId="2ED5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continue"/>
            <w:tcBorders>
              <w:bottom w:val="single" w:color="auto" w:sz="4" w:space="0"/>
            </w:tcBorders>
            <w:vAlign w:val="center"/>
          </w:tcPr>
          <w:p w14:paraId="57726E0C">
            <w:pPr>
              <w:widowControl/>
              <w:adjustRightInd w:val="0"/>
              <w:snapToGrid w:val="0"/>
              <w:jc w:val="center"/>
              <w:rPr>
                <w:rFonts w:ascii="宋体" w:hAnsi="宋体" w:eastAsia="宋体" w:cs="Arial"/>
                <w:color w:val="000000"/>
                <w:kern w:val="0"/>
                <w:szCs w:val="21"/>
              </w:rPr>
            </w:pPr>
          </w:p>
        </w:tc>
        <w:tc>
          <w:tcPr>
            <w:tcW w:w="1577" w:type="dxa"/>
            <w:tcBorders>
              <w:bottom w:val="single" w:color="auto" w:sz="4" w:space="0"/>
            </w:tcBorders>
            <w:vAlign w:val="center"/>
          </w:tcPr>
          <w:p w14:paraId="6362B120">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小麦扬花初期</w:t>
            </w:r>
          </w:p>
        </w:tc>
        <w:tc>
          <w:tcPr>
            <w:tcW w:w="2552" w:type="dxa"/>
            <w:tcBorders>
              <w:top w:val="single" w:color="auto" w:sz="4" w:space="0"/>
              <w:left w:val="single" w:color="auto" w:sz="4" w:space="0"/>
              <w:bottom w:val="single" w:color="auto" w:sz="4" w:space="0"/>
              <w:right w:val="single" w:color="auto" w:sz="4" w:space="0"/>
            </w:tcBorders>
            <w:vAlign w:val="center"/>
          </w:tcPr>
          <w:p w14:paraId="65FC5EEF">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40%戊唑•多菌灵</w:t>
            </w:r>
            <w:r>
              <w:rPr>
                <w:rFonts w:hint="eastAsia" w:ascii="宋体" w:hAnsi="宋体" w:eastAsia="宋体" w:cs="Arial"/>
                <w:color w:val="000000"/>
                <w:kern w:val="0"/>
                <w:szCs w:val="21"/>
              </w:rPr>
              <w:t>悬浮剂</w:t>
            </w:r>
          </w:p>
        </w:tc>
        <w:tc>
          <w:tcPr>
            <w:tcW w:w="1559" w:type="dxa"/>
            <w:tcBorders>
              <w:top w:val="single" w:color="auto" w:sz="4" w:space="0"/>
              <w:left w:val="single" w:color="auto" w:sz="4" w:space="0"/>
              <w:bottom w:val="single" w:color="auto" w:sz="4" w:space="0"/>
            </w:tcBorders>
            <w:vAlign w:val="center"/>
          </w:tcPr>
          <w:p w14:paraId="204905A4">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60</w:t>
            </w:r>
            <w:r>
              <w:rPr>
                <w:rFonts w:ascii="宋体" w:hAnsi="宋体" w:eastAsia="宋体" w:cs="Arial"/>
                <w:color w:val="000000"/>
                <w:kern w:val="0"/>
                <w:szCs w:val="21"/>
              </w:rPr>
              <w:t>～</w:t>
            </w:r>
            <w:r>
              <w:rPr>
                <w:rFonts w:hint="eastAsia" w:ascii="宋体" w:hAnsi="宋体" w:eastAsia="宋体" w:cs="Arial"/>
                <w:color w:val="000000"/>
                <w:kern w:val="0"/>
                <w:szCs w:val="21"/>
              </w:rPr>
              <w:t>70</w:t>
            </w:r>
            <w:r>
              <w:rPr>
                <w:rFonts w:ascii="宋体" w:hAnsi="宋体" w:eastAsia="宋体" w:cs="Arial"/>
                <w:color w:val="000000"/>
                <w:kern w:val="0"/>
                <w:szCs w:val="21"/>
              </w:rPr>
              <w:t xml:space="preserve"> ml</w:t>
            </w:r>
          </w:p>
        </w:tc>
        <w:tc>
          <w:tcPr>
            <w:tcW w:w="1236" w:type="dxa"/>
            <w:vMerge w:val="continue"/>
            <w:tcBorders>
              <w:bottom w:val="single" w:color="auto" w:sz="4" w:space="0"/>
            </w:tcBorders>
            <w:vAlign w:val="center"/>
          </w:tcPr>
          <w:p w14:paraId="19295C3E">
            <w:pPr>
              <w:widowControl/>
              <w:adjustRightInd w:val="0"/>
              <w:snapToGrid w:val="0"/>
              <w:jc w:val="center"/>
              <w:rPr>
                <w:rFonts w:ascii="宋体" w:hAnsi="宋体" w:eastAsia="宋体" w:cs="Arial"/>
                <w:color w:val="000000"/>
                <w:kern w:val="0"/>
                <w:szCs w:val="21"/>
              </w:rPr>
            </w:pPr>
          </w:p>
        </w:tc>
        <w:tc>
          <w:tcPr>
            <w:tcW w:w="1310" w:type="dxa"/>
            <w:tcBorders>
              <w:top w:val="single" w:color="auto" w:sz="4" w:space="0"/>
              <w:bottom w:val="single" w:color="auto" w:sz="4" w:space="0"/>
              <w:right w:val="single" w:color="auto" w:sz="4" w:space="0"/>
            </w:tcBorders>
            <w:vAlign w:val="center"/>
          </w:tcPr>
          <w:p w14:paraId="271CD9F0">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2</w:t>
            </w:r>
            <w:r>
              <w:rPr>
                <w:rFonts w:hint="eastAsia" w:ascii="宋体" w:hAnsi="宋体" w:eastAsia="宋体" w:cs="Arial"/>
                <w:color w:val="000000"/>
                <w:kern w:val="0"/>
                <w:szCs w:val="21"/>
              </w:rPr>
              <w:t>1</w:t>
            </w:r>
          </w:p>
        </w:tc>
      </w:tr>
      <w:tr w14:paraId="77A8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restart"/>
            <w:tcBorders>
              <w:left w:val="single" w:color="auto" w:sz="4" w:space="0"/>
              <w:right w:val="single" w:color="auto" w:sz="4" w:space="0"/>
            </w:tcBorders>
            <w:vAlign w:val="center"/>
          </w:tcPr>
          <w:p w14:paraId="3C63F28A">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蚜虫</w:t>
            </w:r>
          </w:p>
        </w:tc>
        <w:tc>
          <w:tcPr>
            <w:tcW w:w="1577" w:type="dxa"/>
            <w:vMerge w:val="restart"/>
            <w:tcBorders>
              <w:left w:val="single" w:color="auto" w:sz="4" w:space="0"/>
              <w:right w:val="single" w:color="auto" w:sz="4" w:space="0"/>
            </w:tcBorders>
            <w:vAlign w:val="center"/>
          </w:tcPr>
          <w:p w14:paraId="6AF38F3F">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若虫始盛期</w:t>
            </w:r>
          </w:p>
        </w:tc>
        <w:tc>
          <w:tcPr>
            <w:tcW w:w="2552" w:type="dxa"/>
            <w:tcBorders>
              <w:top w:val="single" w:color="auto" w:sz="4" w:space="0"/>
              <w:left w:val="single" w:color="auto" w:sz="4" w:space="0"/>
              <w:bottom w:val="single" w:color="auto" w:sz="4" w:space="0"/>
              <w:right w:val="single" w:color="auto" w:sz="4" w:space="0"/>
            </w:tcBorders>
            <w:vAlign w:val="center"/>
          </w:tcPr>
          <w:p w14:paraId="10A2123E">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50%吡蚜酮</w:t>
            </w:r>
            <w:r>
              <w:rPr>
                <w:rFonts w:hint="eastAsia" w:ascii="宋体" w:hAnsi="宋体" w:eastAsia="宋体" w:cs="Arial"/>
                <w:color w:val="000000"/>
                <w:kern w:val="0"/>
                <w:szCs w:val="21"/>
              </w:rPr>
              <w:t>可湿性粉剂</w:t>
            </w:r>
          </w:p>
        </w:tc>
        <w:tc>
          <w:tcPr>
            <w:tcW w:w="1559" w:type="dxa"/>
            <w:tcBorders>
              <w:top w:val="single" w:color="auto" w:sz="4" w:space="0"/>
              <w:left w:val="single" w:color="auto" w:sz="4" w:space="0"/>
              <w:bottom w:val="single" w:color="auto" w:sz="4" w:space="0"/>
              <w:right w:val="single" w:color="auto" w:sz="4" w:space="0"/>
            </w:tcBorders>
            <w:vAlign w:val="center"/>
          </w:tcPr>
          <w:p w14:paraId="2BB4874E">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8</w:t>
            </w:r>
            <w:r>
              <w:rPr>
                <w:rFonts w:ascii="宋体" w:hAnsi="宋体" w:eastAsia="宋体" w:cs="Arial"/>
                <w:color w:val="000000"/>
                <w:kern w:val="0"/>
                <w:szCs w:val="21"/>
              </w:rPr>
              <w:t>～12g</w:t>
            </w:r>
          </w:p>
        </w:tc>
        <w:tc>
          <w:tcPr>
            <w:tcW w:w="1236" w:type="dxa"/>
            <w:vMerge w:val="restart"/>
            <w:tcBorders>
              <w:left w:val="single" w:color="auto" w:sz="4" w:space="0"/>
              <w:right w:val="single" w:color="auto" w:sz="4" w:space="0"/>
            </w:tcBorders>
            <w:vAlign w:val="center"/>
          </w:tcPr>
          <w:p w14:paraId="1E6F4AF0">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喷雾</w:t>
            </w:r>
          </w:p>
        </w:tc>
        <w:tc>
          <w:tcPr>
            <w:tcW w:w="1310" w:type="dxa"/>
            <w:tcBorders>
              <w:top w:val="single" w:color="auto" w:sz="4" w:space="0"/>
              <w:left w:val="single" w:color="auto" w:sz="4" w:space="0"/>
              <w:bottom w:val="single" w:color="auto" w:sz="4" w:space="0"/>
              <w:right w:val="single" w:color="auto" w:sz="4" w:space="0"/>
            </w:tcBorders>
            <w:vAlign w:val="center"/>
          </w:tcPr>
          <w:p w14:paraId="5A4FF5CF">
            <w:pPr>
              <w:widowControl/>
              <w:adjustRightInd w:val="0"/>
              <w:snapToGrid w:val="0"/>
              <w:jc w:val="center"/>
              <w:rPr>
                <w:rFonts w:ascii="宋体" w:hAnsi="宋体" w:eastAsia="宋体" w:cs="Arial"/>
                <w:color w:val="000000"/>
                <w:kern w:val="0"/>
                <w:szCs w:val="21"/>
              </w:rPr>
            </w:pPr>
            <w:r>
              <w:rPr>
                <w:rFonts w:hint="eastAsia" w:ascii="宋体" w:hAnsi="宋体" w:eastAsia="宋体" w:cs="Arial"/>
                <w:color w:val="000000"/>
                <w:kern w:val="0"/>
                <w:szCs w:val="21"/>
              </w:rPr>
              <w:t>30</w:t>
            </w:r>
          </w:p>
        </w:tc>
      </w:tr>
      <w:tr w14:paraId="5AD6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6" w:type="dxa"/>
            <w:vMerge w:val="continue"/>
            <w:tcBorders>
              <w:left w:val="single" w:color="auto" w:sz="4" w:space="0"/>
              <w:bottom w:val="single" w:color="auto" w:sz="4" w:space="0"/>
              <w:right w:val="single" w:color="auto" w:sz="4" w:space="0"/>
            </w:tcBorders>
            <w:vAlign w:val="center"/>
          </w:tcPr>
          <w:p w14:paraId="25ECCBD9">
            <w:pPr>
              <w:widowControl/>
              <w:adjustRightInd w:val="0"/>
              <w:snapToGrid w:val="0"/>
              <w:jc w:val="center"/>
              <w:rPr>
                <w:rFonts w:ascii="宋体" w:hAnsi="宋体" w:eastAsia="宋体" w:cs="Arial"/>
                <w:color w:val="000000"/>
                <w:kern w:val="0"/>
                <w:szCs w:val="21"/>
              </w:rPr>
            </w:pPr>
          </w:p>
        </w:tc>
        <w:tc>
          <w:tcPr>
            <w:tcW w:w="1577" w:type="dxa"/>
            <w:vMerge w:val="continue"/>
            <w:tcBorders>
              <w:left w:val="single" w:color="auto" w:sz="4" w:space="0"/>
              <w:bottom w:val="single" w:color="auto" w:sz="4" w:space="0"/>
              <w:right w:val="single" w:color="auto" w:sz="4" w:space="0"/>
            </w:tcBorders>
            <w:vAlign w:val="center"/>
          </w:tcPr>
          <w:p w14:paraId="45275F54">
            <w:pPr>
              <w:widowControl/>
              <w:adjustRightInd w:val="0"/>
              <w:snapToGrid w:val="0"/>
              <w:jc w:val="center"/>
              <w:rPr>
                <w:rFonts w:ascii="宋体" w:hAnsi="宋体" w:eastAsia="宋体" w:cs="Arial"/>
                <w:color w:val="000000"/>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14:paraId="693E12E6">
            <w:pPr>
              <w:widowControl/>
              <w:adjustRightInd w:val="0"/>
              <w:snapToGrid w:val="0"/>
              <w:jc w:val="left"/>
              <w:rPr>
                <w:rFonts w:ascii="宋体" w:hAnsi="宋体" w:eastAsia="宋体" w:cs="Arial"/>
                <w:color w:val="000000"/>
                <w:kern w:val="0"/>
                <w:szCs w:val="21"/>
              </w:rPr>
            </w:pPr>
            <w:r>
              <w:rPr>
                <w:rFonts w:ascii="宋体" w:hAnsi="宋体" w:eastAsia="宋体" w:cs="Arial"/>
                <w:color w:val="000000"/>
                <w:kern w:val="0"/>
                <w:szCs w:val="21"/>
              </w:rPr>
              <w:t>50%抗蚜威</w:t>
            </w:r>
            <w:r>
              <w:rPr>
                <w:rFonts w:hint="eastAsia" w:ascii="宋体" w:hAnsi="宋体" w:eastAsia="宋体" w:cs="Arial"/>
                <w:color w:val="000000"/>
                <w:kern w:val="0"/>
                <w:szCs w:val="21"/>
              </w:rPr>
              <w:t>可湿性粉剂</w:t>
            </w:r>
          </w:p>
        </w:tc>
        <w:tc>
          <w:tcPr>
            <w:tcW w:w="1559" w:type="dxa"/>
            <w:tcBorders>
              <w:top w:val="single" w:color="auto" w:sz="4" w:space="0"/>
              <w:left w:val="single" w:color="auto" w:sz="4" w:space="0"/>
              <w:bottom w:val="single" w:color="auto" w:sz="4" w:space="0"/>
              <w:right w:val="single" w:color="auto" w:sz="4" w:space="0"/>
            </w:tcBorders>
            <w:vAlign w:val="center"/>
          </w:tcPr>
          <w:p w14:paraId="34CFB2E9">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15～</w:t>
            </w:r>
            <w:r>
              <w:rPr>
                <w:rFonts w:hint="eastAsia" w:ascii="宋体" w:hAnsi="宋体" w:eastAsia="宋体" w:cs="Arial"/>
                <w:color w:val="000000"/>
                <w:kern w:val="0"/>
                <w:szCs w:val="21"/>
              </w:rPr>
              <w:t>20</w:t>
            </w:r>
            <w:r>
              <w:rPr>
                <w:rFonts w:ascii="宋体" w:hAnsi="宋体" w:eastAsia="宋体" w:cs="Arial"/>
                <w:color w:val="000000"/>
                <w:kern w:val="0"/>
                <w:szCs w:val="21"/>
              </w:rPr>
              <w:t>g</w:t>
            </w:r>
          </w:p>
        </w:tc>
        <w:tc>
          <w:tcPr>
            <w:tcW w:w="1236" w:type="dxa"/>
            <w:vMerge w:val="continue"/>
            <w:tcBorders>
              <w:left w:val="single" w:color="auto" w:sz="4" w:space="0"/>
              <w:bottom w:val="single" w:color="auto" w:sz="4" w:space="0"/>
              <w:right w:val="single" w:color="auto" w:sz="4" w:space="0"/>
            </w:tcBorders>
            <w:vAlign w:val="center"/>
          </w:tcPr>
          <w:p w14:paraId="0E50D900">
            <w:pPr>
              <w:widowControl/>
              <w:adjustRightInd w:val="0"/>
              <w:snapToGrid w:val="0"/>
              <w:jc w:val="center"/>
              <w:rPr>
                <w:rFonts w:ascii="宋体" w:hAnsi="宋体" w:eastAsia="宋体" w:cs="Arial"/>
                <w:color w:val="000000"/>
                <w:kern w:val="0"/>
                <w:szCs w:val="21"/>
              </w:rPr>
            </w:pPr>
          </w:p>
        </w:tc>
        <w:tc>
          <w:tcPr>
            <w:tcW w:w="1310" w:type="dxa"/>
            <w:tcBorders>
              <w:top w:val="single" w:color="auto" w:sz="4" w:space="0"/>
              <w:left w:val="single" w:color="auto" w:sz="4" w:space="0"/>
              <w:bottom w:val="single" w:color="auto" w:sz="4" w:space="0"/>
              <w:right w:val="single" w:color="auto" w:sz="4" w:space="0"/>
            </w:tcBorders>
            <w:vAlign w:val="center"/>
          </w:tcPr>
          <w:p w14:paraId="669DF7D5">
            <w:pPr>
              <w:widowControl/>
              <w:adjustRightInd w:val="0"/>
              <w:snapToGrid w:val="0"/>
              <w:jc w:val="center"/>
              <w:rPr>
                <w:rFonts w:ascii="宋体" w:hAnsi="宋体" w:eastAsia="宋体" w:cs="Arial"/>
                <w:color w:val="000000"/>
                <w:kern w:val="0"/>
                <w:szCs w:val="21"/>
              </w:rPr>
            </w:pPr>
            <w:r>
              <w:rPr>
                <w:rFonts w:ascii="宋体" w:hAnsi="宋体" w:eastAsia="宋体" w:cs="Arial"/>
                <w:color w:val="000000"/>
                <w:kern w:val="0"/>
                <w:szCs w:val="21"/>
              </w:rPr>
              <w:t>14</w:t>
            </w:r>
          </w:p>
        </w:tc>
      </w:tr>
      <w:tr w14:paraId="2D59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960" w:type="dxa"/>
            <w:gridSpan w:val="6"/>
            <w:vAlign w:val="center"/>
          </w:tcPr>
          <w:p w14:paraId="2968F2C0">
            <w:pPr>
              <w:widowControl/>
              <w:adjustRightInd w:val="0"/>
              <w:snapToGrid w:val="0"/>
              <w:rPr>
                <w:rFonts w:ascii="宋体" w:hAnsi="宋体" w:eastAsia="宋体" w:cs="Arial"/>
                <w:color w:val="000000"/>
                <w:kern w:val="0"/>
                <w:szCs w:val="21"/>
              </w:rPr>
            </w:pPr>
            <w:r>
              <w:rPr>
                <w:rFonts w:ascii="宋体" w:hAnsi="宋体" w:eastAsia="宋体" w:cs="Arial"/>
                <w:color w:val="000000"/>
                <w:kern w:val="0"/>
                <w:szCs w:val="21"/>
              </w:rPr>
              <w:t>注：农药使用应以最新版本NY/T 393的规定为准。</w:t>
            </w:r>
          </w:p>
        </w:tc>
      </w:tr>
    </w:tbl>
    <w:p w14:paraId="5E9CAFA3">
      <w:pPr>
        <w:widowControl/>
        <w:jc w:val="left"/>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9CAE">
    <w:pPr>
      <w:wordWrap w:val="0"/>
      <w:jc w:val="right"/>
      <w:rPr>
        <w:rFonts w:hint="default" w:ascii="黑体" w:hAnsi="黑体" w:eastAsia="黑体"/>
        <w:szCs w:val="21"/>
        <w:lang w:val="en-US" w:eastAsia="zh-CN"/>
      </w:rPr>
    </w:pPr>
    <w:r>
      <w:rPr>
        <w:rFonts w:hint="eastAsia" w:ascii="黑体" w:hAnsi="黑体" w:eastAsia="黑体"/>
        <w:szCs w:val="21"/>
      </w:rPr>
      <w:t>T/CGFA</w:t>
    </w:r>
    <w:r>
      <w:rPr>
        <w:rFonts w:hint="eastAsia" w:ascii="黑体" w:hAnsi="黑体" w:eastAsia="黑体"/>
        <w:szCs w:val="21"/>
        <w:lang w:val="en-US" w:eastAsia="zh-CN"/>
      </w:rPr>
      <w:t xml:space="preserve">    </w:t>
    </w:r>
    <w:r>
      <w:rPr>
        <w:rFonts w:hint="eastAsia" w:ascii="黑体" w:hAnsi="黑体" w:eastAsia="黑体"/>
        <w:szCs w:val="21"/>
      </w:rPr>
      <w:t>-</w:t>
    </w:r>
    <w:r>
      <w:rPr>
        <w:rFonts w:hint="eastAsia" w:ascii="黑体" w:hAnsi="黑体" w:eastAsia="黑体"/>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2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030F9"/>
    <w:rsid w:val="0004540C"/>
    <w:rsid w:val="000E7F73"/>
    <w:rsid w:val="00101310"/>
    <w:rsid w:val="001013B8"/>
    <w:rsid w:val="00167E00"/>
    <w:rsid w:val="00184E5C"/>
    <w:rsid w:val="001A094A"/>
    <w:rsid w:val="001A6AB4"/>
    <w:rsid w:val="001C5686"/>
    <w:rsid w:val="001F7E4A"/>
    <w:rsid w:val="00211749"/>
    <w:rsid w:val="00221E93"/>
    <w:rsid w:val="00272BBF"/>
    <w:rsid w:val="002B7D3F"/>
    <w:rsid w:val="002C22C2"/>
    <w:rsid w:val="002F1B44"/>
    <w:rsid w:val="003025CE"/>
    <w:rsid w:val="00323CAE"/>
    <w:rsid w:val="00380396"/>
    <w:rsid w:val="003C385A"/>
    <w:rsid w:val="003D42E2"/>
    <w:rsid w:val="003F1F68"/>
    <w:rsid w:val="00413BD5"/>
    <w:rsid w:val="004448E0"/>
    <w:rsid w:val="004471FC"/>
    <w:rsid w:val="0047357B"/>
    <w:rsid w:val="00487DCC"/>
    <w:rsid w:val="004C517D"/>
    <w:rsid w:val="00500138"/>
    <w:rsid w:val="00503376"/>
    <w:rsid w:val="005123DE"/>
    <w:rsid w:val="00550656"/>
    <w:rsid w:val="00561350"/>
    <w:rsid w:val="005613F2"/>
    <w:rsid w:val="00590AC6"/>
    <w:rsid w:val="005A4DC7"/>
    <w:rsid w:val="0060494B"/>
    <w:rsid w:val="0062693E"/>
    <w:rsid w:val="00630E24"/>
    <w:rsid w:val="00653FC2"/>
    <w:rsid w:val="006859B2"/>
    <w:rsid w:val="00685EA9"/>
    <w:rsid w:val="00691DF7"/>
    <w:rsid w:val="006B251A"/>
    <w:rsid w:val="006D24F9"/>
    <w:rsid w:val="006D4BDE"/>
    <w:rsid w:val="006E0E7F"/>
    <w:rsid w:val="006F22C7"/>
    <w:rsid w:val="006F5340"/>
    <w:rsid w:val="00713CC6"/>
    <w:rsid w:val="00714900"/>
    <w:rsid w:val="0074527F"/>
    <w:rsid w:val="00775345"/>
    <w:rsid w:val="00775DA6"/>
    <w:rsid w:val="00783B78"/>
    <w:rsid w:val="008436D3"/>
    <w:rsid w:val="008E34E8"/>
    <w:rsid w:val="008F1F6B"/>
    <w:rsid w:val="00904089"/>
    <w:rsid w:val="0092492A"/>
    <w:rsid w:val="00926E8C"/>
    <w:rsid w:val="009378B1"/>
    <w:rsid w:val="009548DB"/>
    <w:rsid w:val="00966627"/>
    <w:rsid w:val="009E7A93"/>
    <w:rsid w:val="009F0B1C"/>
    <w:rsid w:val="00A27E0E"/>
    <w:rsid w:val="00A52915"/>
    <w:rsid w:val="00A67B7D"/>
    <w:rsid w:val="00A7220A"/>
    <w:rsid w:val="00A90CAA"/>
    <w:rsid w:val="00AB5AE1"/>
    <w:rsid w:val="00AC386B"/>
    <w:rsid w:val="00AF2ECC"/>
    <w:rsid w:val="00B10096"/>
    <w:rsid w:val="00B1402C"/>
    <w:rsid w:val="00BA20F5"/>
    <w:rsid w:val="00BC6AD2"/>
    <w:rsid w:val="00BD6E4C"/>
    <w:rsid w:val="00C0578E"/>
    <w:rsid w:val="00C126C0"/>
    <w:rsid w:val="00C1356F"/>
    <w:rsid w:val="00C86853"/>
    <w:rsid w:val="00CE0A16"/>
    <w:rsid w:val="00CE0F5D"/>
    <w:rsid w:val="00CE2630"/>
    <w:rsid w:val="00CF76F6"/>
    <w:rsid w:val="00D1747D"/>
    <w:rsid w:val="00D23DA7"/>
    <w:rsid w:val="00D24F94"/>
    <w:rsid w:val="00D26B61"/>
    <w:rsid w:val="00D5795F"/>
    <w:rsid w:val="00E04DAF"/>
    <w:rsid w:val="00E4022C"/>
    <w:rsid w:val="00E719DE"/>
    <w:rsid w:val="00E72A55"/>
    <w:rsid w:val="00E9181A"/>
    <w:rsid w:val="00F00520"/>
    <w:rsid w:val="00F16C0F"/>
    <w:rsid w:val="00F25705"/>
    <w:rsid w:val="00F747A1"/>
    <w:rsid w:val="00F92361"/>
    <w:rsid w:val="00FB57E2"/>
    <w:rsid w:val="00FD550A"/>
    <w:rsid w:val="00FE5DBC"/>
    <w:rsid w:val="00FE6ECC"/>
    <w:rsid w:val="02ED7EC0"/>
    <w:rsid w:val="03231B33"/>
    <w:rsid w:val="039667A9"/>
    <w:rsid w:val="0575419C"/>
    <w:rsid w:val="05791EDF"/>
    <w:rsid w:val="06CE70B8"/>
    <w:rsid w:val="07261BF2"/>
    <w:rsid w:val="07660241"/>
    <w:rsid w:val="07D653C6"/>
    <w:rsid w:val="091F2D9D"/>
    <w:rsid w:val="0A412F2D"/>
    <w:rsid w:val="0A5B7E05"/>
    <w:rsid w:val="0A7D421F"/>
    <w:rsid w:val="0AA01CBB"/>
    <w:rsid w:val="0ABB6AF5"/>
    <w:rsid w:val="0D002EE5"/>
    <w:rsid w:val="0D8E6743"/>
    <w:rsid w:val="0DDD6D83"/>
    <w:rsid w:val="0EF44384"/>
    <w:rsid w:val="0F977B31"/>
    <w:rsid w:val="0F9A4F2B"/>
    <w:rsid w:val="0FAF717F"/>
    <w:rsid w:val="103B4960"/>
    <w:rsid w:val="12C14EC5"/>
    <w:rsid w:val="13675A6C"/>
    <w:rsid w:val="14F72CD4"/>
    <w:rsid w:val="16A550C0"/>
    <w:rsid w:val="17681DB3"/>
    <w:rsid w:val="17984446"/>
    <w:rsid w:val="19045B0B"/>
    <w:rsid w:val="1A50725A"/>
    <w:rsid w:val="1ABB0818"/>
    <w:rsid w:val="1BAA0BEC"/>
    <w:rsid w:val="1D1F47AD"/>
    <w:rsid w:val="1E0210EB"/>
    <w:rsid w:val="1E1278FC"/>
    <w:rsid w:val="1E791675"/>
    <w:rsid w:val="1EA26CAD"/>
    <w:rsid w:val="1EE73F05"/>
    <w:rsid w:val="1FF02946"/>
    <w:rsid w:val="21521B0A"/>
    <w:rsid w:val="21B300CF"/>
    <w:rsid w:val="21C7063D"/>
    <w:rsid w:val="221C5C74"/>
    <w:rsid w:val="224C47AB"/>
    <w:rsid w:val="23B24AE2"/>
    <w:rsid w:val="244A1145"/>
    <w:rsid w:val="25F80BEF"/>
    <w:rsid w:val="26C30CEC"/>
    <w:rsid w:val="26F45411"/>
    <w:rsid w:val="271D1824"/>
    <w:rsid w:val="28153891"/>
    <w:rsid w:val="2A3873C3"/>
    <w:rsid w:val="2A7E3970"/>
    <w:rsid w:val="2AA84549"/>
    <w:rsid w:val="2B0F4649"/>
    <w:rsid w:val="2C8608B9"/>
    <w:rsid w:val="2CE61358"/>
    <w:rsid w:val="2D214A86"/>
    <w:rsid w:val="2DCF003E"/>
    <w:rsid w:val="2EC658E5"/>
    <w:rsid w:val="2FD302BA"/>
    <w:rsid w:val="2FDE6C5E"/>
    <w:rsid w:val="2FE73D65"/>
    <w:rsid w:val="30896BCA"/>
    <w:rsid w:val="317433D6"/>
    <w:rsid w:val="3293788C"/>
    <w:rsid w:val="32D6521C"/>
    <w:rsid w:val="35C80195"/>
    <w:rsid w:val="361D1FA0"/>
    <w:rsid w:val="36592B9B"/>
    <w:rsid w:val="37797999"/>
    <w:rsid w:val="3787198A"/>
    <w:rsid w:val="380134EA"/>
    <w:rsid w:val="39916AF0"/>
    <w:rsid w:val="3A15327D"/>
    <w:rsid w:val="3ACE7FFB"/>
    <w:rsid w:val="3AFA0DF0"/>
    <w:rsid w:val="3B381919"/>
    <w:rsid w:val="3B4C7172"/>
    <w:rsid w:val="3CFC58ED"/>
    <w:rsid w:val="3D587AC8"/>
    <w:rsid w:val="3D7824A0"/>
    <w:rsid w:val="3D923A95"/>
    <w:rsid w:val="3F4A7E6C"/>
    <w:rsid w:val="3FAC01DF"/>
    <w:rsid w:val="3FF1653A"/>
    <w:rsid w:val="400D3374"/>
    <w:rsid w:val="41BB4A1A"/>
    <w:rsid w:val="43AC2EA4"/>
    <w:rsid w:val="45E701C3"/>
    <w:rsid w:val="46963997"/>
    <w:rsid w:val="46ED7A5B"/>
    <w:rsid w:val="47FF747A"/>
    <w:rsid w:val="48092B19"/>
    <w:rsid w:val="4823125B"/>
    <w:rsid w:val="4867383D"/>
    <w:rsid w:val="493A2D00"/>
    <w:rsid w:val="49F57FBD"/>
    <w:rsid w:val="4A4C6847"/>
    <w:rsid w:val="4A5BC11F"/>
    <w:rsid w:val="4A9106FD"/>
    <w:rsid w:val="4A9C318A"/>
    <w:rsid w:val="4B005883"/>
    <w:rsid w:val="4B83273C"/>
    <w:rsid w:val="4B944949"/>
    <w:rsid w:val="4BE8259F"/>
    <w:rsid w:val="4CC528E0"/>
    <w:rsid w:val="4F42290E"/>
    <w:rsid w:val="508A00C9"/>
    <w:rsid w:val="50EB11F0"/>
    <w:rsid w:val="50EC48E0"/>
    <w:rsid w:val="53071EA5"/>
    <w:rsid w:val="530C3017"/>
    <w:rsid w:val="53837A1F"/>
    <w:rsid w:val="53DC22CC"/>
    <w:rsid w:val="5497298E"/>
    <w:rsid w:val="54AB7A0C"/>
    <w:rsid w:val="55052414"/>
    <w:rsid w:val="55717AA9"/>
    <w:rsid w:val="558772CD"/>
    <w:rsid w:val="56BC6B02"/>
    <w:rsid w:val="56C1680E"/>
    <w:rsid w:val="591E5852"/>
    <w:rsid w:val="59633BAD"/>
    <w:rsid w:val="5A1D3D5C"/>
    <w:rsid w:val="5A865DA5"/>
    <w:rsid w:val="5B5C4D58"/>
    <w:rsid w:val="5B9B13DC"/>
    <w:rsid w:val="5BD82630"/>
    <w:rsid w:val="5D895073"/>
    <w:rsid w:val="5DBA5211"/>
    <w:rsid w:val="5E7303EE"/>
    <w:rsid w:val="5ED13367"/>
    <w:rsid w:val="5F0059FA"/>
    <w:rsid w:val="5F78AF6A"/>
    <w:rsid w:val="6363332A"/>
    <w:rsid w:val="63B514A9"/>
    <w:rsid w:val="63FA5A12"/>
    <w:rsid w:val="64AFC870"/>
    <w:rsid w:val="64DF4A2F"/>
    <w:rsid w:val="6832131A"/>
    <w:rsid w:val="697B45FB"/>
    <w:rsid w:val="6A745C1A"/>
    <w:rsid w:val="6BD13FFF"/>
    <w:rsid w:val="6C066D46"/>
    <w:rsid w:val="6C3F7360"/>
    <w:rsid w:val="6CBA7B30"/>
    <w:rsid w:val="6D12171A"/>
    <w:rsid w:val="6D3276C6"/>
    <w:rsid w:val="6DE035C6"/>
    <w:rsid w:val="6E239581"/>
    <w:rsid w:val="712B39A2"/>
    <w:rsid w:val="71436346"/>
    <w:rsid w:val="721B4BCD"/>
    <w:rsid w:val="72200C2C"/>
    <w:rsid w:val="72271C00"/>
    <w:rsid w:val="72C139C6"/>
    <w:rsid w:val="74CE598A"/>
    <w:rsid w:val="74F1000A"/>
    <w:rsid w:val="75834F63"/>
    <w:rsid w:val="775A7F45"/>
    <w:rsid w:val="778C23F0"/>
    <w:rsid w:val="77DA4BE2"/>
    <w:rsid w:val="783764D9"/>
    <w:rsid w:val="784339AA"/>
    <w:rsid w:val="787B0173"/>
    <w:rsid w:val="79030169"/>
    <w:rsid w:val="79F2235B"/>
    <w:rsid w:val="7A2111EE"/>
    <w:rsid w:val="7CBE2D25"/>
    <w:rsid w:val="7CE3278B"/>
    <w:rsid w:val="7D494CE4"/>
    <w:rsid w:val="7DED1B13"/>
    <w:rsid w:val="7EA5921F"/>
    <w:rsid w:val="7FB1091F"/>
    <w:rsid w:val="7FBB354B"/>
    <w:rsid w:val="7FFFE449"/>
    <w:rsid w:val="BFDFDCF2"/>
    <w:rsid w:val="FFBFB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日期 Char"/>
    <w:basedOn w:val="10"/>
    <w:link w:val="4"/>
    <w:semiHidden/>
    <w:qFormat/>
    <w:uiPriority w:val="99"/>
    <w:rPr>
      <w:kern w:val="2"/>
      <w:sz w:val="21"/>
      <w:szCs w:val="22"/>
    </w:rPr>
  </w:style>
  <w:style w:type="character" w:customStyle="1" w:styleId="14">
    <w:name w:val="批注框文本 Char"/>
    <w:basedOn w:val="10"/>
    <w:link w:val="5"/>
    <w:semiHidden/>
    <w:qFormat/>
    <w:uiPriority w:val="99"/>
    <w:rPr>
      <w:kern w:val="2"/>
      <w:sz w:val="18"/>
      <w:szCs w:val="18"/>
    </w:rPr>
  </w:style>
  <w:style w:type="paragraph" w:customStyle="1" w:styleId="15">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6">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17">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18">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19">
    <w:name w:val="封面标准英文名称"/>
    <w:basedOn w:val="1"/>
    <w:autoRedefine/>
    <w:qFormat/>
    <w:uiPriority w:val="0"/>
    <w:pPr>
      <w:framePr w:w="9639" w:h="6974" w:hRule="exact" w:wrap="around" w:vAnchor="page" w:hAnchor="page" w:x="1419" w:y="6408"/>
      <w:tabs>
        <w:tab w:val="left" w:pos="9639"/>
      </w:tabs>
      <w:spacing w:before="410" w:line="360" w:lineRule="exact"/>
      <w:jc w:val="center"/>
      <w:textAlignment w:val="bottom"/>
    </w:pPr>
    <w:rPr>
      <w:rFonts w:hint="eastAsia" w:ascii="Times New Roman" w:hAnsi="Times New Roman" w:eastAsia="黑体" w:cs="Times New Roman"/>
      <w:kern w:val="0"/>
      <w:sz w:val="28"/>
      <w:szCs w:val="20"/>
    </w:rPr>
  </w:style>
  <w:style w:type="paragraph" w:customStyle="1" w:styleId="20">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21">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22">
    <w:name w:val="批注文字 Char"/>
    <w:basedOn w:val="10"/>
    <w:link w:val="3"/>
    <w:qFormat/>
    <w:uiPriority w:val="99"/>
    <w:rPr>
      <w:kern w:val="2"/>
      <w:sz w:val="21"/>
      <w:szCs w:val="22"/>
    </w:rPr>
  </w:style>
  <w:style w:type="paragraph" w:customStyle="1" w:styleId="23">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hAnsi="Times New Roman" w:eastAsia="黑体" w:cs="Times New Roman"/>
      <w:sz w:val="52"/>
      <w:szCs w:val="52"/>
      <w:lang w:val="en-US" w:eastAsia="zh-CN" w:bidi="ar-SA"/>
    </w:rPr>
  </w:style>
  <w:style w:type="character" w:customStyle="1" w:styleId="24">
    <w:name w:val="页眉 Char"/>
    <w:basedOn w:val="10"/>
    <w:link w:val="7"/>
    <w:qFormat/>
    <w:uiPriority w:val="99"/>
    <w:rPr>
      <w:kern w:val="2"/>
      <w:sz w:val="18"/>
      <w:szCs w:val="18"/>
    </w:rPr>
  </w:style>
  <w:style w:type="character" w:customStyle="1" w:styleId="25">
    <w:name w:val="页脚 Char"/>
    <w:basedOn w:val="10"/>
    <w:link w:val="6"/>
    <w:qFormat/>
    <w:uiPriority w:val="99"/>
    <w:rPr>
      <w:kern w:val="2"/>
      <w:sz w:val="18"/>
      <w:szCs w:val="18"/>
    </w:rPr>
  </w:style>
  <w:style w:type="character" w:customStyle="1" w:styleId="26">
    <w:name w:val="标题 4 Char"/>
    <w:basedOn w:val="10"/>
    <w:link w:val="2"/>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6CFE001B6B4908A49B97A3D0411F16"/>
        <w:style w:val=""/>
        <w:category>
          <w:name w:val="常规"/>
          <w:gallery w:val="placeholder"/>
        </w:category>
        <w:types>
          <w:type w:val="bbPlcHdr"/>
        </w:types>
        <w:behaviors>
          <w:behavior w:val="content"/>
        </w:behaviors>
        <w:description w:val=""/>
        <w:guid w:val="{15D72E0A-2F03-4946-8825-834B87BE927C}"/>
      </w:docPartPr>
      <w:docPartBody>
        <w:p w14:paraId="5E07A78B">
          <w:pPr>
            <w:pStyle w:val="4"/>
          </w:pPr>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AF7C23"/>
    <w:rsid w:val="00026576"/>
    <w:rsid w:val="000E40C3"/>
    <w:rsid w:val="000F3BEE"/>
    <w:rsid w:val="00173C2F"/>
    <w:rsid w:val="00183D10"/>
    <w:rsid w:val="00202063"/>
    <w:rsid w:val="002623E9"/>
    <w:rsid w:val="00287C4F"/>
    <w:rsid w:val="00483E26"/>
    <w:rsid w:val="006012B1"/>
    <w:rsid w:val="00666D31"/>
    <w:rsid w:val="00674FC1"/>
    <w:rsid w:val="006A6A08"/>
    <w:rsid w:val="0079460D"/>
    <w:rsid w:val="007A2B89"/>
    <w:rsid w:val="007C2CFA"/>
    <w:rsid w:val="00856058"/>
    <w:rsid w:val="008E46D8"/>
    <w:rsid w:val="009021A3"/>
    <w:rsid w:val="00944A92"/>
    <w:rsid w:val="00963C2B"/>
    <w:rsid w:val="009A2461"/>
    <w:rsid w:val="00AF7C23"/>
    <w:rsid w:val="00C22B8A"/>
    <w:rsid w:val="00C52E5E"/>
    <w:rsid w:val="00C94A38"/>
    <w:rsid w:val="00D820D2"/>
    <w:rsid w:val="00DE11C6"/>
    <w:rsid w:val="00F7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436CFE001B6B4908A49B97A3D0411F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C4AF84626E924989A5A6681A72CCE2A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4927</Words>
  <Characters>5553</Characters>
  <Lines>42</Lines>
  <Paragraphs>11</Paragraphs>
  <TotalTime>103</TotalTime>
  <ScaleCrop>false</ScaleCrop>
  <LinksUpToDate>false</LinksUpToDate>
  <CharactersWithSpaces>5639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2024-10-17T02:59:00Z</dcterms:created>
  <dc:creator>志成</dc:creator>
  <cp:lastModifiedBy>房正</cp:lastModifiedBy>
  <dcterms:modified xsi:type="dcterms:W3CDTF">2026-04-14T08:56:52Z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16D743CB19014690AC2757CD56FF1DC5_13</vt:lpwstr>
  </property>
  <property fmtid="{D5CDD505-2E9C-101B-9397-08002B2CF9AE}" pid="4" name="KSOTemplateDocerSaveRecord">
    <vt:lpwstr>eyJoZGlkIjoiMGUyOGZlMzdlZWEyMGFlYzc0ZWE1MGJlZjA4NmY3NTMiLCJ1c2VySWQiOiIyNzM3NDc2MDMifQ==</vt:lpwstr>
  </property>
</Properties>
</file>