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6E36F">
      <w:pPr>
        <w:jc w:val="center"/>
        <w:rPr>
          <w:rFonts w:ascii="方正小标宋简体" w:hAnsi="宋体" w:eastAsia="方正小标宋简体" w:cs="黑体"/>
          <w:spacing w:val="2"/>
          <w:kern w:val="0"/>
          <w:sz w:val="44"/>
          <w:szCs w:val="44"/>
        </w:rPr>
      </w:pPr>
      <w:r>
        <w:rPr>
          <w:rFonts w:hint="eastAsia" w:ascii="方正小标宋简体" w:hAnsi="宋体" w:eastAsia="方正小标宋简体" w:cs="黑体"/>
          <w:spacing w:val="2"/>
          <w:w w:val="98"/>
          <w:kern w:val="0"/>
          <w:sz w:val="40"/>
          <w:szCs w:val="44"/>
        </w:rPr>
        <w:t>《绿色食品  黄淮海中部地区小麦生产操作规程》</w:t>
      </w:r>
      <w:r>
        <w:rPr>
          <w:rFonts w:hint="eastAsia" w:ascii="方正小标宋简体" w:hAnsi="宋体" w:eastAsia="方正小标宋简体" w:cs="黑体"/>
          <w:spacing w:val="2"/>
          <w:kern w:val="0"/>
          <w:sz w:val="40"/>
          <w:szCs w:val="44"/>
        </w:rPr>
        <w:t>团体标准编制说明</w:t>
      </w:r>
    </w:p>
    <w:p w14:paraId="7E7F7548">
      <w:pPr>
        <w:jc w:val="left"/>
        <w:rPr>
          <w:rFonts w:ascii="黑体" w:hAnsi="黑体" w:eastAsia="黑体" w:cs="Times New Roman"/>
          <w:kern w:val="0"/>
          <w:sz w:val="28"/>
          <w:szCs w:val="28"/>
        </w:rPr>
      </w:pPr>
    </w:p>
    <w:p w14:paraId="427DF108">
      <w:pPr>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一、制定背景</w:t>
      </w:r>
    </w:p>
    <w:p w14:paraId="464827E0">
      <w:pPr>
        <w:ind w:firstLine="560"/>
        <w:rPr>
          <w:rFonts w:ascii="仿宋" w:hAnsi="仿宋" w:eastAsia="仿宋" w:cs="仿宋_GB2312"/>
          <w:sz w:val="32"/>
          <w:szCs w:val="32"/>
        </w:rPr>
      </w:pPr>
      <w:r>
        <w:rPr>
          <w:rFonts w:hint="eastAsia" w:ascii="仿宋" w:hAnsi="仿宋" w:eastAsia="仿宋" w:cs="仿宋_GB2312"/>
          <w:sz w:val="32"/>
          <w:szCs w:val="32"/>
        </w:rPr>
        <w:t>黄淮海中部地区是我国冬小麦核心主产区，承担着保障国家粮食安全与推动农业绿色转型的双重使命。然而区域内小麦生产存在化肥农药投入偏高、质量管控参差不齐、生产效率和品质协同不足等问题，制约区域内小麦产业高质量发展。绿色食品以产地环境优良、投入品管控严格、质量安全可靠为核心优势，是我国优质农产品精品品牌的典型代表，越来越受到消费者青睐，市场前景广阔。随着城乡居民收入水平提高和消费结构升级，人们不仅要求吃得饱，而且要求吃得好、吃得营养健康，今后小麦产业必然要求以绿色、优质、高产、高效为主攻方向，大力发展绿色食品小麦，着力提升小麦标准化生产水平，有利于破解区域内小麦生产管理难题，对提高小麦产业竞争力，保障粮食安全，促进农民增收，助力乡村振兴具有重要意义。</w:t>
      </w:r>
    </w:p>
    <w:p w14:paraId="07CD02FE">
      <w:pPr>
        <w:ind w:firstLine="560"/>
        <w:rPr>
          <w:rFonts w:ascii="仿宋" w:hAnsi="仿宋" w:eastAsia="仿宋" w:cs="仿宋_GB2312"/>
          <w:sz w:val="32"/>
          <w:szCs w:val="32"/>
        </w:rPr>
      </w:pPr>
      <w:r>
        <w:rPr>
          <w:rFonts w:hint="eastAsia" w:ascii="仿宋" w:hAnsi="仿宋" w:eastAsia="仿宋" w:cs="仿宋_GB2312"/>
          <w:sz w:val="32"/>
          <w:szCs w:val="32"/>
        </w:rPr>
        <w:t>现行小麦的国家标准和行业标准多为通用性要求，针对黄淮海中部地区绿色食品小麦生产技术的适配性不足，难以因地制宜指导区域内小麦绿色食品标准化生产。制定本团体标准，旨在填补区域小麦绿色食品生产标准空白，推广绿色食品生产技术，突出绿色食品发展理念和全程管控优势，为生产主体和种植农户提供生产指导，为产业发展和监管部门提供技术依据，进而推动行业整体发展水平进一步提升。</w:t>
      </w:r>
    </w:p>
    <w:p w14:paraId="4064C063">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二、任务来源、起草单位及起草人</w:t>
      </w:r>
    </w:p>
    <w:p w14:paraId="3AB10EB9">
      <w:pPr>
        <w:tabs>
          <w:tab w:val="left" w:pos="5954"/>
        </w:tabs>
        <w:spacing w:line="276" w:lineRule="auto"/>
        <w:ind w:firstLine="643" w:firstLineChars="200"/>
        <w:rPr>
          <w:rFonts w:ascii="楷体" w:hAnsi="楷体" w:eastAsia="楷体" w:cs="仿宋_GB2312"/>
          <w:b/>
          <w:sz w:val="32"/>
          <w:szCs w:val="32"/>
        </w:rPr>
      </w:pPr>
      <w:r>
        <w:rPr>
          <w:rFonts w:hint="eastAsia" w:ascii="楷体" w:hAnsi="楷体" w:eastAsia="楷体" w:cs="仿宋_GB2312"/>
          <w:b/>
          <w:sz w:val="32"/>
          <w:szCs w:val="32"/>
        </w:rPr>
        <w:t xml:space="preserve">（一）任务来源 </w:t>
      </w:r>
    </w:p>
    <w:p w14:paraId="5079115F">
      <w:pPr>
        <w:tabs>
          <w:tab w:val="left" w:pos="5954"/>
        </w:tabs>
        <w:spacing w:line="276" w:lineRule="auto"/>
        <w:ind w:firstLine="640" w:firstLineChars="200"/>
        <w:rPr>
          <w:rFonts w:ascii="仿宋" w:hAnsi="仿宋" w:eastAsia="仿宋" w:cs="宋体"/>
          <w:spacing w:val="-2"/>
          <w:sz w:val="32"/>
          <w:szCs w:val="32"/>
        </w:rPr>
      </w:pPr>
      <w:r>
        <w:rPr>
          <w:rFonts w:hint="eastAsia" w:ascii="仿宋" w:hAnsi="仿宋" w:eastAsia="仿宋" w:cs="宋体"/>
          <w:sz w:val="32"/>
          <w:szCs w:val="32"/>
        </w:rPr>
        <w:t>根据《中国绿色食品协会关于印发2026年35项绿色食品生产操作规程团体标准制修订计划的通知》（中绿协[2026]5号）,</w:t>
      </w:r>
      <w:r>
        <w:rPr>
          <w:rFonts w:ascii="仿宋" w:hAnsi="仿宋" w:eastAsia="仿宋" w:cs="宋体"/>
          <w:sz w:val="32"/>
          <w:szCs w:val="32"/>
        </w:rPr>
        <w:t>本标准由</w:t>
      </w:r>
      <w:r>
        <w:rPr>
          <w:rFonts w:hint="eastAsia" w:ascii="仿宋" w:hAnsi="仿宋" w:eastAsia="仿宋" w:cs="宋体"/>
          <w:sz w:val="32"/>
          <w:szCs w:val="32"/>
        </w:rPr>
        <w:t>中国绿色食品协会立项，中国绿色食品发展中心主持起草制订工作。</w:t>
      </w:r>
      <w:r>
        <w:rPr>
          <w:rFonts w:hint="eastAsia" w:ascii="仿宋" w:hAnsi="仿宋" w:eastAsia="仿宋" w:cs="仿宋_GB2312"/>
          <w:sz w:val="32"/>
          <w:szCs w:val="32"/>
        </w:rPr>
        <w:t>本标准制订的数据参数与技术经验来源于2020年中国绿色食品发展中心“黄淮海中部地区绿色食品小麦生产操作规程”研究成果，并在其推广过程中进一步评估集成技术的成熟度和适用性，从而确保标准的稳定性和可靠性。</w:t>
      </w:r>
    </w:p>
    <w:p w14:paraId="6AE99A27">
      <w:pPr>
        <w:ind w:firstLine="643" w:firstLineChars="200"/>
        <w:rPr>
          <w:rFonts w:ascii="楷体" w:hAnsi="楷体" w:eastAsia="楷体" w:cs="仿宋_GB2312"/>
          <w:b/>
          <w:sz w:val="32"/>
          <w:szCs w:val="32"/>
        </w:rPr>
      </w:pPr>
      <w:r>
        <w:rPr>
          <w:rFonts w:hint="eastAsia" w:ascii="楷体" w:hAnsi="楷体" w:eastAsia="楷体" w:cs="仿宋_GB2312"/>
          <w:b/>
          <w:sz w:val="32"/>
          <w:szCs w:val="32"/>
        </w:rPr>
        <w:t>（二）起草单位</w:t>
      </w:r>
    </w:p>
    <w:p w14:paraId="3D099FA9">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w:t>
      </w:r>
    </w:p>
    <w:p w14:paraId="08B28C32">
      <w:pPr>
        <w:ind w:firstLine="643" w:firstLineChars="200"/>
        <w:rPr>
          <w:rFonts w:ascii="楷体" w:hAnsi="楷体" w:eastAsia="楷体" w:cs="仿宋_GB2312"/>
          <w:b/>
          <w:sz w:val="32"/>
          <w:szCs w:val="32"/>
        </w:rPr>
      </w:pPr>
      <w:r>
        <w:rPr>
          <w:rFonts w:hint="eastAsia" w:ascii="楷体" w:hAnsi="楷体" w:eastAsia="楷体" w:cs="仿宋_GB2312"/>
          <w:b/>
          <w:sz w:val="32"/>
          <w:szCs w:val="32"/>
        </w:rPr>
        <w:t>（三）主要起草人</w:t>
      </w:r>
    </w:p>
    <w:p w14:paraId="3A241191">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w:t>
      </w:r>
    </w:p>
    <w:p w14:paraId="34BDF9E6">
      <w:pPr>
        <w:ind w:firstLine="640" w:firstLineChars="200"/>
        <w:rPr>
          <w:rFonts w:ascii="仿宋" w:hAnsi="仿宋" w:eastAsia="仿宋" w:cs="仿宋_GB2312"/>
          <w:sz w:val="32"/>
          <w:szCs w:val="32"/>
        </w:rPr>
      </w:pPr>
      <w:bookmarkStart w:id="0" w:name="_GoBack"/>
      <w:bookmarkEnd w:id="0"/>
      <w:r>
        <w:rPr>
          <w:rFonts w:hint="eastAsia" w:ascii="黑体" w:hAnsi="黑体" w:eastAsia="黑体" w:cs="Times New Roman"/>
          <w:kern w:val="0"/>
          <w:sz w:val="32"/>
          <w:szCs w:val="32"/>
        </w:rPr>
        <w:t>三、团体标准的编制情况</w:t>
      </w:r>
    </w:p>
    <w:p w14:paraId="0EE03D22">
      <w:pPr>
        <w:spacing w:line="276" w:lineRule="auto"/>
        <w:ind w:firstLine="640" w:firstLineChars="200"/>
        <w:jc w:val="left"/>
        <w:rPr>
          <w:rFonts w:ascii="仿宋" w:hAnsi="仿宋" w:eastAsia="仿宋" w:cs="仿宋_GB2312"/>
          <w:sz w:val="32"/>
          <w:szCs w:val="32"/>
        </w:rPr>
      </w:pPr>
      <w:r>
        <w:rPr>
          <w:rFonts w:ascii="仿宋" w:hAnsi="仿宋" w:eastAsia="仿宋" w:cs="仿宋_GB2312"/>
          <w:sz w:val="32"/>
          <w:szCs w:val="32"/>
        </w:rPr>
        <w:t>202</w:t>
      </w:r>
      <w:r>
        <w:rPr>
          <w:rFonts w:hint="eastAsia" w:ascii="仿宋" w:hAnsi="仿宋" w:eastAsia="仿宋" w:cs="仿宋_GB2312"/>
          <w:sz w:val="32"/>
          <w:szCs w:val="32"/>
        </w:rPr>
        <w:t>6</w:t>
      </w:r>
      <w:r>
        <w:rPr>
          <w:rFonts w:ascii="仿宋" w:hAnsi="仿宋" w:eastAsia="仿宋" w:cs="仿宋_GB2312"/>
          <w:sz w:val="32"/>
          <w:szCs w:val="32"/>
        </w:rPr>
        <w:t>年</w:t>
      </w:r>
      <w:r>
        <w:rPr>
          <w:rFonts w:hint="eastAsia" w:ascii="仿宋" w:hAnsi="仿宋" w:eastAsia="仿宋" w:cs="仿宋_GB2312"/>
          <w:sz w:val="32"/>
          <w:szCs w:val="32"/>
        </w:rPr>
        <w:t>1</w:t>
      </w:r>
      <w:r>
        <w:rPr>
          <w:rFonts w:ascii="仿宋" w:hAnsi="仿宋" w:eastAsia="仿宋" w:cs="仿宋_GB2312"/>
          <w:sz w:val="32"/>
          <w:szCs w:val="32"/>
        </w:rPr>
        <w:t>月，</w:t>
      </w:r>
      <w:r>
        <w:rPr>
          <w:rFonts w:hint="eastAsia" w:ascii="仿宋" w:hAnsi="仿宋" w:eastAsia="仿宋" w:cs="仿宋_GB2312"/>
          <w:sz w:val="32"/>
          <w:szCs w:val="32"/>
        </w:rPr>
        <w:t>中国绿色食品发展中心</w:t>
      </w:r>
      <w:r>
        <w:rPr>
          <w:rFonts w:ascii="仿宋" w:hAnsi="仿宋" w:eastAsia="仿宋" w:cs="仿宋_GB2312"/>
          <w:sz w:val="32"/>
          <w:szCs w:val="32"/>
        </w:rPr>
        <w:t>作出</w:t>
      </w:r>
      <w:r>
        <w:rPr>
          <w:rFonts w:hint="eastAsia" w:ascii="仿宋" w:hAnsi="仿宋" w:eastAsia="仿宋" w:cs="仿宋_GB2312"/>
          <w:sz w:val="32"/>
          <w:szCs w:val="32"/>
        </w:rPr>
        <w:t>制订</w:t>
      </w:r>
      <w:r>
        <w:rPr>
          <w:rFonts w:ascii="仿宋" w:hAnsi="仿宋" w:eastAsia="仿宋" w:cs="仿宋_GB2312"/>
          <w:sz w:val="32"/>
          <w:szCs w:val="32"/>
        </w:rPr>
        <w:t>标准的具体计划、内容和实施步骤。</w:t>
      </w:r>
      <w:r>
        <w:rPr>
          <w:rFonts w:hint="eastAsia" w:ascii="仿宋" w:hAnsi="仿宋" w:eastAsia="仿宋" w:cs="仿宋_GB2312"/>
          <w:sz w:val="32"/>
          <w:szCs w:val="32"/>
        </w:rPr>
        <w:t>按照任务分工，中心及参与单位有关专家</w:t>
      </w:r>
      <w:r>
        <w:rPr>
          <w:rFonts w:ascii="仿宋" w:hAnsi="仿宋" w:eastAsia="仿宋" w:cs="仿宋_GB2312"/>
          <w:sz w:val="32"/>
          <w:szCs w:val="32"/>
        </w:rPr>
        <w:t>组成标准</w:t>
      </w:r>
      <w:r>
        <w:rPr>
          <w:rFonts w:hint="eastAsia" w:ascii="仿宋" w:hAnsi="仿宋" w:eastAsia="仿宋" w:cs="仿宋_GB2312"/>
          <w:sz w:val="32"/>
          <w:szCs w:val="32"/>
        </w:rPr>
        <w:t>起草小</w:t>
      </w:r>
      <w:r>
        <w:rPr>
          <w:rFonts w:ascii="仿宋" w:hAnsi="仿宋" w:eastAsia="仿宋" w:cs="仿宋_GB2312"/>
          <w:sz w:val="32"/>
          <w:szCs w:val="32"/>
        </w:rPr>
        <w:t>组，系统学习了《GB/T 1.1</w:t>
      </w:r>
      <w:r>
        <w:rPr>
          <w:rFonts w:hint="eastAsia" w:ascii="仿宋" w:hAnsi="仿宋" w:eastAsia="仿宋" w:cs="仿宋_GB2312"/>
          <w:sz w:val="32"/>
          <w:szCs w:val="32"/>
        </w:rPr>
        <w:t>-</w:t>
      </w:r>
      <w:r>
        <w:rPr>
          <w:rFonts w:ascii="仿宋" w:hAnsi="仿宋" w:eastAsia="仿宋" w:cs="仿宋_GB2312"/>
          <w:sz w:val="32"/>
          <w:szCs w:val="32"/>
        </w:rPr>
        <w:t>2020 标准化工作导则 第1部分：标准化文件的结构和起草规则》等有关标准编写</w:t>
      </w:r>
      <w:r>
        <w:rPr>
          <w:rFonts w:hint="eastAsia" w:ascii="仿宋" w:hAnsi="仿宋" w:eastAsia="仿宋" w:cs="仿宋_GB2312"/>
          <w:sz w:val="32"/>
          <w:szCs w:val="32"/>
        </w:rPr>
        <w:t>规范等</w:t>
      </w:r>
      <w:r>
        <w:rPr>
          <w:rFonts w:ascii="仿宋" w:hAnsi="仿宋" w:eastAsia="仿宋" w:cs="仿宋_GB2312"/>
          <w:sz w:val="32"/>
          <w:szCs w:val="32"/>
        </w:rPr>
        <w:t>材料；</w:t>
      </w:r>
    </w:p>
    <w:p w14:paraId="4A22BB83">
      <w:pPr>
        <w:spacing w:line="276" w:lineRule="auto"/>
        <w:ind w:firstLine="640" w:firstLineChars="200"/>
        <w:jc w:val="left"/>
        <w:rPr>
          <w:rFonts w:ascii="仿宋" w:hAnsi="仿宋" w:eastAsia="仿宋" w:cs="仿宋_GB2312"/>
          <w:sz w:val="32"/>
          <w:szCs w:val="32"/>
        </w:rPr>
      </w:pPr>
      <w:r>
        <w:rPr>
          <w:rFonts w:ascii="仿宋" w:hAnsi="仿宋" w:eastAsia="仿宋" w:cs="仿宋_GB2312"/>
          <w:sz w:val="32"/>
          <w:szCs w:val="32"/>
        </w:rPr>
        <w:t>202</w:t>
      </w:r>
      <w:r>
        <w:rPr>
          <w:rFonts w:hint="eastAsia" w:ascii="仿宋" w:hAnsi="仿宋" w:eastAsia="仿宋" w:cs="仿宋_GB2312"/>
          <w:sz w:val="32"/>
          <w:szCs w:val="32"/>
        </w:rPr>
        <w:t>6</w:t>
      </w:r>
      <w:r>
        <w:rPr>
          <w:rFonts w:ascii="仿宋" w:hAnsi="仿宋" w:eastAsia="仿宋" w:cs="仿宋_GB2312"/>
          <w:sz w:val="32"/>
          <w:szCs w:val="32"/>
        </w:rPr>
        <w:t>年</w:t>
      </w:r>
      <w:r>
        <w:rPr>
          <w:rFonts w:hint="eastAsia" w:ascii="仿宋" w:hAnsi="仿宋" w:eastAsia="仿宋" w:cs="仿宋_GB2312"/>
          <w:sz w:val="32"/>
          <w:szCs w:val="32"/>
        </w:rPr>
        <w:t>2</w:t>
      </w:r>
      <w:r>
        <w:rPr>
          <w:rFonts w:ascii="仿宋" w:hAnsi="仿宋" w:eastAsia="仿宋" w:cs="仿宋_GB2312"/>
          <w:sz w:val="32"/>
          <w:szCs w:val="32"/>
        </w:rPr>
        <w:t>月，</w:t>
      </w:r>
      <w:r>
        <w:rPr>
          <w:rFonts w:hint="eastAsia" w:ascii="仿宋" w:hAnsi="仿宋" w:eastAsia="仿宋" w:cs="仿宋_GB2312"/>
          <w:sz w:val="32"/>
          <w:szCs w:val="32"/>
        </w:rPr>
        <w:t>调研黄淮海中部地区绿色食品小麦生产技术集成应用情况和发展趋势，</w:t>
      </w:r>
      <w:r>
        <w:rPr>
          <w:rFonts w:ascii="仿宋" w:hAnsi="仿宋" w:eastAsia="仿宋" w:cs="仿宋_GB2312"/>
          <w:sz w:val="32"/>
          <w:szCs w:val="32"/>
        </w:rPr>
        <w:t>包括</w:t>
      </w:r>
      <w:r>
        <w:rPr>
          <w:rFonts w:hint="eastAsia" w:ascii="仿宋" w:hAnsi="仿宋" w:eastAsia="仿宋" w:cs="仿宋_GB2312"/>
          <w:sz w:val="32"/>
          <w:szCs w:val="32"/>
        </w:rPr>
        <w:t>适用品种、产地环境、肥水管理、病虫草害防控、绿色生产技术应用</w:t>
      </w:r>
      <w:r>
        <w:rPr>
          <w:rFonts w:ascii="仿宋" w:hAnsi="仿宋" w:eastAsia="仿宋" w:cs="仿宋_GB2312"/>
          <w:sz w:val="32"/>
          <w:szCs w:val="32"/>
        </w:rPr>
        <w:t>等，广泛收集</w:t>
      </w:r>
      <w:r>
        <w:rPr>
          <w:rFonts w:hint="eastAsia" w:ascii="仿宋" w:hAnsi="仿宋" w:eastAsia="仿宋" w:cs="仿宋_GB2312"/>
          <w:sz w:val="32"/>
          <w:szCs w:val="32"/>
        </w:rPr>
        <w:t>生产主体和绿色食品标准使用人员相关</w:t>
      </w:r>
      <w:r>
        <w:rPr>
          <w:rFonts w:ascii="仿宋" w:hAnsi="仿宋" w:eastAsia="仿宋" w:cs="仿宋_GB2312"/>
          <w:sz w:val="32"/>
          <w:szCs w:val="32"/>
        </w:rPr>
        <w:t>意见和建议</w:t>
      </w:r>
      <w:r>
        <w:rPr>
          <w:rFonts w:hint="eastAsia" w:ascii="仿宋" w:hAnsi="仿宋" w:eastAsia="仿宋" w:cs="仿宋_GB2312"/>
          <w:sz w:val="32"/>
          <w:szCs w:val="32"/>
        </w:rPr>
        <w:t>；</w:t>
      </w:r>
    </w:p>
    <w:p w14:paraId="4347C9DF">
      <w:pPr>
        <w:spacing w:line="276" w:lineRule="auto"/>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2026年3月，</w:t>
      </w:r>
      <w:r>
        <w:rPr>
          <w:rFonts w:ascii="仿宋" w:hAnsi="仿宋" w:eastAsia="仿宋" w:cs="仿宋_GB2312"/>
          <w:sz w:val="32"/>
          <w:szCs w:val="32"/>
        </w:rPr>
        <w:t>检索查新目前与</w:t>
      </w:r>
      <w:r>
        <w:rPr>
          <w:rFonts w:hint="eastAsia" w:ascii="仿宋" w:hAnsi="仿宋" w:eastAsia="仿宋" w:cs="仿宋_GB2312"/>
          <w:sz w:val="32"/>
          <w:szCs w:val="32"/>
        </w:rPr>
        <w:t>小麦</w:t>
      </w:r>
      <w:r>
        <w:rPr>
          <w:rFonts w:ascii="仿宋" w:hAnsi="仿宋" w:eastAsia="仿宋" w:cs="仿宋_GB2312"/>
          <w:sz w:val="32"/>
          <w:szCs w:val="32"/>
        </w:rPr>
        <w:t>相关的政策文件、指导规范与标准，</w:t>
      </w:r>
      <w:r>
        <w:rPr>
          <w:rFonts w:hint="eastAsia" w:ascii="仿宋" w:hAnsi="仿宋" w:eastAsia="仿宋" w:cs="仿宋_GB2312"/>
          <w:sz w:val="32"/>
          <w:szCs w:val="32"/>
        </w:rPr>
        <w:t>除绿色食品小麦通用国标和行标外，还</w:t>
      </w:r>
      <w:r>
        <w:rPr>
          <w:rFonts w:ascii="仿宋" w:hAnsi="仿宋" w:eastAsia="仿宋" w:cs="仿宋_GB2312"/>
          <w:sz w:val="32"/>
          <w:szCs w:val="32"/>
        </w:rPr>
        <w:t>包括</w:t>
      </w:r>
      <w:r>
        <w:rPr>
          <w:rFonts w:hint="eastAsia" w:ascii="仿宋" w:hAnsi="仿宋" w:eastAsia="仿宋" w:cs="仿宋_GB2312"/>
          <w:sz w:val="32"/>
          <w:szCs w:val="32"/>
        </w:rPr>
        <w:t>2021年-2025年农业农村部</w:t>
      </w:r>
      <w:r>
        <w:rPr>
          <w:rFonts w:ascii="仿宋" w:hAnsi="仿宋" w:eastAsia="仿宋" w:cs="仿宋_GB2312"/>
          <w:sz w:val="32"/>
          <w:szCs w:val="32"/>
        </w:rPr>
        <w:t>《</w:t>
      </w:r>
      <w:r>
        <w:rPr>
          <w:rFonts w:hint="eastAsia" w:ascii="仿宋" w:hAnsi="仿宋" w:eastAsia="仿宋" w:cs="仿宋_GB2312"/>
          <w:sz w:val="32"/>
          <w:szCs w:val="32"/>
        </w:rPr>
        <w:t>小麦秋冬种技术意见</w:t>
      </w:r>
      <w:r>
        <w:rPr>
          <w:rFonts w:ascii="仿宋" w:hAnsi="仿宋" w:eastAsia="仿宋" w:cs="仿宋_GB2312"/>
          <w:sz w:val="32"/>
          <w:szCs w:val="32"/>
        </w:rPr>
        <w:t>》</w:t>
      </w:r>
      <w:r>
        <w:rPr>
          <w:rFonts w:hint="eastAsia" w:ascii="仿宋" w:hAnsi="仿宋" w:eastAsia="仿宋" w:cs="仿宋_GB2312"/>
          <w:sz w:val="32"/>
          <w:szCs w:val="32"/>
        </w:rPr>
        <w:t>《黄淮海麦玉两熟区秸秆全量还田保护性耕作全程机械化生产模式》《小麦病虫害防控技术规程》（DB42/T708-2023）《豫北地区冬小麦化肥减施技术规程》（DB41/T2275-2022）</w:t>
      </w:r>
      <w:r>
        <w:rPr>
          <w:rFonts w:ascii="仿宋" w:hAnsi="仿宋" w:eastAsia="仿宋" w:cs="仿宋_GB2312"/>
          <w:sz w:val="32"/>
          <w:szCs w:val="32"/>
        </w:rPr>
        <w:t>等；</w:t>
      </w:r>
      <w:r>
        <w:rPr>
          <w:rFonts w:hint="eastAsia" w:ascii="仿宋" w:hAnsi="仿宋" w:eastAsia="仿宋" w:cs="仿宋_GB2312"/>
          <w:sz w:val="32"/>
          <w:szCs w:val="32"/>
        </w:rPr>
        <w:t>小组内部</w:t>
      </w:r>
      <w:r>
        <w:rPr>
          <w:rFonts w:ascii="仿宋" w:hAnsi="仿宋" w:eastAsia="仿宋" w:cs="仿宋_GB2312"/>
          <w:sz w:val="32"/>
          <w:szCs w:val="32"/>
        </w:rPr>
        <w:t>对检索到的标准文献进行综合分析，</w:t>
      </w:r>
      <w:r>
        <w:rPr>
          <w:rFonts w:hint="eastAsia" w:ascii="仿宋" w:hAnsi="仿宋" w:eastAsia="仿宋" w:cs="仿宋_GB2312"/>
          <w:sz w:val="32"/>
          <w:szCs w:val="32"/>
        </w:rPr>
        <w:t>结合前期调研情况，讨论</w:t>
      </w:r>
      <w:r>
        <w:rPr>
          <w:rFonts w:ascii="仿宋" w:hAnsi="仿宋" w:eastAsia="仿宋" w:cs="仿宋_GB2312"/>
          <w:sz w:val="32"/>
          <w:szCs w:val="32"/>
        </w:rPr>
        <w:t>研究标准</w:t>
      </w:r>
      <w:r>
        <w:rPr>
          <w:rFonts w:hint="eastAsia" w:ascii="仿宋" w:hAnsi="仿宋" w:eastAsia="仿宋" w:cs="仿宋_GB2312"/>
          <w:sz w:val="32"/>
          <w:szCs w:val="32"/>
        </w:rPr>
        <w:t>起草</w:t>
      </w:r>
      <w:r>
        <w:rPr>
          <w:rFonts w:ascii="仿宋" w:hAnsi="仿宋" w:eastAsia="仿宋" w:cs="仿宋_GB2312"/>
          <w:sz w:val="32"/>
          <w:szCs w:val="32"/>
        </w:rPr>
        <w:t>的技术路线和要点，确定工作安排和进度</w:t>
      </w:r>
      <w:r>
        <w:rPr>
          <w:rFonts w:hint="eastAsia" w:ascii="仿宋" w:hAnsi="仿宋" w:eastAsia="仿宋" w:cs="仿宋_GB2312"/>
          <w:sz w:val="32"/>
          <w:szCs w:val="32"/>
        </w:rPr>
        <w:t>，形成</w:t>
      </w:r>
      <w:r>
        <w:rPr>
          <w:rFonts w:ascii="仿宋" w:hAnsi="仿宋" w:eastAsia="仿宋" w:cs="仿宋_GB2312"/>
          <w:sz w:val="32"/>
          <w:szCs w:val="32"/>
        </w:rPr>
        <w:t>标准</w:t>
      </w:r>
      <w:r>
        <w:rPr>
          <w:rFonts w:hint="eastAsia" w:ascii="仿宋" w:hAnsi="仿宋" w:eastAsia="仿宋" w:cs="仿宋_GB2312"/>
          <w:sz w:val="32"/>
          <w:szCs w:val="32"/>
        </w:rPr>
        <w:t>草案和编制说明。</w:t>
      </w:r>
    </w:p>
    <w:p w14:paraId="607AE279">
      <w:pPr>
        <w:spacing w:line="276" w:lineRule="auto"/>
        <w:ind w:firstLine="640" w:firstLineChars="200"/>
        <w:jc w:val="left"/>
        <w:rPr>
          <w:rFonts w:ascii="仿宋" w:hAnsi="仿宋" w:eastAsia="仿宋" w:cs="仿宋_GB2312"/>
          <w:sz w:val="32"/>
          <w:szCs w:val="32"/>
        </w:rPr>
      </w:pPr>
      <w:r>
        <w:rPr>
          <w:rFonts w:hint="eastAsia" w:ascii="仿宋_GB2312" w:hAnsi="黑体" w:eastAsia="仿宋_GB2312" w:cs="Times New Roman"/>
          <w:kern w:val="0"/>
          <w:sz w:val="32"/>
          <w:szCs w:val="32"/>
        </w:rPr>
        <w:t>2026年4月，面向相关单位、专家及社会公开征求意见，进一步完善标准内容。</w:t>
      </w:r>
    </w:p>
    <w:p w14:paraId="247BFC66">
      <w:pPr>
        <w:ind w:firstLine="640" w:firstLineChars="200"/>
        <w:rPr>
          <w:rFonts w:ascii="黑体" w:hAnsi="黑体" w:eastAsia="黑体"/>
          <w:sz w:val="32"/>
          <w:szCs w:val="32"/>
        </w:rPr>
      </w:pPr>
      <w:r>
        <w:rPr>
          <w:rFonts w:hint="eastAsia" w:ascii="黑体" w:hAnsi="黑体" w:eastAsia="黑体" w:cs="Times New Roman"/>
          <w:kern w:val="0"/>
          <w:sz w:val="32"/>
          <w:szCs w:val="32"/>
        </w:rPr>
        <w:t>四、</w:t>
      </w:r>
      <w:r>
        <w:rPr>
          <w:rFonts w:hint="eastAsia" w:ascii="黑体" w:hAnsi="黑体" w:eastAsia="黑体"/>
          <w:sz w:val="32"/>
          <w:szCs w:val="32"/>
        </w:rPr>
        <w:t>编制原则、主要内容及确定依据</w:t>
      </w:r>
    </w:p>
    <w:p w14:paraId="4CB81BE6">
      <w:pPr>
        <w:ind w:firstLine="643" w:firstLineChars="200"/>
        <w:rPr>
          <w:rFonts w:ascii="楷体" w:hAnsi="楷体" w:eastAsia="楷体" w:cs="仿宋_GB2312"/>
          <w:b/>
          <w:sz w:val="32"/>
          <w:szCs w:val="32"/>
        </w:rPr>
      </w:pPr>
      <w:r>
        <w:rPr>
          <w:rFonts w:hint="eastAsia" w:ascii="楷体" w:hAnsi="楷体" w:eastAsia="楷体" w:cs="仿宋_GB2312"/>
          <w:b/>
          <w:sz w:val="32"/>
          <w:szCs w:val="32"/>
        </w:rPr>
        <w:t>（一）编制原则</w:t>
      </w:r>
    </w:p>
    <w:p w14:paraId="5370BD37">
      <w:pPr>
        <w:ind w:firstLine="480"/>
        <w:rPr>
          <w:rFonts w:ascii="仿宋" w:hAnsi="仿宋" w:eastAsia="仿宋" w:cs="仿宋_GB2312"/>
          <w:sz w:val="32"/>
          <w:szCs w:val="32"/>
        </w:rPr>
      </w:pPr>
      <w:r>
        <w:rPr>
          <w:rFonts w:ascii="仿宋" w:hAnsi="仿宋" w:eastAsia="仿宋" w:cs="仿宋_GB2312"/>
          <w:sz w:val="32"/>
          <w:szCs w:val="32"/>
        </w:rPr>
        <w:t>本标准严格遵循 GB/T 1.1-2020《标准化工作导则 第 1 部分：标准化文件的结构和起草规则》，精心构建标准结构，合理设置技术要素，规范进行表述</w:t>
      </w:r>
      <w:r>
        <w:rPr>
          <w:rFonts w:hint="eastAsia" w:ascii="仿宋" w:hAnsi="仿宋" w:eastAsia="仿宋" w:cs="仿宋_GB2312"/>
          <w:sz w:val="32"/>
          <w:szCs w:val="32"/>
        </w:rPr>
        <w:t>，</w:t>
      </w:r>
      <w:r>
        <w:rPr>
          <w:rFonts w:ascii="仿宋" w:hAnsi="仿宋" w:eastAsia="仿宋" w:cs="仿宋_GB2312"/>
          <w:sz w:val="32"/>
          <w:szCs w:val="32"/>
        </w:rPr>
        <w:t>着重突出操作的规范性与实用性，致力于确保</w:t>
      </w:r>
      <w:r>
        <w:rPr>
          <w:rFonts w:hint="eastAsia" w:ascii="仿宋" w:hAnsi="仿宋" w:eastAsia="仿宋" w:cs="仿宋_GB2312"/>
          <w:sz w:val="32"/>
          <w:szCs w:val="32"/>
        </w:rPr>
        <w:t>标准内容</w:t>
      </w:r>
      <w:r>
        <w:rPr>
          <w:rFonts w:ascii="仿宋" w:hAnsi="仿宋" w:eastAsia="仿宋" w:cs="仿宋_GB2312"/>
          <w:sz w:val="32"/>
          <w:szCs w:val="32"/>
        </w:rPr>
        <w:t>具备科学性、针对性、适用性和可操作性。在编制过程中，</w:t>
      </w:r>
      <w:r>
        <w:rPr>
          <w:rFonts w:hint="eastAsia" w:ascii="仿宋" w:hAnsi="仿宋" w:eastAsia="仿宋" w:cs="仿宋_GB2312"/>
          <w:sz w:val="32"/>
          <w:szCs w:val="32"/>
        </w:rPr>
        <w:t>严格遵循</w:t>
      </w:r>
      <w:r>
        <w:rPr>
          <w:rFonts w:ascii="仿宋" w:hAnsi="仿宋" w:eastAsia="仿宋" w:cs="仿宋_GB2312"/>
          <w:sz w:val="32"/>
          <w:szCs w:val="32"/>
        </w:rPr>
        <w:t>国内现行法律法规</w:t>
      </w:r>
      <w:r>
        <w:rPr>
          <w:rFonts w:hint="eastAsia" w:ascii="仿宋" w:hAnsi="仿宋" w:eastAsia="仿宋" w:cs="仿宋_GB2312"/>
          <w:sz w:val="32"/>
          <w:szCs w:val="32"/>
        </w:rPr>
        <w:t>和《绿色食品 产地环境质量》（NY/T391-2021）《绿色食品 农药使用准则》（NY/T393-2020）《绿色食品 肥料使用准则》（NY/T394-2023）等标准，紧扣黄淮海中部地区地域特征和小麦生产特点，覆盖产地选择、适用品种、肥水管理、病虫草害防控、收获贮藏、质量追溯等生产全过程关键控制点，同时推广了秸秆还田、肥水运筹、绿色防控等技术，技术参数量化明确，步骤清晰完整、适配区域内规模化生产主体与小农户生产</w:t>
      </w:r>
      <w:r>
        <w:rPr>
          <w:rFonts w:ascii="仿宋" w:hAnsi="仿宋" w:eastAsia="仿宋" w:cs="仿宋_GB2312"/>
          <w:sz w:val="32"/>
          <w:szCs w:val="32"/>
        </w:rPr>
        <w:t>实际</w:t>
      </w:r>
      <w:r>
        <w:rPr>
          <w:rFonts w:hint="eastAsia" w:ascii="仿宋" w:hAnsi="仿宋" w:eastAsia="仿宋" w:cs="仿宋_GB2312"/>
          <w:sz w:val="32"/>
          <w:szCs w:val="32"/>
        </w:rPr>
        <w:t>需求。</w:t>
      </w:r>
      <w:r>
        <w:rPr>
          <w:rFonts w:ascii="仿宋" w:hAnsi="仿宋" w:eastAsia="仿宋" w:cs="仿宋_GB2312"/>
          <w:sz w:val="32"/>
          <w:szCs w:val="32"/>
        </w:rPr>
        <w:t>通过本标准的实施，能够有效指导</w:t>
      </w:r>
      <w:r>
        <w:rPr>
          <w:rFonts w:hint="eastAsia" w:ascii="仿宋" w:hAnsi="仿宋" w:eastAsia="仿宋" w:cs="仿宋_GB2312"/>
          <w:sz w:val="32"/>
          <w:szCs w:val="32"/>
        </w:rPr>
        <w:t>区域内</w:t>
      </w:r>
      <w:r>
        <w:rPr>
          <w:rFonts w:ascii="仿宋" w:hAnsi="仿宋" w:eastAsia="仿宋" w:cs="仿宋_GB2312"/>
          <w:sz w:val="32"/>
          <w:szCs w:val="32"/>
        </w:rPr>
        <w:t>绿色食品</w:t>
      </w:r>
      <w:r>
        <w:rPr>
          <w:rFonts w:hint="eastAsia" w:ascii="仿宋" w:hAnsi="仿宋" w:eastAsia="仿宋" w:cs="仿宋_GB2312"/>
          <w:sz w:val="32"/>
          <w:szCs w:val="32"/>
        </w:rPr>
        <w:t>小麦标准化生产</w:t>
      </w:r>
      <w:r>
        <w:rPr>
          <w:rFonts w:ascii="仿宋" w:hAnsi="仿宋" w:eastAsia="仿宋" w:cs="仿宋_GB2312"/>
          <w:sz w:val="32"/>
          <w:szCs w:val="32"/>
        </w:rPr>
        <w:t>，进一步提升绿色食品</w:t>
      </w:r>
      <w:r>
        <w:rPr>
          <w:rFonts w:hint="eastAsia" w:ascii="仿宋" w:hAnsi="仿宋" w:eastAsia="仿宋" w:cs="仿宋_GB2312"/>
          <w:sz w:val="32"/>
          <w:szCs w:val="32"/>
        </w:rPr>
        <w:t>小麦生产</w:t>
      </w:r>
      <w:r>
        <w:rPr>
          <w:rFonts w:ascii="仿宋" w:hAnsi="仿宋" w:eastAsia="仿宋" w:cs="仿宋_GB2312"/>
          <w:sz w:val="32"/>
          <w:szCs w:val="32"/>
        </w:rPr>
        <w:t>整体水平，为绿色食品产业的健康发展提供有力支撑。</w:t>
      </w:r>
    </w:p>
    <w:p w14:paraId="261ABE6F">
      <w:pPr>
        <w:spacing w:line="276" w:lineRule="auto"/>
        <w:ind w:firstLine="643" w:firstLineChars="200"/>
        <w:jc w:val="left"/>
        <w:rPr>
          <w:rFonts w:ascii="楷体" w:hAnsi="楷体" w:eastAsia="楷体"/>
          <w:b/>
          <w:bCs/>
          <w:sz w:val="32"/>
          <w:szCs w:val="32"/>
        </w:rPr>
      </w:pPr>
      <w:r>
        <w:rPr>
          <w:rFonts w:hint="eastAsia" w:ascii="楷体" w:hAnsi="楷体" w:eastAsia="楷体"/>
          <w:b/>
          <w:bCs/>
          <w:sz w:val="32"/>
          <w:szCs w:val="32"/>
        </w:rPr>
        <w:t>（二）主要技术内容及确定依据</w:t>
      </w:r>
    </w:p>
    <w:p w14:paraId="017F188E">
      <w:pPr>
        <w:adjustRightInd w:val="0"/>
        <w:snapToGrid w:val="0"/>
        <w:spacing w:before="156" w:beforeLines="50" w:line="360" w:lineRule="auto"/>
        <w:ind w:firstLine="640" w:firstLineChars="200"/>
        <w:jc w:val="left"/>
        <w:outlineLvl w:val="1"/>
        <w:rPr>
          <w:rFonts w:ascii="仿宋" w:hAnsi="仿宋" w:eastAsia="仿宋" w:cs="Times New Roman"/>
          <w:kern w:val="0"/>
          <w:sz w:val="32"/>
          <w:szCs w:val="32"/>
        </w:rPr>
      </w:pPr>
      <w:r>
        <w:rPr>
          <w:rFonts w:hint="eastAsia" w:ascii="仿宋" w:hAnsi="仿宋" w:eastAsia="仿宋" w:cs="仿宋_GB2312"/>
          <w:sz w:val="32"/>
          <w:szCs w:val="32"/>
        </w:rPr>
        <w:t>按照绿色食品全程质量控制技术路线要求，</w:t>
      </w:r>
      <w:r>
        <w:rPr>
          <w:rFonts w:hint="eastAsia" w:ascii="仿宋" w:hAnsi="仿宋" w:eastAsia="仿宋" w:cs="Times New Roman"/>
          <w:kern w:val="0"/>
          <w:sz w:val="32"/>
          <w:szCs w:val="32"/>
        </w:rPr>
        <w:t>结合黄淮海中部地区小麦生产实践经验和技术研究成果，</w:t>
      </w:r>
      <w:r>
        <w:rPr>
          <w:rFonts w:hint="eastAsia" w:ascii="仿宋" w:hAnsi="仿宋" w:eastAsia="仿宋" w:cs="仿宋_GB2312"/>
          <w:sz w:val="32"/>
          <w:szCs w:val="32"/>
        </w:rPr>
        <w:t>对区域内绿色食品小麦的产地环境、品种选择、整地播种、田间管理、病虫草害综合防控、收获与储藏、包装与运输、生产废弃物处理等生产全过程建立了标准化操作规范。</w:t>
      </w:r>
      <w:r>
        <w:rPr>
          <w:rFonts w:hint="eastAsia" w:ascii="仿宋" w:hAnsi="仿宋" w:eastAsia="仿宋" w:cs="Times New Roman"/>
          <w:kern w:val="0"/>
          <w:sz w:val="32"/>
          <w:szCs w:val="32"/>
        </w:rPr>
        <w:t>明确引用国家标准、行业标准等权威技术资料，参考当地农技广、植保、小麦生产管理等部门等意见建议，确保标准有据可查，技术成熟适用。</w:t>
      </w:r>
    </w:p>
    <w:p w14:paraId="099E1678">
      <w:pPr>
        <w:autoSpaceDE w:val="0"/>
        <w:autoSpaceDN w:val="0"/>
        <w:spacing w:before="156" w:beforeLines="50" w:after="156" w:afterLines="50"/>
        <w:ind w:firstLine="640" w:firstLineChars="200"/>
        <w:rPr>
          <w:rFonts w:ascii="仿宋" w:hAnsi="仿宋" w:eastAsia="仿宋" w:cs="Times New Roman"/>
          <w:kern w:val="0"/>
          <w:sz w:val="32"/>
          <w:szCs w:val="32"/>
        </w:rPr>
      </w:pPr>
      <w:r>
        <w:rPr>
          <w:rFonts w:hint="eastAsia" w:ascii="仿宋" w:hAnsi="仿宋" w:eastAsia="仿宋" w:cs="仿宋_GB2312"/>
          <w:sz w:val="32"/>
          <w:szCs w:val="32"/>
        </w:rPr>
        <w:t>1.产地环境：</w:t>
      </w:r>
      <w:r>
        <w:rPr>
          <w:rFonts w:hint="eastAsia" w:ascii="仿宋" w:hAnsi="仿宋" w:eastAsia="仿宋" w:cs="Times New Roman"/>
          <w:kern w:val="0"/>
          <w:sz w:val="32"/>
          <w:szCs w:val="32"/>
        </w:rPr>
        <w:t>依据《绿色食品 产地环境质量》（NY/T 391-2021）制定，突出绿色食品产地生态环境基本要求、隔离保护要求、土壤、空气和灌溉水质量要求，保障产地清洁、无污染以及生产的可持续性。</w:t>
      </w:r>
    </w:p>
    <w:p w14:paraId="258E14C6">
      <w:pPr>
        <w:autoSpaceDE w:val="0"/>
        <w:autoSpaceDN w:val="0"/>
        <w:spacing w:before="156" w:beforeLines="50" w:after="156" w:afterLines="50"/>
        <w:ind w:firstLine="640" w:firstLineChars="200"/>
        <w:rPr>
          <w:rFonts w:ascii="仿宋" w:hAnsi="仿宋" w:eastAsia="仿宋" w:cs="仿宋_GB2312"/>
          <w:sz w:val="32"/>
          <w:szCs w:val="32"/>
        </w:rPr>
      </w:pPr>
      <w:r>
        <w:rPr>
          <w:rFonts w:hint="eastAsia" w:ascii="仿宋" w:hAnsi="仿宋" w:eastAsia="仿宋" w:cs="仿宋_GB2312"/>
          <w:sz w:val="32"/>
          <w:szCs w:val="32"/>
        </w:rPr>
        <w:t>2.品种选择：依据国家法律法规和GB 4401.1 ，参考河南省、湖北省农业行政主管部门当年发布的秋播主要农作物主导品种公告，选用当地通过属地省级或全国农作物品种审定委员会审定，且适宜黄淮海中部地区种植的高产、稳产、优质、抗逆性强的半冬性或弱春性小麦品种。种子纯度≧99.0%，净度≧99.0%，发芽率≧85%，水分≦13.0%。</w:t>
      </w:r>
    </w:p>
    <w:p w14:paraId="7D0882B5">
      <w:pPr>
        <w:spacing w:line="276"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3.肥水管理：遵循农业绿色发展与养分高效循环原理，根据小麦养分需求规律，推广精准施肥和高效节水技术，依据《绿色食品 肥料使用准则》（</w:t>
      </w:r>
      <w:r>
        <w:rPr>
          <w:rFonts w:hint="eastAsia" w:ascii="仿宋" w:hAnsi="仿宋" w:eastAsia="仿宋" w:cs="Times New Roman"/>
          <w:kern w:val="0"/>
          <w:sz w:val="32"/>
          <w:szCs w:val="32"/>
        </w:rPr>
        <w:t>NY/T 394-2023</w:t>
      </w:r>
      <w:r>
        <w:rPr>
          <w:rFonts w:hint="eastAsia" w:ascii="仿宋" w:hAnsi="仿宋" w:eastAsia="仿宋" w:cs="仿宋_GB2312"/>
          <w:sz w:val="32"/>
          <w:szCs w:val="32"/>
        </w:rPr>
        <w:t>），增加施用有机肥料，严格管控化学肥料投入，提高养分利用效率和作物品质。</w:t>
      </w:r>
    </w:p>
    <w:p w14:paraId="4DAEE4D7">
      <w:pPr>
        <w:spacing w:line="276"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4.病虫草害综合绿色防控：依据《绿色食品 农药使用准则》（</w:t>
      </w:r>
      <w:r>
        <w:rPr>
          <w:rFonts w:hint="eastAsia" w:ascii="仿宋" w:hAnsi="仿宋" w:eastAsia="仿宋" w:cs="Times New Roman"/>
          <w:kern w:val="0"/>
          <w:sz w:val="32"/>
          <w:szCs w:val="32"/>
        </w:rPr>
        <w:t>NY/T 393-2020</w:t>
      </w:r>
      <w:r>
        <w:rPr>
          <w:rFonts w:hint="eastAsia" w:ascii="仿宋" w:hAnsi="仿宋" w:eastAsia="仿宋" w:cs="仿宋_GB2312"/>
          <w:sz w:val="32"/>
          <w:szCs w:val="32"/>
        </w:rPr>
        <w:t>），坚持“预防为主、综合防治”植保方针，优先采用农业措施（抗性品种、合理轮作）、生物防治（释放赤眼蜂等天敌）、物理防治（杀虫灯、性诱剂），化学防治选用遵循NY/T 393-2020，在农药种类和残留量等方面严格管控 ，保障产品安全性。</w:t>
      </w:r>
    </w:p>
    <w:p w14:paraId="6D33DF55">
      <w:pPr>
        <w:spacing w:line="276" w:lineRule="auto"/>
        <w:ind w:firstLine="640" w:firstLineChars="200"/>
        <w:jc w:val="left"/>
        <w:rPr>
          <w:rFonts w:ascii="仿宋" w:hAnsi="仿宋" w:eastAsia="仿宋" w:cs="仿宋_GB2312"/>
          <w:sz w:val="32"/>
          <w:szCs w:val="32"/>
        </w:rPr>
      </w:pPr>
      <w:r>
        <w:rPr>
          <w:rFonts w:hint="eastAsia" w:ascii="仿宋" w:hAnsi="仿宋" w:eastAsia="仿宋" w:cs="仿宋_GB2312"/>
          <w:sz w:val="32"/>
          <w:szCs w:val="32"/>
        </w:rPr>
        <w:t>5.收获储藏：依据 《绿色食品 包装通用准则》（NY/T 658-2015 ），《绿色食品 储藏运输准则》（NY/T 1056-2021 ），强调标识清晰，分区存放，仓库清洁防潮，防虫防鼠措施以及运输管理等符合绿色食品要求。</w:t>
      </w:r>
    </w:p>
    <w:p w14:paraId="28DE1741">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仿宋_GB2312"/>
          <w:sz w:val="32"/>
          <w:szCs w:val="32"/>
        </w:rPr>
        <w:t>6.质量追溯与档案：建立生产档案，记录产地、品种、施肥、用药、灌溉、收获等信息，保存3年以上，实现全程可追溯 。</w:t>
      </w:r>
    </w:p>
    <w:p w14:paraId="1CCC22E4">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7.标准附录</w:t>
      </w:r>
    </w:p>
    <w:p w14:paraId="5AE3C4F4">
      <w:pPr>
        <w:widowControl/>
        <w:ind w:firstLine="640" w:firstLineChars="200"/>
        <w:jc w:val="left"/>
        <w:rPr>
          <w:rFonts w:ascii="仿宋" w:hAnsi="仿宋" w:eastAsia="仿宋" w:cs="仿宋_GB2312"/>
          <w:sz w:val="32"/>
          <w:szCs w:val="32"/>
        </w:rPr>
      </w:pPr>
      <w:r>
        <w:rPr>
          <w:rFonts w:hint="eastAsia" w:ascii="仿宋" w:hAnsi="仿宋" w:eastAsia="仿宋" w:cs="Times New Roman"/>
          <w:kern w:val="0"/>
          <w:sz w:val="32"/>
          <w:szCs w:val="32"/>
        </w:rPr>
        <w:t>遵循最新国家农药登记管理规定和《绿色食品 农药使用准则》，结合区域病虫害发生和防控实际，</w:t>
      </w:r>
      <w:r>
        <w:rPr>
          <w:rFonts w:hint="eastAsia" w:ascii="仿宋" w:hAnsi="仿宋" w:eastAsia="仿宋" w:cs="仿宋_GB2312"/>
          <w:sz w:val="32"/>
          <w:szCs w:val="32"/>
        </w:rPr>
        <w:t>提出区域定制化《黄淮海中部地区  绿色食品小麦生产主要病虫草害化学防治方案》。</w:t>
      </w:r>
    </w:p>
    <w:p w14:paraId="39D61CB9">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五、采用国际标准和国外先进标准的程度，以及与国际、国外同类标准水平的对比情况</w:t>
      </w:r>
    </w:p>
    <w:p w14:paraId="55ED3694">
      <w:pPr>
        <w:spacing w:line="276" w:lineRule="auto"/>
        <w:ind w:firstLine="640" w:firstLineChars="200"/>
        <w:jc w:val="left"/>
        <w:rPr>
          <w:rFonts w:ascii="仿宋" w:hAnsi="仿宋" w:eastAsia="仿宋" w:cs="Times New Roman"/>
          <w:kern w:val="0"/>
          <w:sz w:val="32"/>
          <w:szCs w:val="32"/>
        </w:rPr>
      </w:pPr>
      <w:r>
        <w:rPr>
          <w:rFonts w:hint="eastAsia" w:ascii="仿宋" w:hAnsi="仿宋" w:eastAsia="仿宋" w:cs="Times New Roman"/>
          <w:kern w:val="0"/>
          <w:sz w:val="32"/>
          <w:szCs w:val="32"/>
        </w:rPr>
        <w:t>本标准不涉及国际国外同类标准采标情况。</w:t>
      </w:r>
    </w:p>
    <w:p w14:paraId="093B898D">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六、标准涉及的相关知识产权情况</w:t>
      </w:r>
    </w:p>
    <w:p w14:paraId="5210B72F">
      <w:pPr>
        <w:spacing w:line="276" w:lineRule="auto"/>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36B98051">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七、采用国际标准的程度水平，与现行有关法律法规和强制性标准的关系</w:t>
      </w:r>
    </w:p>
    <w:p w14:paraId="0D8F8812">
      <w:pPr>
        <w:spacing w:line="276" w:lineRule="auto"/>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本标准严格遵循小麦现行国家法律法规和相关标准，技术指标不低于绿色食品标准要求。</w:t>
      </w:r>
    </w:p>
    <w:p w14:paraId="7F44D9EB">
      <w:pPr>
        <w:spacing w:line="276" w:lineRule="auto"/>
        <w:ind w:firstLine="640" w:firstLineChars="200"/>
        <w:jc w:val="left"/>
        <w:rPr>
          <w:rFonts w:ascii="黑体" w:hAnsi="黑体" w:eastAsia="黑体" w:cs="Times New Roman"/>
          <w:kern w:val="0"/>
          <w:sz w:val="32"/>
          <w:szCs w:val="32"/>
        </w:rPr>
      </w:pPr>
      <w:r>
        <w:rPr>
          <w:rFonts w:hint="eastAsia" w:ascii="黑体" w:hAnsi="黑体" w:eastAsia="黑体" w:cs="Times New Roman"/>
          <w:kern w:val="0"/>
          <w:sz w:val="32"/>
          <w:szCs w:val="32"/>
        </w:rPr>
        <w:t>八、重大分歧意见的处理经过和依据</w:t>
      </w:r>
    </w:p>
    <w:p w14:paraId="32BE37DA">
      <w:pPr>
        <w:spacing w:line="276" w:lineRule="auto"/>
        <w:jc w:val="left"/>
        <w:rPr>
          <w:rFonts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541D1862">
      <w:pPr>
        <w:spacing w:line="276" w:lineRule="auto"/>
        <w:ind w:right="420"/>
        <w:jc w:val="right"/>
        <w:rPr>
          <w:rFonts w:ascii="仿宋" w:hAnsi="仿宋" w:eastAsia="仿宋" w:cs="Times New Roman"/>
          <w:kern w:val="0"/>
          <w:sz w:val="32"/>
          <w:szCs w:val="32"/>
        </w:rPr>
      </w:pPr>
      <w:r>
        <w:rPr>
          <w:rFonts w:hint="eastAsia" w:ascii="仿宋" w:hAnsi="仿宋" w:eastAsia="仿宋" w:cs="Times New Roman"/>
          <w:kern w:val="0"/>
          <w:sz w:val="32"/>
          <w:szCs w:val="32"/>
        </w:rPr>
        <w:t>标准起草组</w:t>
      </w:r>
    </w:p>
    <w:p w14:paraId="7DB95C43">
      <w:pPr>
        <w:spacing w:line="276" w:lineRule="auto"/>
        <w:jc w:val="right"/>
        <w:rPr>
          <w:rFonts w:ascii="黑体" w:hAnsi="黑体" w:eastAsia="黑体" w:cs="Times New Roman"/>
          <w:kern w:val="0"/>
          <w:sz w:val="28"/>
          <w:szCs w:val="28"/>
        </w:rPr>
      </w:pPr>
      <w:r>
        <w:rPr>
          <w:rFonts w:hint="eastAsia" w:ascii="仿宋" w:hAnsi="仿宋" w:eastAsia="仿宋" w:cs="Times New Roman"/>
          <w:kern w:val="0"/>
          <w:sz w:val="32"/>
          <w:szCs w:val="32"/>
        </w:rPr>
        <w:t>2</w:t>
      </w:r>
      <w:r>
        <w:rPr>
          <w:rFonts w:ascii="仿宋" w:hAnsi="仿宋" w:eastAsia="仿宋" w:cs="Times New Roman"/>
          <w:kern w:val="0"/>
          <w:sz w:val="32"/>
          <w:szCs w:val="32"/>
        </w:rPr>
        <w:t>02</w:t>
      </w:r>
      <w:r>
        <w:rPr>
          <w:rFonts w:hint="eastAsia" w:ascii="仿宋" w:hAnsi="仿宋" w:eastAsia="仿宋" w:cs="Times New Roman"/>
          <w:kern w:val="0"/>
          <w:sz w:val="32"/>
          <w:szCs w:val="32"/>
        </w:rPr>
        <w:t>6年3月18日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11"/>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ED"/>
    <w:rsid w:val="00010B81"/>
    <w:rsid w:val="00011185"/>
    <w:rsid w:val="00064F16"/>
    <w:rsid w:val="000821B6"/>
    <w:rsid w:val="000851AE"/>
    <w:rsid w:val="0008711D"/>
    <w:rsid w:val="0009469E"/>
    <w:rsid w:val="000C1623"/>
    <w:rsid w:val="00111057"/>
    <w:rsid w:val="00122ED8"/>
    <w:rsid w:val="002067B1"/>
    <w:rsid w:val="002312ED"/>
    <w:rsid w:val="00262942"/>
    <w:rsid w:val="002776F5"/>
    <w:rsid w:val="0028680D"/>
    <w:rsid w:val="002A0B31"/>
    <w:rsid w:val="002B020B"/>
    <w:rsid w:val="00324047"/>
    <w:rsid w:val="0033380B"/>
    <w:rsid w:val="00356D32"/>
    <w:rsid w:val="003B5BA9"/>
    <w:rsid w:val="003F0ACC"/>
    <w:rsid w:val="003F4456"/>
    <w:rsid w:val="004F0047"/>
    <w:rsid w:val="004F68D8"/>
    <w:rsid w:val="00500BAA"/>
    <w:rsid w:val="0053147A"/>
    <w:rsid w:val="0054620C"/>
    <w:rsid w:val="00553C29"/>
    <w:rsid w:val="00587201"/>
    <w:rsid w:val="005A2D64"/>
    <w:rsid w:val="00616618"/>
    <w:rsid w:val="00616824"/>
    <w:rsid w:val="00672905"/>
    <w:rsid w:val="006729A3"/>
    <w:rsid w:val="006A4089"/>
    <w:rsid w:val="007026B4"/>
    <w:rsid w:val="0072625F"/>
    <w:rsid w:val="0075168C"/>
    <w:rsid w:val="00752F33"/>
    <w:rsid w:val="007625F4"/>
    <w:rsid w:val="00787233"/>
    <w:rsid w:val="007C482C"/>
    <w:rsid w:val="007F213A"/>
    <w:rsid w:val="00800C51"/>
    <w:rsid w:val="00802C14"/>
    <w:rsid w:val="0083134A"/>
    <w:rsid w:val="008521BE"/>
    <w:rsid w:val="008522F4"/>
    <w:rsid w:val="00882CB0"/>
    <w:rsid w:val="008E1763"/>
    <w:rsid w:val="00977D8D"/>
    <w:rsid w:val="009D53D5"/>
    <w:rsid w:val="00A942C5"/>
    <w:rsid w:val="00AE26CA"/>
    <w:rsid w:val="00B4110D"/>
    <w:rsid w:val="00B95114"/>
    <w:rsid w:val="00BE32DF"/>
    <w:rsid w:val="00C84013"/>
    <w:rsid w:val="00CB628D"/>
    <w:rsid w:val="00D03026"/>
    <w:rsid w:val="00D21967"/>
    <w:rsid w:val="00D269D9"/>
    <w:rsid w:val="00D36024"/>
    <w:rsid w:val="00D876D7"/>
    <w:rsid w:val="00DD27A0"/>
    <w:rsid w:val="00E02C85"/>
    <w:rsid w:val="00F02049"/>
    <w:rsid w:val="00F268EF"/>
    <w:rsid w:val="00FA2AA7"/>
    <w:rsid w:val="00FB2BFB"/>
    <w:rsid w:val="00FE3E29"/>
    <w:rsid w:val="01057174"/>
    <w:rsid w:val="01B6046E"/>
    <w:rsid w:val="01B97F5E"/>
    <w:rsid w:val="01F42D45"/>
    <w:rsid w:val="025760E2"/>
    <w:rsid w:val="02792173"/>
    <w:rsid w:val="028C225F"/>
    <w:rsid w:val="02FB0CF8"/>
    <w:rsid w:val="03100052"/>
    <w:rsid w:val="038A1BB2"/>
    <w:rsid w:val="044B79E1"/>
    <w:rsid w:val="04D019EB"/>
    <w:rsid w:val="06881B9B"/>
    <w:rsid w:val="069B6FAD"/>
    <w:rsid w:val="06F1685A"/>
    <w:rsid w:val="082461A1"/>
    <w:rsid w:val="083B16CD"/>
    <w:rsid w:val="08B10358"/>
    <w:rsid w:val="08DC4C5E"/>
    <w:rsid w:val="08FA6575"/>
    <w:rsid w:val="08FC70AE"/>
    <w:rsid w:val="09036BB8"/>
    <w:rsid w:val="09AD2157"/>
    <w:rsid w:val="0A32761B"/>
    <w:rsid w:val="0AA74EB9"/>
    <w:rsid w:val="0B406373"/>
    <w:rsid w:val="0B8E5FB8"/>
    <w:rsid w:val="0BD87766"/>
    <w:rsid w:val="0CE642FD"/>
    <w:rsid w:val="0CEB10AA"/>
    <w:rsid w:val="0DCB52A1"/>
    <w:rsid w:val="0DCD1AD5"/>
    <w:rsid w:val="0E364E11"/>
    <w:rsid w:val="0E544711"/>
    <w:rsid w:val="0EC83FC8"/>
    <w:rsid w:val="0F2A5FF8"/>
    <w:rsid w:val="0FD06B9F"/>
    <w:rsid w:val="101F4C3F"/>
    <w:rsid w:val="10260EB5"/>
    <w:rsid w:val="10B755B0"/>
    <w:rsid w:val="1187354D"/>
    <w:rsid w:val="11E6286A"/>
    <w:rsid w:val="123A29F6"/>
    <w:rsid w:val="1384217A"/>
    <w:rsid w:val="14AE2DAD"/>
    <w:rsid w:val="150C68CB"/>
    <w:rsid w:val="156C1118"/>
    <w:rsid w:val="15E46F00"/>
    <w:rsid w:val="16B234A2"/>
    <w:rsid w:val="16C709B8"/>
    <w:rsid w:val="171E4694"/>
    <w:rsid w:val="176D73C9"/>
    <w:rsid w:val="17B217D1"/>
    <w:rsid w:val="17E844DD"/>
    <w:rsid w:val="183A72AB"/>
    <w:rsid w:val="188E5849"/>
    <w:rsid w:val="19AC5F87"/>
    <w:rsid w:val="19EF056A"/>
    <w:rsid w:val="1A186383"/>
    <w:rsid w:val="1A50276F"/>
    <w:rsid w:val="1A663BA3"/>
    <w:rsid w:val="1B5E7C00"/>
    <w:rsid w:val="1BA70886"/>
    <w:rsid w:val="1BC05D1A"/>
    <w:rsid w:val="1D0748D5"/>
    <w:rsid w:val="1EA41923"/>
    <w:rsid w:val="1F2667DB"/>
    <w:rsid w:val="1F912EB1"/>
    <w:rsid w:val="1FC83753"/>
    <w:rsid w:val="2011123A"/>
    <w:rsid w:val="2020147D"/>
    <w:rsid w:val="202F346E"/>
    <w:rsid w:val="2079293B"/>
    <w:rsid w:val="223D2106"/>
    <w:rsid w:val="238C0BD7"/>
    <w:rsid w:val="23B82A11"/>
    <w:rsid w:val="23F5677C"/>
    <w:rsid w:val="2435378F"/>
    <w:rsid w:val="25C46BF1"/>
    <w:rsid w:val="261455E0"/>
    <w:rsid w:val="27270A10"/>
    <w:rsid w:val="2735397F"/>
    <w:rsid w:val="279F537D"/>
    <w:rsid w:val="284D0C41"/>
    <w:rsid w:val="28553C8E"/>
    <w:rsid w:val="28B95063"/>
    <w:rsid w:val="292A6EC8"/>
    <w:rsid w:val="29583A35"/>
    <w:rsid w:val="29C410CB"/>
    <w:rsid w:val="2AF459E0"/>
    <w:rsid w:val="2B6A3EF4"/>
    <w:rsid w:val="2B8F6E45"/>
    <w:rsid w:val="2BAE7C93"/>
    <w:rsid w:val="2C666469"/>
    <w:rsid w:val="2CE8264A"/>
    <w:rsid w:val="2DF47AA5"/>
    <w:rsid w:val="2F8216A9"/>
    <w:rsid w:val="2FC66065"/>
    <w:rsid w:val="2FD22CBD"/>
    <w:rsid w:val="304E7940"/>
    <w:rsid w:val="30ED53AB"/>
    <w:rsid w:val="31EA18EB"/>
    <w:rsid w:val="31EF0CAF"/>
    <w:rsid w:val="32392EE7"/>
    <w:rsid w:val="32B72794"/>
    <w:rsid w:val="32FC7B27"/>
    <w:rsid w:val="33174961"/>
    <w:rsid w:val="347B0F20"/>
    <w:rsid w:val="34DF1062"/>
    <w:rsid w:val="35244234"/>
    <w:rsid w:val="35352E7D"/>
    <w:rsid w:val="35A40002"/>
    <w:rsid w:val="36535108"/>
    <w:rsid w:val="372D5AED"/>
    <w:rsid w:val="37321D6A"/>
    <w:rsid w:val="37411FAD"/>
    <w:rsid w:val="383C4522"/>
    <w:rsid w:val="384358B1"/>
    <w:rsid w:val="385C3770"/>
    <w:rsid w:val="386C32DC"/>
    <w:rsid w:val="388303A3"/>
    <w:rsid w:val="38A35F7C"/>
    <w:rsid w:val="38F90665"/>
    <w:rsid w:val="38FE5C7B"/>
    <w:rsid w:val="39084161"/>
    <w:rsid w:val="39DF5AAD"/>
    <w:rsid w:val="3A570AD9"/>
    <w:rsid w:val="3A576901"/>
    <w:rsid w:val="3AB1520C"/>
    <w:rsid w:val="3B712735"/>
    <w:rsid w:val="3B856402"/>
    <w:rsid w:val="3C9C5ED7"/>
    <w:rsid w:val="3CC61931"/>
    <w:rsid w:val="3D252C18"/>
    <w:rsid w:val="3E1877DF"/>
    <w:rsid w:val="3E304B29"/>
    <w:rsid w:val="3E8E35FE"/>
    <w:rsid w:val="3F7579A6"/>
    <w:rsid w:val="3F80388E"/>
    <w:rsid w:val="401364B0"/>
    <w:rsid w:val="403D31FE"/>
    <w:rsid w:val="412C5A7C"/>
    <w:rsid w:val="424C5CAA"/>
    <w:rsid w:val="442C18EF"/>
    <w:rsid w:val="446773B2"/>
    <w:rsid w:val="449000D0"/>
    <w:rsid w:val="45406FD3"/>
    <w:rsid w:val="45774DEB"/>
    <w:rsid w:val="46EE5581"/>
    <w:rsid w:val="483B2A7C"/>
    <w:rsid w:val="494B6CBB"/>
    <w:rsid w:val="496551C0"/>
    <w:rsid w:val="49A674B5"/>
    <w:rsid w:val="49C83ABC"/>
    <w:rsid w:val="4AC42881"/>
    <w:rsid w:val="4AE922E8"/>
    <w:rsid w:val="4BB34E8B"/>
    <w:rsid w:val="4C3D6719"/>
    <w:rsid w:val="4D4C4DB0"/>
    <w:rsid w:val="4DFC67D6"/>
    <w:rsid w:val="4E2E3285"/>
    <w:rsid w:val="4E7418D9"/>
    <w:rsid w:val="4F44241B"/>
    <w:rsid w:val="4F90367A"/>
    <w:rsid w:val="4FAE58AE"/>
    <w:rsid w:val="50551558"/>
    <w:rsid w:val="50FD12C7"/>
    <w:rsid w:val="51627BA7"/>
    <w:rsid w:val="517A37CC"/>
    <w:rsid w:val="51BF1FF4"/>
    <w:rsid w:val="51FB0B52"/>
    <w:rsid w:val="53F51CFD"/>
    <w:rsid w:val="54815C87"/>
    <w:rsid w:val="549F7EBB"/>
    <w:rsid w:val="551C457A"/>
    <w:rsid w:val="560A363A"/>
    <w:rsid w:val="562B7C58"/>
    <w:rsid w:val="56B569A0"/>
    <w:rsid w:val="57355A2F"/>
    <w:rsid w:val="57E9601D"/>
    <w:rsid w:val="57F55EB3"/>
    <w:rsid w:val="58C12659"/>
    <w:rsid w:val="58F06E3A"/>
    <w:rsid w:val="5A141AC0"/>
    <w:rsid w:val="5A8C5677"/>
    <w:rsid w:val="5B667984"/>
    <w:rsid w:val="5BD71B75"/>
    <w:rsid w:val="5C750170"/>
    <w:rsid w:val="5D6E7CFB"/>
    <w:rsid w:val="5E940365"/>
    <w:rsid w:val="5EC64CF9"/>
    <w:rsid w:val="5F225970"/>
    <w:rsid w:val="604B071A"/>
    <w:rsid w:val="60B57465"/>
    <w:rsid w:val="60EF5D26"/>
    <w:rsid w:val="61023CAB"/>
    <w:rsid w:val="616B1851"/>
    <w:rsid w:val="625A563D"/>
    <w:rsid w:val="62A51328"/>
    <w:rsid w:val="62EE6294"/>
    <w:rsid w:val="637701A9"/>
    <w:rsid w:val="63954464"/>
    <w:rsid w:val="63F119EC"/>
    <w:rsid w:val="64124205"/>
    <w:rsid w:val="647D4D4F"/>
    <w:rsid w:val="65047CF3"/>
    <w:rsid w:val="65055B18"/>
    <w:rsid w:val="652C12F7"/>
    <w:rsid w:val="668141DE"/>
    <w:rsid w:val="67420A75"/>
    <w:rsid w:val="675039C2"/>
    <w:rsid w:val="6761234C"/>
    <w:rsid w:val="678642E9"/>
    <w:rsid w:val="682D5AB2"/>
    <w:rsid w:val="68A57C30"/>
    <w:rsid w:val="692F13B6"/>
    <w:rsid w:val="697274F4"/>
    <w:rsid w:val="6AB204F0"/>
    <w:rsid w:val="6ADA35A3"/>
    <w:rsid w:val="6B086362"/>
    <w:rsid w:val="6B775223"/>
    <w:rsid w:val="6BCA186A"/>
    <w:rsid w:val="6C1256EA"/>
    <w:rsid w:val="6C6B7EC9"/>
    <w:rsid w:val="6C941C77"/>
    <w:rsid w:val="6CA64085"/>
    <w:rsid w:val="6CBA368C"/>
    <w:rsid w:val="6DE5298B"/>
    <w:rsid w:val="6E103CBF"/>
    <w:rsid w:val="6E9C74ED"/>
    <w:rsid w:val="6F5778B8"/>
    <w:rsid w:val="6FAD74D8"/>
    <w:rsid w:val="706C2EEF"/>
    <w:rsid w:val="70A00DEB"/>
    <w:rsid w:val="712565D7"/>
    <w:rsid w:val="716B764B"/>
    <w:rsid w:val="71FE04BF"/>
    <w:rsid w:val="72E970FE"/>
    <w:rsid w:val="72F72D84"/>
    <w:rsid w:val="730D4A6D"/>
    <w:rsid w:val="731D4975"/>
    <w:rsid w:val="733817AF"/>
    <w:rsid w:val="73F6747D"/>
    <w:rsid w:val="74035919"/>
    <w:rsid w:val="74D84FF7"/>
    <w:rsid w:val="75041948"/>
    <w:rsid w:val="7564688B"/>
    <w:rsid w:val="75760E52"/>
    <w:rsid w:val="759B296E"/>
    <w:rsid w:val="76067942"/>
    <w:rsid w:val="761E6A3A"/>
    <w:rsid w:val="772D118B"/>
    <w:rsid w:val="77D17C4B"/>
    <w:rsid w:val="781520BE"/>
    <w:rsid w:val="78153E6C"/>
    <w:rsid w:val="78F87A16"/>
    <w:rsid w:val="79280397"/>
    <w:rsid w:val="7AE55D78"/>
    <w:rsid w:val="7B51165F"/>
    <w:rsid w:val="7C2635E2"/>
    <w:rsid w:val="7C3A6597"/>
    <w:rsid w:val="7C850E5D"/>
    <w:rsid w:val="7C9C4B5C"/>
    <w:rsid w:val="7DDA1DE0"/>
    <w:rsid w:val="7E3037AE"/>
    <w:rsid w:val="7EA877E8"/>
    <w:rsid w:val="7FF61800"/>
    <w:rsid w:val="7FFF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spacing w:line="276" w:lineRule="auto"/>
      <w:ind w:firstLine="420" w:firstLineChars="200"/>
    </w:pPr>
    <w:rPr>
      <w:rFonts w:ascii="宋体" w:hAnsi="宋体"/>
      <w:kern w:val="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2731</Words>
  <Characters>2935</Characters>
  <Lines>21</Lines>
  <Paragraphs>6</Paragraphs>
  <TotalTime>12</TotalTime>
  <ScaleCrop>false</ScaleCrop>
  <LinksUpToDate>false</LinksUpToDate>
  <CharactersWithSpaces>2985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2023-10-09T07:35:00Z</dcterms:created>
  <dc:creator>liqian</dc:creator>
  <cp:lastModifiedBy>房正</cp:lastModifiedBy>
  <dcterms:modified xsi:type="dcterms:W3CDTF">2026-04-14T08:46:04Z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DD8701A78053465C81D2E0B3FDAF081F_13</vt:lpwstr>
  </property>
  <property fmtid="{D5CDD505-2E9C-101B-9397-08002B2CF9AE}" pid="4" name="KSOTemplateDocerSaveRecord">
    <vt:lpwstr>eyJoZGlkIjoiMGUyOGZlMzdlZWEyMGFlYzc0ZWE1MGJlZjA4NmY3NTMiLCJ1c2VySWQiOiIyNzM3NDc2MDMifQ==</vt:lpwstr>
  </property>
</Properties>
</file>