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3C5C">
      <w:pPr>
        <w:jc w:val="center"/>
        <w:rPr>
          <w:rFonts w:ascii="方正小标宋简体" w:hAnsi="宋体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《绿色食品 黄淮海北部地区小麦生产操作规程》</w:t>
      </w:r>
      <w:r>
        <w:rPr>
          <w:rFonts w:hint="eastAsia" w:ascii="方正小标宋简体" w:hAnsi="宋体" w:eastAsia="方正小标宋简体" w:cs="黑体"/>
          <w:spacing w:val="2"/>
          <w:kern w:val="0"/>
          <w:sz w:val="40"/>
          <w:szCs w:val="44"/>
        </w:rPr>
        <w:t>团体标准编制说明</w:t>
      </w:r>
    </w:p>
    <w:p w14:paraId="7DB4393C">
      <w:pPr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一、团体标准的制定背景</w:t>
      </w:r>
    </w:p>
    <w:p w14:paraId="5B5B2D68">
      <w:pPr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小麦是我国的主要粮食作物之一，其安全生产直接关系到国家粮食安全与农产品质量提升。黄淮海北部地区（包括北京市、天津市、河北省、山西省）是我国冬小麦的重要产区，该区域属于暖温带半湿润气候，光热资源丰富，但水资源紧张，季节降水不均，春季干旱与晚霜冻害频发，对小麦绿色生产提出更高要求。</w:t>
      </w:r>
    </w:p>
    <w:p w14:paraId="5FD789AF">
      <w:pPr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当前，我国绿色食品小麦产业持续快速发展，产品数量与产量逐年提升，市场竞争力不断增强。然而，在生产实践中，各产区生态条件、病虫害发生规律、种植管理模式差异显著，现有通用性技术规程难以完全适应黄淮海北部地区的实际生产需求，导致绿色生产技术落地存在“最后一公里”梗阻。</w:t>
      </w:r>
    </w:p>
    <w:p w14:paraId="340188E8">
      <w:pPr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为此，中国绿色食品发展中心联合天津市农业发展服务中心等单位，在系统总结该区域绿色食品小麦生产技术成果与实践经验的基础上，依据《绿色食品产地环境质量》（NY/T 391）、《绿色食品农药使用准则》（NY/T 393）、《绿色食品肥料使用准则》（NY/T 394）等相关标准，结合该区域气候特点、土壤条件、主要病虫草害发生规律，研究制定了《黄淮海北部地区绿色食品小麦生产操作规程》。本规程旨在为区域内绿色食品小麦生产提供标准化、可操作、可复制的技术指导，推动小麦产业绿色高质量发展，提升产品品质与市场信誉。</w:t>
      </w:r>
    </w:p>
    <w:p w14:paraId="190B0E54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二、团体标准的任务来源、起草单位、起草人</w:t>
      </w:r>
    </w:p>
    <w:p w14:paraId="4EAB7B56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（一）任务来源</w:t>
      </w:r>
    </w:p>
    <w:p w14:paraId="672596DB">
      <w:pPr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为贯彻落实《“十四五”全国农业绿色发展规划》《农业农村部关于实施农产品“三品一标”四大行动的通知》等文件精神，健全现代农业全产业链标准体系，推动按标生产，中国绿色食品发展中心于2025年提出《黄淮海北部地区绿色食品小麦生产操作规程》团体标准的编制任务，并纳入2025-2026年团体标准制修订计划。</w:t>
      </w:r>
    </w:p>
    <w:p w14:paraId="5552A085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（二）起草单位</w:t>
      </w:r>
    </w:p>
    <w:p w14:paraId="05017182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*</w:t>
      </w:r>
    </w:p>
    <w:p w14:paraId="4BF9FF7F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（三）主要起草人</w:t>
      </w:r>
    </w:p>
    <w:p w14:paraId="2FD23DCC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*</w:t>
      </w:r>
      <w:bookmarkStart w:id="5" w:name="_GoBack"/>
      <w:bookmarkEnd w:id="5"/>
    </w:p>
    <w:p w14:paraId="6938B929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三、团体标准的编制情况</w:t>
      </w:r>
    </w:p>
    <w:p w14:paraId="1F294F5A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（一）文献收集和调研</w:t>
      </w:r>
    </w:p>
    <w:p w14:paraId="23CA44FC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1.系统收集相关标准与政策文件</w:t>
      </w:r>
    </w:p>
    <w:p w14:paraId="2B576796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收集了《粮食作物种子 第1部分：禾谷类》（GB 4404.1）、《绿色食品 产地环境质量》（NY/T 391）、《绿色食品 农药使用准则》（NY/T 393）、《绿色食品 肥料使用准则》（NY/T 394）、《绿色食品 储藏运输准则》（NY/T 1056）、《绿色食品 包装通用准则》（NY/T 658）、《测土配方施肥技术规范》（NY/T 1118）等国家行业相关标准，以及《国家农作物优良品种推广目录（2025年）》、全国农业技术推广服务中心《小麦“一喷三防”技术指导意见》等最新政策技术文件，作为规程框架构建和基本原则确定的依据。</w:t>
      </w:r>
    </w:p>
    <w:p w14:paraId="45C8FCD0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2.研究参考了相关专项及地方技术规程，为标准关键技术条款的确定提供了重要的技术思路和区域化依据。</w:t>
      </w:r>
    </w:p>
    <w:p w14:paraId="6BF38607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研究了《中部麦区水地冬小麦栽培技术规程》（DB14/T 903-2025）等地方标准，为本规程中播种、肥水管理等核心农艺措施提供地域化参考；分析了《小麦土传病毒病防控技术规程》（NY/T 4071-2022）、《小麦白粉病防治技术规程》（DB14/T 887-2024）等标准，为本规程构建“病虫草害绿色防控”综合策略提供依据；参考了《节粮减损技术规范 第2部分：小麦》（NY/T 4460.2-2025）、《小麦粉储藏期间害虫防治技术规程》（T/HAS 152-2025）等技术规范，为本规程中收获后处理及仓储管理环节技术规范化提供支持。</w:t>
      </w:r>
    </w:p>
    <w:p w14:paraId="75E5EE8A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3.研读前沿研究文献</w:t>
      </w:r>
    </w:p>
    <w:p w14:paraId="262861F2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分析了《小麦赤霉病及其防治策略概况与展望》、《我国麦蚜抗药性及研究现状》等学术文献，跟踪主要病虫草害的发生规律与防治研究进展，确保规程中推荐的防治策略和用药建议具有科学性与前瞻性。</w:t>
      </w:r>
    </w:p>
    <w:p w14:paraId="4AB7CC6D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4.开展调研分析</w:t>
      </w:r>
    </w:p>
    <w:p w14:paraId="29D16F5E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通过对黄淮海北部地区小麦生产现状、气候土壤条件及主要病虫草害发生情况的调研与分析，总结提炼了该区域绿色食品小麦生产在品种选择、节水灌溉、生态调控等方面的关键技术环节与实践经验，使规程内容紧密贴合生产实际。</w:t>
      </w:r>
    </w:p>
    <w:p w14:paraId="5C893511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（二）工作过程</w:t>
      </w:r>
    </w:p>
    <w:p w14:paraId="47678AF9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本团体标准的制定先后经历标准起草组成立、资料收集编写、标准研讨、公开征求意见、标准评审五个环节。</w:t>
      </w:r>
    </w:p>
    <w:p w14:paraId="553B511B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bookmarkStart w:id="0" w:name="OLE_LINK4"/>
      <w:bookmarkStart w:id="1" w:name="OLE_LINK10"/>
      <w:bookmarkStart w:id="2" w:name="OLE_LINK5"/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成立标准起草组，收集编写资料</w:t>
      </w:r>
    </w:p>
    <w:p w14:paraId="6686CF9E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2025年12月，由中国绿色食品发展中心、天津市农业发展服务中心、中国农业科学院作物科学研究所、河北省绿色食品发展中心等单位共同成立标准起草工作组，明确工作任务、分工与进度计划。标准起草工作组按照进度计划，开展了资料收集工作，收集了相关政策法规、现行有效标准制度以及小麦病虫害防治研究文献等相关技术资料。</w:t>
      </w:r>
      <w:bookmarkEnd w:id="0"/>
      <w:bookmarkEnd w:id="1"/>
      <w:bookmarkEnd w:id="2"/>
    </w:p>
    <w:p w14:paraId="6695C933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bookmarkStart w:id="3" w:name="OLE_LINK7"/>
      <w:bookmarkStart w:id="4" w:name="OLE_LINK6"/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2.深入调研</w:t>
      </w:r>
    </w:p>
    <w:p w14:paraId="3758EADD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2026年1月，标准起草工作组对收集来的相关政策法规、现有标准、生产技术进行系统研究，为标准起草奠定基础。</w:t>
      </w:r>
    </w:p>
    <w:p w14:paraId="5FB3C58E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3.标准起草</w:t>
      </w:r>
    </w:p>
    <w:p w14:paraId="146E46DB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2026年2月-3月，标准起草工作组在进行了充分细致的研究和资料分析总结的基础上，拟定标准框架与内容，形成初稿，经内部多次讨论修改，形成征求意见稿。</w:t>
      </w:r>
    </w:p>
    <w:p w14:paraId="7E28464B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4.征求意见</w:t>
      </w:r>
    </w:p>
    <w:p w14:paraId="685AF284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2026年4月，面向相关单位、专家及社会公开征求意见，进一步完善标准内容。</w:t>
      </w:r>
      <w:bookmarkEnd w:id="3"/>
      <w:bookmarkEnd w:id="4"/>
    </w:p>
    <w:p w14:paraId="248ABD1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黑体" w:hAnsi="黑体" w:eastAsia="黑体"/>
          <w:sz w:val="32"/>
          <w:szCs w:val="32"/>
        </w:rPr>
        <w:t>的编制原则与主要内容</w:t>
      </w:r>
    </w:p>
    <w:p w14:paraId="65CAEA65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（一）编制原则</w:t>
      </w:r>
    </w:p>
    <w:p w14:paraId="26A26C56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本标准严格按照GB/T 1.1-2020《标准化工作导则第1部分：标准化文件的结构和起草规则》的要求编制。</w:t>
      </w:r>
    </w:p>
    <w:p w14:paraId="6C9C1764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科学性原则。依据黄淮海北部地区生态特点与小麦生长发育规律，结合绿色食品生产要求，确定各项技术指标。</w:t>
      </w:r>
    </w:p>
    <w:p w14:paraId="0AAADAC2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实用性原则。注重规程的可操作性，内容覆盖产地环境、品种、整地、播种、田间管理、收获、贮藏、废弃物处理及档案管理等全过程。</w:t>
      </w:r>
    </w:p>
    <w:p w14:paraId="42BB4051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区域性原则。突出黄淮海北部地区水资源紧张、春季干旱、晚霜冻害多发等特点，制定针对性技术措施。</w:t>
      </w:r>
    </w:p>
    <w:p w14:paraId="52980894">
      <w:pPr>
        <w:spacing w:line="276" w:lineRule="auto"/>
        <w:ind w:firstLine="643" w:firstLineChars="2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（二）技术要求确定过程</w:t>
      </w:r>
    </w:p>
    <w:p w14:paraId="01A043F9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本规程中所有技术要求的确定，均遵循了“科学调研、对标分析、绿色融合、精准落地”的原则。以病虫草害防治措施为例，其确定过程如下：</w:t>
      </w:r>
    </w:p>
    <w:p w14:paraId="263E3900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1.主要防治对象的识别与确认</w:t>
      </w:r>
    </w:p>
    <w:p w14:paraId="1E83E7AC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标准起草工作组通过查阅全国农业技术推广服务中心近年来的《小麦重大病虫害防控技术方案》显示，黄淮海麦区病虫害总体偏重发生。结合北京市、天津市、河北省、山西省等地省级绿色食品工作机构及部分企业调研，明确本区域面临的核心威胁为：赤霉病（在黄淮南部有大流行风险）、茎基腐病和纹枯病（在黄淮麦区偏重发生），以及蚜虫（在黄淮海大部分地区偏重发生）。</w:t>
      </w:r>
    </w:p>
    <w:p w14:paraId="36C5FB79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基于此，规程将上述四种列为重点防控对象。同时，考虑到区域实际，将白粉病、条锈病列为需要兼顾的常发病虫害。</w:t>
      </w:r>
    </w:p>
    <w:p w14:paraId="2B6269AD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国家与行业现行防治措施调研</w:t>
      </w:r>
    </w:p>
    <w:p w14:paraId="6F55A585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起草工作组系统研究了国家和行业层面的防治策略，以构建本规程的技术基础。现行国家方案强调“预防为主、综合防治”，并采取分区施策、抓住关键时期进行统防统治。具体技术路径包括：普遍推行种子包衣以防治土传和苗期病虫害；在返青拔节期重点防治茎基腐病、纹枯病；在抽穗扬花期重点预防赤霉病；在灌浆期集成推广“一喷三防”技术，实现一次施药、防病治虫、防早衰、防干热风、增粒重的综合目标。在防治指标的确定上，本规程采取了分类施策的原则。对于纹枯病等病害，在参考常规科学指标（如病株率10%）以明确防治时机的同时，本规程的重点在于优化和提升了防治措施本身：即严格选用符合NY/T 393的农药（如井冈霉素），从而将通用性的防治指示，转化为更注重提供绿色、可操作的达标防治技术。而对于蚜虫等虫害，则未简单沿用常规生产的预警指标（如百株蚜量200头），而是基于绿色食品“减少化学农药用量”与“优先发挥生态调控作用”的核心原则，设定了更高的防治行动阈值（百株蚜量500头）。这一差异化的调整，旨在为农业、物理和生物防治措施留出充分的自然控害空间，仅在虫口密度确有必要时启动化学防治，从而实质性地减少农药使用。</w:t>
      </w:r>
    </w:p>
    <w:p w14:paraId="5B63924A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绿色食品生产要求的融入与提升</w:t>
      </w:r>
    </w:p>
    <w:p w14:paraId="1553E5C6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在遵循国家通用策略的基础上，本规程通过严格融入绿色食品的生产要求，实现了病虫害防治技术的系统化提升。具体体现在：首先调整了防治优先级，将“优先采用农业、物理和生物防治”作为强制性原则，明确化学农药仅作为补充手段；其次将各类绿色措施具体化，包括细化了抗病品种选用、适期晚播等农业措施，规范了杀虫灯与黄蓝板的使用，并规定了保护利用天敌及推荐使用合规生物制剂；最后对化学用药实施严格管控，要求所有农药必须符合NY/T 393标准，强调科学轮换用药并优先选用高效低风险药剂。</w:t>
      </w:r>
    </w:p>
    <w:p w14:paraId="5577979B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4.本规程技术要求的最终确定</w:t>
      </w:r>
    </w:p>
    <w:p w14:paraId="05772673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综合以上分析，本规程最终构建了一个分层、集成的绿色防控体系：在策略层面，确立了“预防为主，综合防治”的总方针，并强化了绿色措施的优先序；在技术层面，形成了从产前（通过抗病品种和种子包衣构建防线）到产中（集成应用农业、物理、生物措施，并科学辅以化学防治）的全链条管控，特别将“一喷三防”技术作为中后期核心，并严格限定使用药剂符合绿色标准；在指标层面，不仅采纳了科学的防治指标，更对各类绿色措施的操作细节进行了符合区域实际的量化规定。</w:t>
      </w:r>
    </w:p>
    <w:p w14:paraId="27913FB0">
      <w:pPr>
        <w:spacing w:line="276" w:lineRule="auto"/>
        <w:ind w:firstLine="643" w:firstLineChars="2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（三）主要内容</w:t>
      </w:r>
    </w:p>
    <w:p w14:paraId="487B5828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1.范围</w:t>
      </w:r>
    </w:p>
    <w:p w14:paraId="52034295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明确本规程适用于黄淮海北部地区绿色食品小麦的生产。</w:t>
      </w:r>
    </w:p>
    <w:p w14:paraId="132D13A5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2.规范性引用文件</w:t>
      </w:r>
    </w:p>
    <w:p w14:paraId="495F482E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列出标准引用的相关国家标准、行业标准。</w:t>
      </w:r>
    </w:p>
    <w:p w14:paraId="3B487443">
      <w:pPr>
        <w:spacing w:line="276" w:lineRule="auto"/>
        <w:ind w:firstLine="640" w:firstLineChars="200"/>
        <w:jc w:val="left"/>
        <w:rPr>
          <w:rFonts w:ascii="仿宋" w:hAnsi="仿宋" w:eastAsia="仿宋" w:cs="黑体"/>
          <w:spacing w:val="1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 w:cs="黑体"/>
          <w:spacing w:val="1"/>
          <w:sz w:val="32"/>
          <w:szCs w:val="32"/>
        </w:rPr>
        <w:t>术语和定义</w:t>
      </w:r>
    </w:p>
    <w:p w14:paraId="4B403EAB">
      <w:pPr>
        <w:spacing w:line="276" w:lineRule="auto"/>
        <w:ind w:firstLine="644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黑体"/>
          <w:spacing w:val="1"/>
          <w:sz w:val="32"/>
          <w:szCs w:val="32"/>
        </w:rPr>
        <w:t>对黄淮海北部地区</w:t>
      </w:r>
      <w:r>
        <w:rPr>
          <w:rFonts w:hint="eastAsia" w:ascii="仿宋" w:hAnsi="仿宋" w:eastAsia="仿宋" w:cs="黑体"/>
          <w:sz w:val="32"/>
          <w:szCs w:val="32"/>
        </w:rPr>
        <w:t>、“一喷三防”两个术语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做出清晰、明确的解释。</w:t>
      </w:r>
    </w:p>
    <w:p w14:paraId="72E8644A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4.产地环境</w:t>
      </w:r>
    </w:p>
    <w:p w14:paraId="0FECB912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规定产地应满足NY/T 391的要求，并明确该区域气候与土壤条件指标。</w:t>
      </w:r>
    </w:p>
    <w:p w14:paraId="2BE72F7F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5.品种选择</w:t>
      </w:r>
    </w:p>
    <w:p w14:paraId="1C5A35D9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推荐适宜该区域的优质、多抗、节水型小麦品种，明确种子质量与处理要求。</w:t>
      </w:r>
    </w:p>
    <w:p w14:paraId="62BF909E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6.整地与播种</w:t>
      </w:r>
    </w:p>
    <w:p w14:paraId="7368B803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规定前茬处理、耕作方式、播种期、播种量、播种方式及播后镇压等技术要点。</w:t>
      </w:r>
    </w:p>
    <w:p w14:paraId="154A20FB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7.田间管理</w:t>
      </w:r>
    </w:p>
    <w:p w14:paraId="28B5768B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包括灌溉、施肥、病虫草害绿色防控等措施，强调农业、物理、生物防治优先，科学合理使用化学防治。</w:t>
      </w:r>
    </w:p>
    <w:p w14:paraId="1869C498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8.收获、贮藏与废弃物处理</w:t>
      </w:r>
    </w:p>
    <w:p w14:paraId="0862D4A9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明确适宜收获期、贮藏条件、包装运输要求及生产废弃物回收处理方式。</w:t>
      </w:r>
    </w:p>
    <w:p w14:paraId="4AB4ABDA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9.生产档案管理</w:t>
      </w:r>
    </w:p>
    <w:p w14:paraId="1CEFD16B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要求建立全过程记录档案，保存不少于三年。</w:t>
      </w:r>
    </w:p>
    <w:p w14:paraId="79B02B25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10.附录</w:t>
      </w:r>
    </w:p>
    <w:p w14:paraId="6DD129E9">
      <w:pPr>
        <w:spacing w:line="276" w:lineRule="auto"/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提供主要病虫草害化学防治推荐方案，包括防治时期、药剂、剂量、安全间隔期等。</w:t>
      </w:r>
    </w:p>
    <w:p w14:paraId="4733C913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544E8FE5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本标准未直接采用国际或国外标准，但在绿色防控、生态农业等方面参考了国内外可持续农业的相关理念与实践。</w:t>
      </w:r>
    </w:p>
    <w:p w14:paraId="3BEED885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六、标准涉及的相关知识产权情况</w:t>
      </w:r>
    </w:p>
    <w:p w14:paraId="76272FDE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6144136B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1DD7886C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本标准符合《中华人民共和国农产品质量安全法》《绿色食品标志管理办法》等法律法规要求，与NY/T 391、NY/T 393、NY/T 394等绿色食品系列标准协调一致，不存在冲突。</w:t>
      </w:r>
    </w:p>
    <w:p w14:paraId="3866CEE8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八、重大分歧意见的处理经过和依据</w:t>
      </w:r>
    </w:p>
    <w:p w14:paraId="2C9232F4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在标准起草与讨论过程中，未出现重大分歧意见。</w:t>
      </w:r>
    </w:p>
    <w:p w14:paraId="0DC61D60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 w14:paraId="2467A596">
      <w:pPr>
        <w:spacing w:line="276" w:lineRule="auto"/>
        <w:ind w:right="420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标准起草组</w:t>
      </w:r>
    </w:p>
    <w:p w14:paraId="618390FB">
      <w:pPr>
        <w:spacing w:line="276" w:lineRule="auto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kern w:val="0"/>
          <w:sz w:val="32"/>
          <w:szCs w:val="32"/>
        </w:rPr>
        <w:t>02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6年 3 月 25 日</w:t>
      </w:r>
    </w:p>
    <w:p w14:paraId="7BD44C20">
      <w:pPr>
        <w:ind w:firstLine="640" w:firstLineChars="200"/>
        <w:jc w:val="left"/>
        <w:rPr>
          <w:rFonts w:ascii="仿宋_GB2312" w:hAnsi="黑体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6C"/>
    <w:rsid w:val="000A0614"/>
    <w:rsid w:val="000E5DC9"/>
    <w:rsid w:val="00102650"/>
    <w:rsid w:val="0011432D"/>
    <w:rsid w:val="001A33E6"/>
    <w:rsid w:val="001C475B"/>
    <w:rsid w:val="002146CC"/>
    <w:rsid w:val="002273C9"/>
    <w:rsid w:val="00265AC6"/>
    <w:rsid w:val="00277F80"/>
    <w:rsid w:val="002F4CB9"/>
    <w:rsid w:val="003319B2"/>
    <w:rsid w:val="004F0D9A"/>
    <w:rsid w:val="0050093A"/>
    <w:rsid w:val="0052316C"/>
    <w:rsid w:val="00534B2F"/>
    <w:rsid w:val="0053560C"/>
    <w:rsid w:val="0057292C"/>
    <w:rsid w:val="005D75E8"/>
    <w:rsid w:val="005E2529"/>
    <w:rsid w:val="00605B93"/>
    <w:rsid w:val="00776BAC"/>
    <w:rsid w:val="007871C5"/>
    <w:rsid w:val="00795C77"/>
    <w:rsid w:val="007C5E61"/>
    <w:rsid w:val="00835838"/>
    <w:rsid w:val="00851F5D"/>
    <w:rsid w:val="00940287"/>
    <w:rsid w:val="00945EE0"/>
    <w:rsid w:val="00947A72"/>
    <w:rsid w:val="00955AED"/>
    <w:rsid w:val="00956F13"/>
    <w:rsid w:val="009B644E"/>
    <w:rsid w:val="00A06BAA"/>
    <w:rsid w:val="00A908A8"/>
    <w:rsid w:val="00AC3613"/>
    <w:rsid w:val="00AD1584"/>
    <w:rsid w:val="00B40C35"/>
    <w:rsid w:val="00BE0123"/>
    <w:rsid w:val="00BF4BAF"/>
    <w:rsid w:val="00C56C35"/>
    <w:rsid w:val="00C71576"/>
    <w:rsid w:val="00CF7D46"/>
    <w:rsid w:val="00D16CBD"/>
    <w:rsid w:val="00D7432E"/>
    <w:rsid w:val="00D82A59"/>
    <w:rsid w:val="00DB34B1"/>
    <w:rsid w:val="00E46AD2"/>
    <w:rsid w:val="00ED4B97"/>
    <w:rsid w:val="00F24DC0"/>
    <w:rsid w:val="2B991C14"/>
    <w:rsid w:val="32434475"/>
    <w:rsid w:val="51FB0B92"/>
    <w:rsid w:val="567C4B97"/>
    <w:rsid w:val="6AB871A0"/>
    <w:rsid w:val="7C6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4031</Words>
  <Characters>4244</Characters>
  <Lines>31</Lines>
  <Paragraphs>8</Paragraphs>
  <TotalTime>140</TotalTime>
  <ScaleCrop>false</ScaleCrop>
  <LinksUpToDate>false</LinksUpToDate>
  <CharactersWithSpaces>4291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2026-02-04T06:07:00Z</dcterms:created>
  <dc:creator>ZDS</dc:creator>
  <cp:lastModifiedBy>房正</cp:lastModifiedBy>
  <dcterms:modified xsi:type="dcterms:W3CDTF">2026-04-14T08:41:40Z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B7DFF37B093D4E25B0BB3B88DEFEB1C7_13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