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0CF21">
      <w:pPr>
        <w:pStyle w:val="17"/>
        <w:framePr w:wrap="around"/>
        <w:rPr>
          <w:rFonts w:hint="default"/>
        </w:rPr>
      </w:pPr>
      <w:r>
        <w:t>中国绿色食品协会团体标准</w:t>
      </w:r>
    </w:p>
    <w:p w14:paraId="1F2E9B9A">
      <w:pPr>
        <w:pStyle w:val="21"/>
        <w:framePr w:wrap="around" w:x="1470" w:y="3511"/>
        <w:rPr>
          <w:rFonts w:hint="default"/>
          <w14:shadow w14:blurRad="50800" w14:dist="38100" w14:dir="2700000" w14:sx="100000" w14:sy="100000" w14:kx="0" w14:ky="0" w14:algn="tl">
            <w14:srgbClr w14:val="000000">
              <w14:alpha w14:val="60000"/>
            </w14:srgbClr>
          </w14:shadow>
        </w:rPr>
      </w:pPr>
      <w:r>
        <w:rPr>
          <w14:shadow w14:blurRad="50800" w14:dist="38100" w14:dir="2700000" w14:sx="100000" w14:sy="100000" w14:kx="0" w14:ky="0" w14:algn="tl">
            <w14:srgbClr w14:val="000000">
              <w14:alpha w14:val="60000"/>
            </w14:srgbClr>
          </w14:shadow>
        </w:rPr>
        <w:t>T/CGF</w:t>
      </w:r>
      <w:r>
        <w:rPr>
          <w:rFonts w:hint="eastAsia"/>
          <w:lang w:val="en-US" w:eastAsia="zh-CN"/>
          <w14:shadow w14:blurRad="50800" w14:dist="38100" w14:dir="2700000" w14:sx="100000" w14:sy="100000" w14:kx="0" w14:ky="0" w14:algn="tl">
            <w14:srgbClr w14:val="000000">
              <w14:alpha w14:val="60000"/>
            </w14:srgbClr>
          </w14:shadow>
        </w:rPr>
        <w:t xml:space="preserve">A </w:t>
      </w:r>
      <w:r>
        <w:rPr>
          <w14:shadow w14:blurRad="50800" w14:dist="38100" w14:dir="2700000" w14:sx="100000" w14:sy="100000" w14:kx="0" w14:ky="0" w14:algn="tl">
            <w14:srgbClr w14:val="000000">
              <w14:alpha w14:val="60000"/>
            </w14:srgbClr>
          </w14:shadow>
        </w:rPr>
        <w:t>××××-××××</w:t>
      </w:r>
    </w:p>
    <w:p w14:paraId="69EAC4CA">
      <w:pPr>
        <w:pStyle w:val="20"/>
        <w:framePr w:wrap="around" w:x="1470" w:y="3511"/>
        <w:rPr>
          <w:rFonts w:hint="default"/>
          <w14:shadow w14:blurRad="50800" w14:dist="38100" w14:dir="2700000" w14:sx="100000" w14:sy="100000" w14:kx="0" w14:ky="0" w14:algn="tl">
            <w14:srgbClr w14:val="000000">
              <w14:alpha w14:val="60000"/>
            </w14:srgbClr>
          </w14:shadow>
        </w:rPr>
      </w:pPr>
    </w:p>
    <w:tbl>
      <w:tblPr>
        <w:tblStyle w:val="10"/>
        <w:tblW w:w="974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741"/>
      </w:tblGrid>
      <w:tr w14:paraId="073F5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741" w:type="dxa"/>
            <w:tcBorders>
              <w:top w:val="single" w:color="auto" w:sz="8" w:space="0"/>
            </w:tcBorders>
          </w:tcPr>
          <w:p w14:paraId="7F269437">
            <w:pPr>
              <w:pStyle w:val="18"/>
              <w:framePr w:wrap="around"/>
              <w:rPr>
                <w:rFonts w:hint="default" w:hAnsiTheme="minorHAnsi" w:eastAsiaTheme="minorEastAsia" w:cstheme="minorBidi"/>
                <w:sz w:val="10"/>
              </w:rPr>
            </w:pPr>
          </w:p>
        </w:tc>
      </w:tr>
    </w:tbl>
    <w:p w14:paraId="1A2934D7">
      <w:pPr>
        <w:framePr w:w="9639" w:h="6974" w:hRule="exact" w:wrap="around" w:vAnchor="page" w:hAnchor="page" w:x="1419" w:y="6408"/>
        <w:spacing w:line="560" w:lineRule="exact"/>
        <w:jc w:val="center"/>
        <w:rPr>
          <w:rFonts w:ascii="黑体" w:hAnsi="黑体" w:eastAsia="黑体" w:cs="华文中宋"/>
          <w:bCs/>
          <w:sz w:val="48"/>
          <w:szCs w:val="48"/>
        </w:rPr>
      </w:pPr>
      <w:bookmarkStart w:id="0" w:name="OLE_LINK9"/>
      <w:bookmarkStart w:id="1" w:name="OLE_LINK10"/>
      <w:r>
        <w:rPr>
          <w:rFonts w:hint="eastAsia" w:ascii="黑体" w:hAnsi="黑体" w:eastAsia="黑体" w:cs="华文中宋"/>
          <w:bCs/>
          <w:sz w:val="48"/>
          <w:szCs w:val="48"/>
        </w:rPr>
        <w:t>绿色食品 黄淮海北部地区小麦生产操作规程</w:t>
      </w:r>
    </w:p>
    <w:bookmarkEnd w:id="0"/>
    <w:bookmarkEnd w:id="1"/>
    <w:p w14:paraId="00AD7A18">
      <w:pPr>
        <w:framePr w:w="9639" w:h="6974" w:hRule="exact" w:wrap="around" w:vAnchor="page" w:hAnchor="page" w:x="1419" w:y="6408"/>
        <w:spacing w:line="560" w:lineRule="exact"/>
        <w:jc w:val="center"/>
      </w:pPr>
      <w:r>
        <w:rPr>
          <w:rFonts w:hint="default" w:ascii="Times New Roman" w:hAnsi="Times New Roman" w:cs="Times New Roman"/>
          <w:sz w:val="24"/>
          <w:szCs w:val="24"/>
        </w:rPr>
        <w:t>Green Food</w:t>
      </w:r>
      <w:r>
        <w:rPr>
          <w:rFonts w:hint="default" w:ascii="Times New Roman" w:hAnsi="Times New Roman" w:eastAsia="华文中宋" w:cs="Times New Roman"/>
          <w:bCs/>
          <w:sz w:val="24"/>
          <w:szCs w:val="24"/>
        </w:rPr>
        <w:t xml:space="preserve"> Northern Huang-Huai-Hai Region </w:t>
      </w:r>
      <w:r>
        <w:rPr>
          <w:rFonts w:hint="default" w:ascii="Times New Roman" w:hAnsi="Times New Roman" w:cs="Times New Roman"/>
          <w:sz w:val="24"/>
          <w:szCs w:val="24"/>
        </w:rPr>
        <w:t>Operation Procedures for Wheat Production</w:t>
      </w:r>
    </w:p>
    <w:p w14:paraId="5A581903">
      <w:pPr>
        <w:framePr w:w="9639" w:h="6974" w:hRule="exact" w:wrap="around" w:vAnchor="page" w:hAnchor="page" w:x="1419" w:y="6408"/>
      </w:pPr>
    </w:p>
    <w:p w14:paraId="09A4D5E4">
      <w:pPr>
        <w:pStyle w:val="23"/>
        <w:framePr w:wrap="around"/>
        <w:rPr>
          <w:rFonts w:hint="default" w:eastAsia="黑体"/>
          <w:sz w:val="36"/>
          <w:szCs w:val="22"/>
          <w:lang w:val="en-US" w:eastAsia="zh-CN"/>
        </w:rPr>
      </w:pPr>
      <w:r>
        <w:rPr>
          <w:rFonts w:hint="eastAsia"/>
          <w:sz w:val="36"/>
          <w:szCs w:val="22"/>
          <w:lang w:val="en-US" w:eastAsia="zh-CN"/>
        </w:rPr>
        <w:t>（征求意见稿）</w:t>
      </w:r>
    </w:p>
    <w:tbl>
      <w:tblPr>
        <w:tblStyle w:val="10"/>
        <w:tblW w:w="104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974"/>
        <w:gridCol w:w="5508"/>
      </w:tblGrid>
      <w:tr w14:paraId="1D91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11" w:hRule="exact"/>
        </w:trPr>
        <w:tc>
          <w:tcPr>
            <w:tcW w:w="4974" w:type="dxa"/>
            <w:tcBorders>
              <w:bottom w:val="single" w:color="auto" w:sz="8" w:space="0"/>
            </w:tcBorders>
            <w:tcMar>
              <w:left w:w="57" w:type="dxa"/>
              <w:bottom w:w="28" w:type="dxa"/>
            </w:tcMar>
          </w:tcPr>
          <w:p w14:paraId="59CE2041">
            <w:pPr>
              <w:pStyle w:val="19"/>
              <w:framePr w:wrap="around"/>
              <w:rPr>
                <w:rFonts w:hint="default" w:hAnsiTheme="minorHAnsi" w:cstheme="minorBidi"/>
              </w:rPr>
            </w:pPr>
            <w:r>
              <w:rPr>
                <w:rFonts w:hAnsiTheme="minorHAnsi" w:cstheme="minorBidi"/>
              </w:rPr>
              <w:t xml:space="preserve">20 </w:t>
            </w:r>
            <w:r>
              <w:rPr>
                <w:rFonts w:ascii="宋体" w:hAnsi="宋体" w:eastAsia="宋体" w:cs="宋体"/>
              </w:rPr>
              <w:t xml:space="preserve">–– </w:t>
            </w:r>
            <w:r>
              <w:rPr>
                <w:rFonts w:hAnsiTheme="minorHAnsi" w:cstheme="minorBidi"/>
              </w:rPr>
              <w:t>发布</w:t>
            </w:r>
          </w:p>
        </w:tc>
        <w:tc>
          <w:tcPr>
            <w:tcW w:w="5508" w:type="dxa"/>
            <w:tcBorders>
              <w:bottom w:val="single" w:color="auto" w:sz="8" w:space="0"/>
            </w:tcBorders>
            <w:tcMar>
              <w:right w:w="57" w:type="dxa"/>
            </w:tcMar>
          </w:tcPr>
          <w:p w14:paraId="0AA798D8">
            <w:pPr>
              <w:pStyle w:val="19"/>
              <w:framePr w:wrap="around"/>
              <w:ind w:right="1120"/>
              <w:jc w:val="right"/>
              <w:rPr>
                <w:rFonts w:hint="default" w:hAnsiTheme="minorHAnsi" w:cstheme="minorBidi"/>
              </w:rPr>
            </w:pPr>
            <w:r>
              <w:rPr>
                <w:rFonts w:hAnsiTheme="minorHAnsi" w:cstheme="minorBidi"/>
              </w:rPr>
              <w:t xml:space="preserve">    20 </w:t>
            </w:r>
            <w:r>
              <w:rPr>
                <w:rFonts w:ascii="宋体" w:hAnsi="宋体" w:eastAsia="宋体" w:cs="宋体"/>
              </w:rPr>
              <w:t xml:space="preserve">–– </w:t>
            </w:r>
            <w:r>
              <w:rPr>
                <w:rFonts w:hAnsiTheme="minorHAnsi" w:cstheme="minorBidi"/>
              </w:rPr>
              <w:t xml:space="preserve"> 实施</w:t>
            </w:r>
          </w:p>
        </w:tc>
      </w:tr>
    </w:tbl>
    <w:p w14:paraId="7199B6CF">
      <w:pPr>
        <w:framePr w:w="7433" w:h="584" w:hRule="exact" w:hSpace="181" w:vSpace="181" w:wrap="around" w:vAnchor="page" w:hAnchor="margin" w:xAlign="center" w:y="15151" w:anchorLock="1"/>
        <w:widowControl/>
        <w:spacing w:line="0" w:lineRule="atLeast"/>
        <w:jc w:val="center"/>
        <w:rPr>
          <w:rFonts w:ascii="黑体" w:hAnsi="黑体" w:eastAsia="黑体" w:cs="Times New Roman"/>
          <w:kern w:val="0"/>
          <w:sz w:val="44"/>
          <w:szCs w:val="44"/>
        </w:rPr>
      </w:pPr>
      <w:r>
        <w:rPr>
          <w:rFonts w:ascii="黑体" w:hAnsi="黑体" w:eastAsia="黑体" w:cs="Times New Roman"/>
          <w:spacing w:val="20"/>
          <w:kern w:val="0"/>
          <w:sz w:val="44"/>
          <w:szCs w:val="44"/>
        </w:rPr>
        <w:t>中国绿色食品协会</w:t>
      </w:r>
      <w:r>
        <w:rPr>
          <w:rFonts w:ascii="黑体" w:hAnsi="黑体" w:eastAsia="黑体" w:cs="Times New Roman"/>
          <w:kern w:val="0"/>
          <w:sz w:val="44"/>
          <w:szCs w:val="44"/>
        </w:rPr>
        <w:t xml:space="preserve">    </w:t>
      </w:r>
      <w:r>
        <w:rPr>
          <w:rFonts w:ascii="黑体" w:hAnsi="黑体" w:eastAsia="黑体" w:cs="Times New Roman"/>
          <w:kern w:val="0"/>
          <w:sz w:val="36"/>
          <w:szCs w:val="36"/>
        </w:rPr>
        <w:t>发布</w:t>
      </w: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463"/>
        <w:gridCol w:w="9107"/>
      </w:tblGrid>
      <w:tr w14:paraId="0D31E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3A5F3D97">
            <w:pPr>
              <w:pStyle w:val="25"/>
              <w:framePr w:wrap="around"/>
              <w:rPr>
                <w:rFonts w:hint="default" w:hAnsiTheme="minorHAnsi" w:cstheme="minorBidi"/>
              </w:rPr>
            </w:pPr>
            <w:r>
              <w:rPr>
                <w:rFonts w:hAnsiTheme="minorHAnsi" w:cstheme="minorBidi"/>
              </w:rPr>
              <w:t>ICS</w:t>
            </w:r>
          </w:p>
        </w:tc>
        <w:tc>
          <w:tcPr>
            <w:tcW w:w="9107" w:type="dxa"/>
          </w:tcPr>
          <w:p w14:paraId="5900AF4F">
            <w:pPr>
              <w:pStyle w:val="25"/>
              <w:framePr w:wrap="around"/>
              <w:rPr>
                <w:rFonts w:hint="default" w:hAnsiTheme="minorHAnsi" w:cstheme="minorBidi"/>
              </w:rPr>
            </w:pPr>
          </w:p>
        </w:tc>
      </w:tr>
      <w:tr w14:paraId="27CF3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55BD3F64">
            <w:pPr>
              <w:pStyle w:val="25"/>
              <w:framePr w:wrap="around"/>
              <w:rPr>
                <w:rFonts w:hint="default" w:hAnsiTheme="minorHAnsi" w:cstheme="minorBidi"/>
              </w:rPr>
            </w:pPr>
            <w:r>
              <w:rPr>
                <w:rFonts w:hAnsiTheme="minorHAnsi" w:cstheme="minorBidi"/>
              </w:rPr>
              <w:t>CCS B</w:t>
            </w:r>
          </w:p>
        </w:tc>
        <w:tc>
          <w:tcPr>
            <w:tcW w:w="9107" w:type="dxa"/>
          </w:tcPr>
          <w:tbl>
            <w:tblPr>
              <w:tblStyle w:val="10"/>
              <w:tblpPr w:vertAnchor="page" w:horzAnchor="margin" w:tblpXSpec="right" w:tblpY="114"/>
              <w:tblOverlap w:val="never"/>
              <w:tblW w:w="666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6662"/>
            </w:tblGrid>
            <w:tr w14:paraId="40D64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81" w:hRule="atLeast"/>
              </w:trPr>
              <w:tc>
                <w:tcPr>
                  <w:tcW w:w="9107" w:type="dxa"/>
                  <w:vAlign w:val="center"/>
                </w:tcPr>
                <w:p w14:paraId="4B58656F">
                  <w:pPr>
                    <w:pStyle w:val="25"/>
                    <w:framePr w:wrap="around"/>
                    <w:ind w:left="0" w:leftChars="0" w:firstLine="2764"/>
                    <w:jc w:val="right"/>
                    <w:rPr>
                      <w:rFonts w:hint="default" w:ascii="Times New Roman" w:eastAsia="宋体" w:hAnsiTheme="minorHAnsi" w:cstheme="minorBidi"/>
                      <w:b/>
                      <w:w w:val="130"/>
                      <w:kern w:val="0"/>
                    </w:rPr>
                  </w:pPr>
                  <w:r>
                    <w:rPr>
                      <w:rFonts w:hint="default" w:hAnsi="黑体" w:cs="楷体"/>
                      <w:b/>
                      <w:w w:val="130"/>
                      <w:kern w:val="0"/>
                      <w:sz w:val="96"/>
                    </w:rPr>
                    <w:t>T/CGFA</w:t>
                  </w:r>
                </w:p>
              </w:tc>
            </w:tr>
          </w:tbl>
          <w:p w14:paraId="19BCDB9A">
            <w:pPr>
              <w:pStyle w:val="25"/>
              <w:framePr w:wrap="around"/>
              <w:rPr>
                <w:rFonts w:hint="default" w:hAnsiTheme="minorHAnsi" w:cstheme="minorBidi"/>
              </w:rPr>
            </w:pPr>
          </w:p>
        </w:tc>
      </w:tr>
      <w:tr w14:paraId="7AAAB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63" w:type="dxa"/>
          </w:tcPr>
          <w:p w14:paraId="634718B7">
            <w:pPr>
              <w:pStyle w:val="25"/>
              <w:framePr w:wrap="around"/>
              <w:rPr>
                <w:rFonts w:hint="default" w:hAnsiTheme="minorHAnsi" w:cstheme="minorBidi"/>
              </w:rPr>
            </w:pPr>
          </w:p>
        </w:tc>
        <w:tc>
          <w:tcPr>
            <w:tcW w:w="9107" w:type="dxa"/>
          </w:tcPr>
          <w:p w14:paraId="1FF85869">
            <w:pPr>
              <w:pStyle w:val="25"/>
              <w:framePr w:wrap="around"/>
              <w:ind w:left="0" w:leftChars="0" w:firstLine="0" w:firstLineChars="0"/>
              <w:rPr>
                <w:rFonts w:hint="default" w:hAnsiTheme="minorHAnsi" w:cstheme="minorBidi"/>
              </w:rPr>
            </w:pPr>
          </w:p>
          <w:p w14:paraId="174100AA">
            <w:pPr>
              <w:pStyle w:val="25"/>
              <w:framePr w:wrap="around"/>
              <w:rPr>
                <w:rFonts w:hint="default" w:hAnsiTheme="minorHAnsi" w:cstheme="minorBidi"/>
              </w:rPr>
            </w:pPr>
            <w:r>
              <w:rPr>
                <w:rFonts w:hAnsiTheme="minorHAnsi" w:cstheme="minorBidi"/>
              </w:rPr>
              <w:t xml:space="preserve"> </w:t>
            </w:r>
          </w:p>
        </w:tc>
      </w:tr>
    </w:tbl>
    <w:p w14:paraId="1AEC160B">
      <w:pPr>
        <w:sectPr>
          <w:pgSz w:w="11906" w:h="16838"/>
          <w:pgMar w:top="1440" w:right="1800" w:bottom="1440" w:left="1800" w:header="851" w:footer="992" w:gutter="0"/>
          <w:cols w:space="425" w:num="1"/>
          <w:docGrid w:type="lines" w:linePitch="312" w:charSpace="0"/>
        </w:sectPr>
      </w:pPr>
    </w:p>
    <w:p w14:paraId="115DD26F">
      <w:pPr>
        <w:jc w:val="center"/>
        <w:rPr>
          <w:rFonts w:ascii="黑体" w:hAnsi="黑体" w:eastAsia="黑体"/>
          <w:bCs/>
          <w:sz w:val="32"/>
          <w:szCs w:val="32"/>
        </w:rPr>
      </w:pPr>
      <w:r>
        <w:rPr>
          <w:rFonts w:hint="eastAsia" w:ascii="黑体" w:hAnsi="黑体" w:eastAsia="黑体"/>
          <w:bCs/>
          <w:sz w:val="32"/>
          <w:szCs w:val="32"/>
        </w:rPr>
        <w:t>前   言</w:t>
      </w:r>
    </w:p>
    <w:p w14:paraId="2E1076B8">
      <w:pPr>
        <w:ind w:firstLine="420" w:firstLineChars="200"/>
        <w:rPr>
          <w:rFonts w:ascii="宋体" w:hAnsi="宋体" w:eastAsia="宋体"/>
        </w:rPr>
      </w:pPr>
      <w:r>
        <w:rPr>
          <w:rFonts w:hint="eastAsia" w:ascii="宋体" w:hAnsi="宋体" w:eastAsia="宋体"/>
        </w:rPr>
        <w:t>本文件按照 GB/T 1.1-2020《标准化工作导则 第1部分：标准化文件的结构和起草规则》的规则起草。</w:t>
      </w:r>
    </w:p>
    <w:p w14:paraId="5B755B56">
      <w:pPr>
        <w:ind w:firstLine="420" w:firstLineChars="200"/>
        <w:rPr>
          <w:rFonts w:ascii="宋体" w:hAnsi="宋体" w:eastAsia="宋体"/>
        </w:rPr>
      </w:pPr>
      <w:r>
        <w:rPr>
          <w:rFonts w:hint="eastAsia" w:ascii="宋体" w:hAnsi="宋体" w:eastAsia="宋体"/>
        </w:rPr>
        <w:t>请注意本文件的某些内容可能涉及专利，本文件的发布机构不承担识别专利的责任。</w:t>
      </w:r>
    </w:p>
    <w:p w14:paraId="6A786718">
      <w:pPr>
        <w:ind w:firstLine="420" w:firstLineChars="200"/>
        <w:rPr>
          <w:rFonts w:ascii="宋体" w:hAnsi="宋体" w:eastAsia="宋体"/>
        </w:rPr>
      </w:pPr>
      <w:r>
        <w:rPr>
          <w:rFonts w:hint="eastAsia" w:ascii="宋体" w:hAnsi="宋体" w:eastAsia="宋体"/>
        </w:rPr>
        <w:t>本文件由中国绿色食品发展中心提出。</w:t>
      </w:r>
    </w:p>
    <w:p w14:paraId="12E45A8F">
      <w:pPr>
        <w:ind w:firstLine="420" w:firstLineChars="200"/>
        <w:rPr>
          <w:rFonts w:ascii="宋体" w:hAnsi="宋体" w:eastAsia="宋体"/>
        </w:rPr>
      </w:pPr>
      <w:r>
        <w:rPr>
          <w:rFonts w:hint="eastAsia" w:ascii="宋体" w:hAnsi="宋体" w:eastAsia="宋体"/>
        </w:rPr>
        <w:t>本文件由中国绿色食品协会归口。</w:t>
      </w:r>
    </w:p>
    <w:p w14:paraId="69107A3B">
      <w:pPr>
        <w:ind w:firstLine="420" w:firstLineChars="200"/>
        <w:rPr>
          <w:rFonts w:hint="eastAsia" w:ascii="宋体" w:hAnsi="宋体" w:eastAsia="宋体"/>
          <w:lang w:eastAsia="zh-CN"/>
        </w:rPr>
      </w:pPr>
      <w:r>
        <w:rPr>
          <w:rFonts w:hint="eastAsia" w:ascii="宋体" w:hAnsi="宋体" w:eastAsia="宋体"/>
        </w:rPr>
        <w:t>本标准起草单位：</w:t>
      </w:r>
      <w:r>
        <w:rPr>
          <w:rFonts w:hint="eastAsia" w:ascii="宋体" w:hAnsi="宋体" w:eastAsia="宋体"/>
          <w:lang w:val="en-US" w:eastAsia="zh-CN"/>
        </w:rPr>
        <w:t>*</w:t>
      </w:r>
      <w:bookmarkStart w:id="13" w:name="_GoBack"/>
      <w:bookmarkEnd w:id="13"/>
    </w:p>
    <w:p w14:paraId="0240C534">
      <w:pPr>
        <w:ind w:firstLine="420" w:firstLineChars="200"/>
        <w:rPr>
          <w:rFonts w:hint="eastAsia" w:ascii="宋体" w:hAnsi="宋体" w:eastAsia="宋体"/>
          <w:lang w:val="en-US" w:eastAsia="zh-CN"/>
        </w:rPr>
      </w:pPr>
      <w:r>
        <w:rPr>
          <w:rFonts w:hint="eastAsia" w:ascii="宋体" w:hAnsi="宋体" w:eastAsia="宋体"/>
        </w:rPr>
        <w:t>本标准主要起草人：</w:t>
      </w:r>
      <w:bookmarkStart w:id="2" w:name="OLE_LINK16"/>
      <w:bookmarkStart w:id="3" w:name="OLE_LINK15"/>
      <w:r>
        <w:rPr>
          <w:rFonts w:hint="eastAsia" w:ascii="宋体" w:hAnsi="宋体" w:eastAsia="宋体"/>
          <w:lang w:val="en-US" w:eastAsia="zh-CN"/>
        </w:rPr>
        <w:t>*</w:t>
      </w:r>
    </w:p>
    <w:p w14:paraId="77BDF98C">
      <w:pPr>
        <w:ind w:firstLine="420" w:firstLineChars="200"/>
        <w:rPr>
          <w:rFonts w:ascii="宋体" w:hAnsi="宋体" w:eastAsia="宋体"/>
        </w:rPr>
      </w:pPr>
      <w:r>
        <w:rPr>
          <w:rFonts w:hint="eastAsia" w:ascii="宋体" w:hAnsi="宋体" w:eastAsia="宋体" w:cs="宋体"/>
          <w:kern w:val="0"/>
          <w:szCs w:val="21"/>
        </w:rPr>
        <w:t>本文件批准发布后，因个别内容需要进行修改，或者对原文件内容进行增减时，可采用修改单方式修改本文件。</w:t>
      </w:r>
    </w:p>
    <w:bookmarkEnd w:id="2"/>
    <w:bookmarkEnd w:id="3"/>
    <w:p w14:paraId="0EEB6A98">
      <w:pPr>
        <w:ind w:firstLine="420" w:firstLineChars="200"/>
        <w:rPr>
          <w:rFonts w:ascii="宋体" w:hAnsi="宋体" w:eastAsia="宋体"/>
        </w:rPr>
      </w:pPr>
      <w:r>
        <w:rPr>
          <w:rFonts w:hint="eastAsia" w:ascii="宋体" w:hAnsi="宋体" w:eastAsia="宋体"/>
        </w:rPr>
        <w:t>本文件为首次发布。</w:t>
      </w:r>
    </w:p>
    <w:p w14:paraId="3B8C9A05"/>
    <w:p w14:paraId="5DB96149">
      <w:pPr>
        <w:sectPr>
          <w:pgSz w:w="11906" w:h="16838"/>
          <w:pgMar w:top="1440" w:right="1800" w:bottom="1440" w:left="1800" w:header="851" w:footer="992" w:gutter="0"/>
          <w:cols w:space="425" w:num="1"/>
          <w:docGrid w:type="lines" w:linePitch="312" w:charSpace="0"/>
        </w:sectPr>
      </w:pPr>
    </w:p>
    <w:p w14:paraId="4434DB3B">
      <w:pPr>
        <w:widowControl/>
        <w:ind w:firstLine="960" w:firstLineChars="300"/>
        <w:jc w:val="left"/>
        <w:rPr>
          <w:rFonts w:ascii="黑体" w:hAnsi="黑体" w:eastAsia="黑体" w:cs="黑体"/>
          <w:kern w:val="0"/>
          <w:sz w:val="32"/>
          <w:szCs w:val="32"/>
        </w:rPr>
      </w:pPr>
      <w:r>
        <w:rPr>
          <w:rFonts w:hint="eastAsia" w:ascii="黑体" w:hAnsi="黑体" w:eastAsia="黑体" w:cs="黑体"/>
          <w:kern w:val="0"/>
          <w:sz w:val="32"/>
          <w:szCs w:val="32"/>
        </w:rPr>
        <w:t>绿色食品 黄淮海北部地区小麦生产操作规程</w:t>
      </w:r>
    </w:p>
    <w:p w14:paraId="5D1AC9C0">
      <w:pPr>
        <w:pStyle w:val="30"/>
        <w:numPr>
          <w:ilvl w:val="0"/>
          <w:numId w:val="1"/>
        </w:numPr>
        <w:spacing w:before="312" w:after="312"/>
      </w:pPr>
      <w:r>
        <w:rPr>
          <w:rFonts w:hint="eastAsia"/>
        </w:rPr>
        <w:t>范围</w:t>
      </w:r>
    </w:p>
    <w:p w14:paraId="4E40EAB8">
      <w:pPr>
        <w:ind w:firstLine="420" w:firstLineChars="200"/>
        <w:rPr>
          <w:rFonts w:ascii="宋体" w:hAnsi="宋体" w:eastAsia="宋体" w:cs="仿宋_GB2312"/>
          <w:bCs/>
          <w:szCs w:val="21"/>
        </w:rPr>
      </w:pPr>
      <w:r>
        <w:rPr>
          <w:rFonts w:hint="eastAsia" w:ascii="宋体" w:hAnsi="宋体" w:eastAsia="宋体" w:cs="仿宋_GB2312"/>
          <w:bCs/>
          <w:szCs w:val="21"/>
        </w:rPr>
        <w:t>本文件规定了黄淮海北部地区绿色食品小麦的产地环境、品种选择、整地与播种、田间管理、收获与贮藏、生产废弃物处理及生产档案管理的要求。</w:t>
      </w:r>
    </w:p>
    <w:p w14:paraId="2749378C">
      <w:pPr>
        <w:ind w:firstLine="420" w:firstLineChars="200"/>
        <w:rPr>
          <w:rFonts w:ascii="宋体" w:hAnsi="宋体" w:eastAsia="宋体" w:cs="仿宋_GB2312"/>
          <w:bCs/>
          <w:szCs w:val="21"/>
        </w:rPr>
      </w:pPr>
      <w:r>
        <w:rPr>
          <w:rFonts w:hint="eastAsia" w:ascii="宋体" w:hAnsi="宋体" w:eastAsia="宋体" w:cs="仿宋_GB2312"/>
          <w:bCs/>
          <w:szCs w:val="21"/>
        </w:rPr>
        <w:t>本文件适用于黄淮海北部地区绿色食品小麦的生产。</w:t>
      </w:r>
    </w:p>
    <w:p w14:paraId="48E32350">
      <w:pPr>
        <w:ind w:firstLine="420" w:firstLineChars="200"/>
        <w:rPr>
          <w:rFonts w:ascii="宋体" w:hAnsi="宋体" w:eastAsia="宋体" w:cs="仿宋_GB2312"/>
          <w:bCs/>
          <w:szCs w:val="21"/>
        </w:rPr>
      </w:pPr>
    </w:p>
    <w:p w14:paraId="7393A302">
      <w:pPr>
        <w:pStyle w:val="30"/>
        <w:numPr>
          <w:ilvl w:val="0"/>
          <w:numId w:val="1"/>
        </w:numPr>
        <w:spacing w:before="312" w:after="312"/>
      </w:pPr>
      <w:r>
        <w:rPr>
          <w:rFonts w:hint="eastAsia"/>
        </w:rPr>
        <w:t>规范性引用文件</w:t>
      </w:r>
    </w:p>
    <w:p w14:paraId="4C9CEDF7">
      <w:pPr>
        <w:tabs>
          <w:tab w:val="left" w:pos="2589"/>
        </w:tabs>
        <w:ind w:firstLine="408"/>
        <w:rPr>
          <w:rFonts w:ascii="宋体" w:hAnsi="宋体" w:eastAsia="宋体" w:cs="宋体"/>
          <w:kern w:val="0"/>
          <w:szCs w:val="21"/>
        </w:rPr>
      </w:pPr>
      <w:r>
        <w:rPr>
          <w:rFonts w:hint="eastAsia" w:ascii="宋体" w:hAnsi="宋体" w:eastAsia="宋体" w:cs="宋体"/>
          <w:kern w:val="0"/>
          <w:szCs w:val="21"/>
        </w:rPr>
        <w:t>下列文件对于本文件的应用是必不可少的。凡是注日期的引用文件，仅注日期的版本适用于本文件。凡是不注日期的引用文件，其最新版本（包括所有的修改单）适用于本文件。</w:t>
      </w:r>
    </w:p>
    <w:p w14:paraId="3B02F87E">
      <w:pPr>
        <w:tabs>
          <w:tab w:val="left" w:pos="2589"/>
        </w:tabs>
        <w:ind w:firstLine="408"/>
        <w:rPr>
          <w:rFonts w:ascii="宋体" w:hAnsi="宋体" w:eastAsia="宋体" w:cs="宋体"/>
          <w:kern w:val="0"/>
          <w:szCs w:val="21"/>
        </w:rPr>
      </w:pPr>
      <w:r>
        <w:rPr>
          <w:rFonts w:hint="eastAsia" w:ascii="宋体" w:hAnsi="宋体" w:eastAsia="宋体" w:cs="宋体"/>
          <w:kern w:val="0"/>
          <w:szCs w:val="21"/>
        </w:rPr>
        <w:t>GB 4404.1  粮食作物种子 第1部分：禾谷类</w:t>
      </w:r>
    </w:p>
    <w:p w14:paraId="7D043596">
      <w:pPr>
        <w:tabs>
          <w:tab w:val="left" w:pos="2589"/>
        </w:tabs>
        <w:ind w:firstLine="408"/>
        <w:rPr>
          <w:rFonts w:ascii="宋体" w:hAnsi="宋体" w:eastAsia="宋体" w:cs="宋体"/>
          <w:kern w:val="0"/>
          <w:szCs w:val="21"/>
        </w:rPr>
      </w:pPr>
      <w:r>
        <w:rPr>
          <w:rFonts w:hint="eastAsia" w:ascii="宋体" w:hAnsi="宋体" w:eastAsia="宋体" w:cs="宋体"/>
          <w:kern w:val="0"/>
          <w:szCs w:val="21"/>
        </w:rPr>
        <w:t>NY/T 391  绿色食品 产地环境质量</w:t>
      </w:r>
    </w:p>
    <w:p w14:paraId="5E1ED740">
      <w:pPr>
        <w:tabs>
          <w:tab w:val="left" w:pos="2589"/>
        </w:tabs>
        <w:ind w:firstLine="408"/>
        <w:rPr>
          <w:rFonts w:ascii="宋体" w:hAnsi="宋体" w:eastAsia="宋体" w:cs="宋体"/>
          <w:kern w:val="0"/>
          <w:szCs w:val="21"/>
        </w:rPr>
      </w:pPr>
      <w:r>
        <w:rPr>
          <w:rFonts w:hint="eastAsia" w:ascii="宋体" w:hAnsi="宋体" w:eastAsia="宋体" w:cs="宋体"/>
          <w:kern w:val="0"/>
          <w:szCs w:val="21"/>
        </w:rPr>
        <w:t>NY/T 393  绿色食品 农药使用准则</w:t>
      </w:r>
    </w:p>
    <w:p w14:paraId="69106AE7">
      <w:pPr>
        <w:tabs>
          <w:tab w:val="left" w:pos="2589"/>
        </w:tabs>
        <w:ind w:firstLine="408"/>
        <w:rPr>
          <w:rFonts w:ascii="宋体" w:hAnsi="宋体" w:eastAsia="宋体" w:cs="宋体"/>
          <w:kern w:val="0"/>
          <w:szCs w:val="21"/>
        </w:rPr>
      </w:pPr>
      <w:r>
        <w:rPr>
          <w:rFonts w:hint="eastAsia" w:ascii="宋体" w:hAnsi="宋体" w:eastAsia="宋体" w:cs="宋体"/>
          <w:kern w:val="0"/>
          <w:szCs w:val="21"/>
        </w:rPr>
        <w:t>NY/T 394  绿色食品 肥料使用准则</w:t>
      </w:r>
    </w:p>
    <w:p w14:paraId="7F9CAF2D">
      <w:pPr>
        <w:tabs>
          <w:tab w:val="left" w:pos="2589"/>
        </w:tabs>
        <w:ind w:firstLine="408"/>
        <w:rPr>
          <w:rFonts w:ascii="宋体" w:hAnsi="宋体" w:eastAsia="宋体" w:cs="宋体"/>
          <w:kern w:val="0"/>
          <w:szCs w:val="21"/>
        </w:rPr>
      </w:pPr>
      <w:r>
        <w:rPr>
          <w:rFonts w:hint="eastAsia" w:ascii="宋体" w:hAnsi="宋体" w:eastAsia="宋体" w:cs="宋体"/>
          <w:kern w:val="0"/>
          <w:szCs w:val="21"/>
        </w:rPr>
        <w:t>NY/T 658  绿色食品 包装通用准则</w:t>
      </w:r>
    </w:p>
    <w:p w14:paraId="64BE573B">
      <w:pPr>
        <w:tabs>
          <w:tab w:val="left" w:pos="2589"/>
        </w:tabs>
        <w:ind w:firstLine="408"/>
        <w:rPr>
          <w:rFonts w:ascii="宋体" w:hAnsi="宋体" w:eastAsia="宋体" w:cs="宋体"/>
          <w:kern w:val="0"/>
          <w:szCs w:val="21"/>
        </w:rPr>
      </w:pPr>
      <w:r>
        <w:rPr>
          <w:rFonts w:hint="eastAsia" w:ascii="宋体" w:hAnsi="宋体" w:eastAsia="宋体" w:cs="宋体"/>
          <w:kern w:val="0"/>
          <w:szCs w:val="21"/>
        </w:rPr>
        <w:t>NY/T 1056 绿色食品 储藏运输准则</w:t>
      </w:r>
    </w:p>
    <w:p w14:paraId="6DD6F04E">
      <w:pPr>
        <w:tabs>
          <w:tab w:val="left" w:pos="2589"/>
        </w:tabs>
        <w:ind w:firstLine="408"/>
        <w:rPr>
          <w:rFonts w:ascii="宋体" w:hAnsi="宋体" w:eastAsia="宋体" w:cs="宋体"/>
          <w:kern w:val="0"/>
          <w:szCs w:val="21"/>
        </w:rPr>
      </w:pPr>
      <w:r>
        <w:rPr>
          <w:rFonts w:hint="eastAsia" w:ascii="宋体" w:hAnsi="宋体" w:eastAsia="宋体" w:cs="宋体"/>
          <w:kern w:val="0"/>
          <w:szCs w:val="21"/>
        </w:rPr>
        <w:t>NY/T 1118 测土配方 施肥技术规范</w:t>
      </w:r>
    </w:p>
    <w:p w14:paraId="6120EB79">
      <w:pPr>
        <w:tabs>
          <w:tab w:val="left" w:pos="2589"/>
        </w:tabs>
        <w:ind w:firstLine="408"/>
        <w:rPr>
          <w:rFonts w:ascii="宋体" w:hAnsi="宋体" w:eastAsia="宋体" w:cs="宋体"/>
          <w:kern w:val="0"/>
          <w:szCs w:val="21"/>
        </w:rPr>
      </w:pPr>
    </w:p>
    <w:p w14:paraId="463DF220">
      <w:pPr>
        <w:pStyle w:val="30"/>
        <w:numPr>
          <w:ilvl w:val="0"/>
          <w:numId w:val="1"/>
        </w:numPr>
        <w:spacing w:before="312" w:after="312"/>
      </w:pPr>
      <w:r>
        <w:rPr>
          <w:rFonts w:hint="eastAsia"/>
        </w:rPr>
        <w:t>术语和定义</w:t>
      </w:r>
      <w:bookmarkStart w:id="4" w:name="OLE_LINK17"/>
    </w:p>
    <w:bookmarkEnd w:id="4"/>
    <w:p w14:paraId="6E110917">
      <w:pPr>
        <w:spacing w:line="360" w:lineRule="auto"/>
        <w:ind w:firstLine="420" w:firstLineChars="200"/>
        <w:rPr>
          <w:rFonts w:ascii="宋体" w:hAnsi="宋体" w:eastAsia="宋体" w:cs="仿宋"/>
          <w:bCs/>
          <w:szCs w:val="21"/>
        </w:rPr>
      </w:pPr>
      <w:r>
        <w:rPr>
          <w:rFonts w:hint="eastAsia" w:ascii="宋体" w:hAnsi="宋体" w:eastAsia="宋体" w:cs="仿宋"/>
          <w:bCs/>
          <w:szCs w:val="21"/>
        </w:rPr>
        <w:t>下列术语和定义适用于本文件。</w:t>
      </w:r>
    </w:p>
    <w:p w14:paraId="1B6E7320">
      <w:pPr>
        <w:widowControl/>
        <w:spacing w:line="360" w:lineRule="auto"/>
        <w:rPr>
          <w:rFonts w:ascii="黑体" w:hAnsi="黑体" w:eastAsia="黑体" w:cs="仿宋"/>
          <w:bCs/>
          <w:szCs w:val="21"/>
        </w:rPr>
      </w:pPr>
      <w:r>
        <w:rPr>
          <w:rFonts w:hint="eastAsia" w:ascii="黑体" w:hAnsi="黑体" w:eastAsia="黑体" w:cs="仿宋_GB2312"/>
          <w:bCs/>
          <w:szCs w:val="21"/>
        </w:rPr>
        <w:t>3.1</w:t>
      </w:r>
    </w:p>
    <w:p w14:paraId="550D571D">
      <w:pPr>
        <w:widowControl/>
        <w:spacing w:line="360" w:lineRule="auto"/>
        <w:ind w:firstLine="420" w:firstLineChars="200"/>
        <w:rPr>
          <w:rFonts w:ascii="黑体" w:hAnsi="黑体" w:eastAsia="黑体" w:cs="仿宋"/>
          <w:bCs/>
          <w:szCs w:val="21"/>
        </w:rPr>
      </w:pPr>
      <w:r>
        <w:rPr>
          <w:rFonts w:hint="eastAsia" w:ascii="黑体" w:hAnsi="黑体" w:eastAsia="黑体" w:cs="仿宋"/>
          <w:bCs/>
          <w:szCs w:val="21"/>
        </w:rPr>
        <w:t>黄淮海北部地区</w:t>
      </w:r>
      <w:r>
        <w:rPr>
          <w:rFonts w:ascii="黑体" w:hAnsi="黑体" w:eastAsia="黑体" w:cs="仿宋"/>
          <w:bCs/>
          <w:szCs w:val="21"/>
        </w:rPr>
        <w:t>Northern Huang-Huai-Hai Region</w:t>
      </w:r>
    </w:p>
    <w:p w14:paraId="47FC79C2">
      <w:pPr>
        <w:widowControl/>
        <w:rPr>
          <w:rFonts w:ascii="宋体" w:hAnsi="宋体" w:eastAsia="宋体" w:cs="仿宋"/>
          <w:bCs/>
          <w:szCs w:val="21"/>
        </w:rPr>
      </w:pPr>
      <w:r>
        <w:rPr>
          <w:rFonts w:hint="eastAsia" w:ascii="宋体" w:hAnsi="宋体" w:eastAsia="宋体" w:cs="仿宋"/>
          <w:bCs/>
          <w:szCs w:val="21"/>
        </w:rPr>
        <w:t xml:space="preserve">    </w:t>
      </w:r>
      <w:bookmarkStart w:id="5" w:name="OLE_LINK18"/>
      <w:r>
        <w:rPr>
          <w:rFonts w:hint="eastAsia" w:ascii="宋体" w:hAnsi="宋体" w:eastAsia="宋体" w:cs="仿宋"/>
          <w:bCs/>
          <w:szCs w:val="21"/>
        </w:rPr>
        <w:t>指中国冬小麦主产区中位于黄淮海平原北部的特定区域，包括北京市、天津市、河北省、山西省。</w:t>
      </w:r>
      <w:bookmarkEnd w:id="5"/>
    </w:p>
    <w:p w14:paraId="6DC23FE7">
      <w:pPr>
        <w:widowControl/>
        <w:spacing w:line="360" w:lineRule="auto"/>
        <w:rPr>
          <w:rFonts w:ascii="黑体" w:hAnsi="黑体" w:eastAsia="黑体" w:cs="仿宋_GB2312"/>
          <w:bCs/>
          <w:szCs w:val="21"/>
        </w:rPr>
      </w:pPr>
    </w:p>
    <w:p w14:paraId="27B1C490">
      <w:pPr>
        <w:widowControl/>
        <w:spacing w:line="360" w:lineRule="auto"/>
        <w:rPr>
          <w:rFonts w:ascii="黑体" w:hAnsi="黑体" w:eastAsia="黑体" w:cs="仿宋_GB2312"/>
          <w:bCs/>
          <w:szCs w:val="21"/>
        </w:rPr>
      </w:pPr>
      <w:r>
        <w:rPr>
          <w:rFonts w:hint="eastAsia" w:ascii="黑体" w:hAnsi="黑体" w:eastAsia="黑体" w:cs="仿宋_GB2312"/>
          <w:bCs/>
          <w:szCs w:val="21"/>
        </w:rPr>
        <w:t>3.2</w:t>
      </w:r>
    </w:p>
    <w:p w14:paraId="44429199">
      <w:pPr>
        <w:widowControl/>
        <w:ind w:firstLine="420" w:firstLineChars="200"/>
        <w:rPr>
          <w:rFonts w:ascii="黑体" w:hAnsi="黑体" w:eastAsia="黑体" w:cs="仿宋"/>
          <w:bCs/>
          <w:szCs w:val="21"/>
        </w:rPr>
      </w:pPr>
      <w:r>
        <w:rPr>
          <w:rFonts w:hint="eastAsia" w:ascii="黑体" w:hAnsi="黑体" w:eastAsia="黑体" w:cs="仿宋"/>
          <w:bCs/>
          <w:szCs w:val="21"/>
        </w:rPr>
        <w:t>一喷三防One Spray and Three Preventions</w:t>
      </w:r>
    </w:p>
    <w:p w14:paraId="13D4B759">
      <w:pPr>
        <w:pStyle w:val="37"/>
        <w:spacing w:line="400" w:lineRule="exact"/>
        <w:ind w:firstLine="420"/>
      </w:pPr>
      <w:r>
        <w:rPr>
          <w:rFonts w:hint="eastAsia"/>
        </w:rPr>
        <w:t>指通过一次性喷施杀虫剂、杀菌剂、植物生长调节剂或叶面肥等混配液，实现防病虫害、防干热风、防早衰，从而达到增加粒重、确保丰产的目的。</w:t>
      </w:r>
    </w:p>
    <w:p w14:paraId="59C7E329">
      <w:pPr>
        <w:widowControl/>
        <w:ind w:firstLine="420" w:firstLineChars="200"/>
        <w:rPr>
          <w:rFonts w:ascii="宋体" w:hAnsi="宋体" w:eastAsia="宋体" w:cs="仿宋"/>
          <w:bCs/>
          <w:szCs w:val="21"/>
        </w:rPr>
      </w:pPr>
    </w:p>
    <w:p w14:paraId="7B20B7F4">
      <w:pPr>
        <w:pStyle w:val="30"/>
        <w:numPr>
          <w:ilvl w:val="0"/>
          <w:numId w:val="1"/>
        </w:numPr>
        <w:spacing w:before="312" w:after="312"/>
      </w:pPr>
      <w:bookmarkStart w:id="6" w:name="_Hlk172796677"/>
      <w:r>
        <w:rPr>
          <w:rFonts w:hint="eastAsia"/>
        </w:rPr>
        <w:t>产地环境</w:t>
      </w:r>
    </w:p>
    <w:p w14:paraId="700B6238">
      <w:pPr>
        <w:pStyle w:val="37"/>
        <w:spacing w:line="400" w:lineRule="exact"/>
        <w:ind w:firstLine="420"/>
      </w:pPr>
      <w:r>
        <w:t>产地环境</w:t>
      </w:r>
      <w:r>
        <w:rPr>
          <w:rFonts w:hint="eastAsia"/>
        </w:rPr>
        <w:t>质量</w:t>
      </w:r>
      <w:r>
        <w:t>应符合NY/T 391的规定</w:t>
      </w:r>
      <w:r>
        <w:rPr>
          <w:rFonts w:hint="eastAsia"/>
        </w:rPr>
        <w:t>。生产基地应</w:t>
      </w:r>
      <w:r>
        <w:t>选择在</w:t>
      </w:r>
      <w:r>
        <w:rPr>
          <w:rFonts w:hint="eastAsia"/>
        </w:rPr>
        <w:t>生态条件良好、无污染、具有可持续生产能力的区域</w:t>
      </w:r>
      <w:r>
        <w:t>。应远离工矿区和公路铁路干线，避开工业和城市污染源的影响</w:t>
      </w:r>
      <w:r>
        <w:rPr>
          <w:rFonts w:hint="eastAsia"/>
        </w:rPr>
        <w:t>。</w:t>
      </w:r>
      <w:r>
        <w:t>地块应土壤肥沃，土层深厚，灌排便利。</w:t>
      </w:r>
      <w:r>
        <w:rPr>
          <w:rFonts w:hint="eastAsia"/>
        </w:rPr>
        <w:t xml:space="preserve">选择区域的全年≥10 ℃的积温在3500 ℃以上，小麦播种至成熟期＞0 ℃积温在2200℃以上，生育期日照时数在2000 </w:t>
      </w:r>
      <w:r>
        <w:t>h</w:t>
      </w:r>
      <w:r>
        <w:rPr>
          <w:rFonts w:hint="eastAsia"/>
        </w:rPr>
        <w:t xml:space="preserve">以上。全年无霜期大于135 </w:t>
      </w:r>
      <w:r>
        <w:t>d</w:t>
      </w:r>
      <w:r>
        <w:rPr>
          <w:rFonts w:hint="eastAsia"/>
        </w:rPr>
        <w:t xml:space="preserve">，降水量440 </w:t>
      </w:r>
      <w:r>
        <w:t>mm</w:t>
      </w:r>
      <w:r>
        <w:rPr>
          <w:rFonts w:hint="eastAsia"/>
        </w:rPr>
        <w:t>。</w:t>
      </w:r>
    </w:p>
    <w:p w14:paraId="54F7F5BE">
      <w:pPr>
        <w:rPr>
          <w:rFonts w:ascii="宋体" w:hAnsi="Times New Roman" w:eastAsia="宋体" w:cs="Times New Roman"/>
          <w:kern w:val="0"/>
          <w:szCs w:val="20"/>
        </w:rPr>
      </w:pPr>
    </w:p>
    <w:p w14:paraId="64C05A68">
      <w:pPr>
        <w:pStyle w:val="30"/>
        <w:numPr>
          <w:ilvl w:val="0"/>
          <w:numId w:val="1"/>
        </w:numPr>
        <w:spacing w:before="312" w:after="312"/>
      </w:pPr>
      <w:r>
        <w:rPr>
          <w:rFonts w:hint="eastAsia"/>
        </w:rPr>
        <w:t>品种选择</w:t>
      </w:r>
    </w:p>
    <w:p w14:paraId="00893DF5">
      <w:pPr>
        <w:widowControl/>
        <w:rPr>
          <w:rFonts w:ascii="黑体" w:hAnsi="黑体" w:eastAsia="黑体" w:cs="仿宋_GB2312"/>
          <w:bCs/>
          <w:szCs w:val="21"/>
        </w:rPr>
      </w:pPr>
      <w:r>
        <w:rPr>
          <w:rFonts w:hint="eastAsia" w:ascii="黑体" w:hAnsi="黑体" w:eastAsia="黑体" w:cs="仿宋_GB2312"/>
          <w:bCs/>
          <w:szCs w:val="21"/>
        </w:rPr>
        <w:t>5.1 选择原则</w:t>
      </w:r>
    </w:p>
    <w:p w14:paraId="7186360C">
      <w:pPr>
        <w:tabs>
          <w:tab w:val="left" w:pos="2589"/>
        </w:tabs>
        <w:ind w:firstLine="408"/>
        <w:rPr>
          <w:rFonts w:ascii="宋体" w:hAnsi="宋体" w:eastAsia="宋体" w:cs="仿宋"/>
          <w:bCs/>
          <w:szCs w:val="21"/>
        </w:rPr>
      </w:pPr>
      <w:r>
        <w:rPr>
          <w:rFonts w:hint="eastAsia" w:ascii="宋体" w:hAnsi="宋体" w:eastAsia="宋体" w:cs="仿宋"/>
          <w:bCs/>
          <w:szCs w:val="21"/>
        </w:rPr>
        <w:t>应选用通过国家或黄淮海北部各省（市）审定（认定）、适宜当地种植的优质、多抗（抗病、抗逆）、高产、节水型小麦品种。种子质量应符合GB 4404.1的规定。</w:t>
      </w:r>
    </w:p>
    <w:p w14:paraId="5AD15CF2">
      <w:pPr>
        <w:tabs>
          <w:tab w:val="left" w:pos="2589"/>
        </w:tabs>
        <w:rPr>
          <w:rFonts w:ascii="黑体" w:hAnsi="黑体" w:eastAsia="黑体" w:cs="仿宋_GB2312"/>
          <w:bCs/>
          <w:szCs w:val="21"/>
        </w:rPr>
      </w:pPr>
      <w:r>
        <w:rPr>
          <w:rFonts w:hint="eastAsia" w:ascii="黑体" w:hAnsi="黑体" w:eastAsia="黑体" w:cs="仿宋_GB2312"/>
          <w:bCs/>
          <w:szCs w:val="21"/>
        </w:rPr>
        <w:t>5.2 品种选用</w:t>
      </w:r>
    </w:p>
    <w:p w14:paraId="67AE0E96">
      <w:pPr>
        <w:tabs>
          <w:tab w:val="left" w:pos="2589"/>
        </w:tabs>
        <w:ind w:firstLine="408"/>
        <w:rPr>
          <w:rFonts w:ascii="宋体" w:hAnsi="宋体" w:eastAsia="宋体" w:cs="仿宋"/>
          <w:bCs/>
          <w:szCs w:val="21"/>
        </w:rPr>
      </w:pPr>
      <w:r>
        <w:rPr>
          <w:rFonts w:hint="eastAsia" w:ascii="宋体" w:hAnsi="宋体" w:eastAsia="宋体" w:cs="仿宋"/>
          <w:bCs/>
          <w:szCs w:val="21"/>
        </w:rPr>
        <w:t>黄淮海北部地区宜根据生态条件和生产目标选择以下类型品种：广适高产型：轮选145、济麦22、航麦247、冀麦765等；优质专用型：指蛋白质含量较高、加工品质优良的品种，如轮选49（兼具高产性）、师栾02-1、中麦578、中麦Z21等；节水抗旱型：马兰1号、冀麦U80（兼具优质性）、衡观35等。</w:t>
      </w:r>
    </w:p>
    <w:p w14:paraId="5C7042A5">
      <w:pPr>
        <w:tabs>
          <w:tab w:val="left" w:pos="2589"/>
        </w:tabs>
        <w:rPr>
          <w:rFonts w:ascii="黑体" w:hAnsi="黑体" w:eastAsia="黑体" w:cs="仿宋_GB2312"/>
          <w:bCs/>
          <w:szCs w:val="21"/>
        </w:rPr>
      </w:pPr>
      <w:r>
        <w:rPr>
          <w:rFonts w:hint="eastAsia" w:ascii="黑体" w:hAnsi="黑体" w:eastAsia="黑体" w:cs="仿宋_GB2312"/>
          <w:bCs/>
          <w:szCs w:val="21"/>
        </w:rPr>
        <w:t>5.3 种子处理</w:t>
      </w:r>
    </w:p>
    <w:p w14:paraId="64287629">
      <w:pPr>
        <w:tabs>
          <w:tab w:val="left" w:pos="2589"/>
        </w:tabs>
        <w:ind w:firstLine="420" w:firstLineChars="200"/>
        <w:rPr>
          <w:rFonts w:ascii="宋体" w:hAnsi="宋体" w:eastAsia="宋体" w:cs="仿宋"/>
          <w:bCs/>
          <w:szCs w:val="21"/>
        </w:rPr>
      </w:pPr>
      <w:r>
        <w:rPr>
          <w:rFonts w:hint="eastAsia" w:ascii="宋体" w:hAnsi="宋体" w:eastAsia="宋体" w:cs="仿宋"/>
          <w:bCs/>
          <w:szCs w:val="21"/>
        </w:rPr>
        <w:t>播种前一周进行种子精选，将麦种晾晒2 d</w:t>
      </w:r>
      <w:r>
        <w:rPr>
          <w:rFonts w:ascii="宋体" w:hAnsi="宋体" w:eastAsia="宋体" w:cs="仿宋"/>
          <w:bCs/>
          <w:szCs w:val="21"/>
        </w:rPr>
        <w:t>～</w:t>
      </w:r>
      <w:r>
        <w:rPr>
          <w:rFonts w:hint="eastAsia" w:ascii="宋体" w:hAnsi="宋体" w:eastAsia="宋体" w:cs="仿宋"/>
          <w:bCs/>
          <w:szCs w:val="21"/>
        </w:rPr>
        <w:t>3 d，剔除碎粒、秕粒、杂质等。种子的纯度和净度应达98 %以上，发芽率不低于85 %，种子含水量不高于13 %。宜选择种衣剂包衣的种子，种衣剂应符合NY/T 393的规定。宜采用含有枯草芽孢杆菌、木霉菌等合规微生物的种衣剂进行拌种或包衣，以预防小麦茎基腐病、纹枯病等土传病害，并兼防苗期地下害虫。</w:t>
      </w:r>
    </w:p>
    <w:p w14:paraId="26FEBDEC">
      <w:pPr>
        <w:tabs>
          <w:tab w:val="left" w:pos="2589"/>
        </w:tabs>
        <w:rPr>
          <w:rFonts w:ascii="黑体" w:hAnsi="黑体" w:eastAsia="黑体" w:cs="仿宋_GB2312"/>
          <w:bCs/>
          <w:szCs w:val="21"/>
        </w:rPr>
      </w:pPr>
    </w:p>
    <w:bookmarkEnd w:id="6"/>
    <w:p w14:paraId="205C8DBD">
      <w:pPr>
        <w:pStyle w:val="30"/>
        <w:numPr>
          <w:ilvl w:val="0"/>
          <w:numId w:val="1"/>
        </w:numPr>
        <w:spacing w:before="312" w:after="312"/>
      </w:pPr>
      <w:bookmarkStart w:id="7" w:name="_Hlk172796926"/>
      <w:r>
        <w:rPr>
          <w:rFonts w:hint="eastAsia"/>
        </w:rPr>
        <w:t>整地、播种</w:t>
      </w:r>
    </w:p>
    <w:p w14:paraId="54849C43">
      <w:pPr>
        <w:widowControl/>
        <w:rPr>
          <w:rFonts w:ascii="黑体" w:hAnsi="黑体" w:eastAsia="黑体" w:cs="仿宋_GB2312"/>
          <w:bCs/>
          <w:szCs w:val="21"/>
        </w:rPr>
      </w:pPr>
      <w:r>
        <w:rPr>
          <w:rFonts w:hint="eastAsia" w:ascii="黑体" w:hAnsi="黑体" w:eastAsia="黑体" w:cs="仿宋_GB2312"/>
          <w:bCs/>
          <w:szCs w:val="21"/>
        </w:rPr>
        <w:t>6.1 整地</w:t>
      </w:r>
    </w:p>
    <w:bookmarkEnd w:id="7"/>
    <w:p w14:paraId="5AD9E034">
      <w:pPr>
        <w:widowControl/>
        <w:ind w:firstLine="420" w:firstLineChars="200"/>
        <w:rPr>
          <w:rFonts w:ascii="宋体" w:hAnsi="宋体" w:eastAsia="宋体" w:cs="仿宋"/>
          <w:bCs/>
          <w:szCs w:val="21"/>
        </w:rPr>
      </w:pPr>
      <w:r>
        <w:rPr>
          <w:rFonts w:hint="eastAsia" w:ascii="宋体" w:hAnsi="宋体" w:eastAsia="宋体" w:cs="仿宋"/>
          <w:bCs/>
          <w:szCs w:val="21"/>
        </w:rPr>
        <w:t>前茬玉米成熟后，用联合作业机械收获玉米，同时将玉米秸秆切碎均匀撒到田间，秸秆切碎后的长度在3 cm</w:t>
      </w:r>
      <w:r>
        <w:rPr>
          <w:rFonts w:ascii="宋体" w:hAnsi="宋体" w:eastAsia="宋体" w:cs="仿宋"/>
          <w:bCs/>
          <w:szCs w:val="21"/>
        </w:rPr>
        <w:t>～</w:t>
      </w:r>
      <w:r>
        <w:rPr>
          <w:rFonts w:hint="eastAsia" w:ascii="宋体" w:hAnsi="宋体" w:eastAsia="宋体" w:cs="仿宋"/>
          <w:bCs/>
          <w:szCs w:val="21"/>
        </w:rPr>
        <w:t>5 cm，割茬高度小于5 cm，漏切率小于2 %。前茬玉米收获后，深耕18 cm</w:t>
      </w:r>
      <w:r>
        <w:rPr>
          <w:rFonts w:ascii="宋体" w:hAnsi="宋体" w:eastAsia="宋体" w:cs="仿宋"/>
          <w:bCs/>
          <w:szCs w:val="21"/>
        </w:rPr>
        <w:t>～</w:t>
      </w:r>
      <w:r>
        <w:rPr>
          <w:rFonts w:hint="eastAsia" w:ascii="宋体" w:hAnsi="宋体" w:eastAsia="宋体" w:cs="仿宋"/>
          <w:bCs/>
          <w:szCs w:val="21"/>
        </w:rPr>
        <w:t>24 cm，打破犁底层；耕后耙地，达到地面平整、上松下实、墒情适宜。连续旋耕2年～3年应深耕一次。墒情不足时应提前造墒。</w:t>
      </w:r>
    </w:p>
    <w:p w14:paraId="43EC16CD">
      <w:pPr>
        <w:widowControl/>
        <w:rPr>
          <w:rFonts w:ascii="黑体" w:hAnsi="黑体" w:eastAsia="黑体" w:cs="仿宋_GB2312"/>
          <w:bCs/>
          <w:szCs w:val="21"/>
        </w:rPr>
      </w:pPr>
      <w:r>
        <w:rPr>
          <w:rFonts w:hint="eastAsia" w:ascii="黑体" w:hAnsi="黑体" w:eastAsia="黑体" w:cs="仿宋_GB2312"/>
          <w:bCs/>
          <w:szCs w:val="21"/>
        </w:rPr>
        <w:t>6.2 播种</w:t>
      </w:r>
    </w:p>
    <w:p w14:paraId="7EBE54B3">
      <w:pPr>
        <w:widowControl/>
        <w:rPr>
          <w:rFonts w:ascii="宋体" w:hAnsi="宋体" w:eastAsia="宋体" w:cs="仿宋"/>
          <w:bCs/>
          <w:szCs w:val="21"/>
        </w:rPr>
      </w:pPr>
      <w:r>
        <w:rPr>
          <w:rFonts w:hint="eastAsia" w:ascii="黑体" w:hAnsi="黑体" w:eastAsia="黑体" w:cs="仿宋_GB2312"/>
          <w:bCs/>
          <w:szCs w:val="21"/>
        </w:rPr>
        <w:t>6.2.1 播种期：</w:t>
      </w:r>
      <w:r>
        <w:rPr>
          <w:rFonts w:hint="eastAsia" w:ascii="宋体" w:hAnsi="宋体" w:eastAsia="宋体" w:cs="仿宋"/>
          <w:bCs/>
          <w:szCs w:val="21"/>
        </w:rPr>
        <w:t>小麦播种至越冬开始，在0 ℃以上积温600 ℃</w:t>
      </w:r>
      <w:r>
        <w:rPr>
          <w:rFonts w:ascii="宋体" w:hAnsi="宋体" w:eastAsia="宋体" w:cs="仿宋"/>
          <w:bCs/>
          <w:szCs w:val="21"/>
        </w:rPr>
        <w:t>～</w:t>
      </w:r>
      <w:r>
        <w:rPr>
          <w:rFonts w:hint="eastAsia" w:ascii="宋体" w:hAnsi="宋体" w:eastAsia="宋体" w:cs="仿宋"/>
          <w:bCs/>
          <w:szCs w:val="21"/>
        </w:rPr>
        <w:t>650 ℃为宜。应坚持“适期晚播”原则，黄淮海北部区域小麦适宜的播种期是10月5日</w:t>
      </w:r>
      <w:r>
        <w:rPr>
          <w:rFonts w:ascii="宋体" w:hAnsi="宋体" w:eastAsia="宋体" w:cs="仿宋"/>
          <w:bCs/>
          <w:szCs w:val="21"/>
        </w:rPr>
        <w:t>～</w:t>
      </w:r>
      <w:r>
        <w:rPr>
          <w:rFonts w:hint="eastAsia" w:ascii="宋体" w:hAnsi="宋体" w:eastAsia="宋体" w:cs="仿宋"/>
          <w:bCs/>
          <w:szCs w:val="21"/>
        </w:rPr>
        <w:t>10月15日。冬性品种可适当早播，半冬性品种可适当晚播。如遇秋季连阴雨，应坚持“播期服从墒情”，待耕层土壤相对含水量降至70 %～80 %时再整地播种，避免烂耕烂种。</w:t>
      </w:r>
    </w:p>
    <w:p w14:paraId="11782A4D">
      <w:pPr>
        <w:widowControl/>
        <w:rPr>
          <w:rFonts w:ascii="宋体" w:hAnsi="宋体" w:eastAsia="宋体" w:cs="仿宋"/>
          <w:bCs/>
          <w:szCs w:val="21"/>
        </w:rPr>
      </w:pPr>
      <w:r>
        <w:rPr>
          <w:rFonts w:hint="eastAsia" w:ascii="黑体" w:hAnsi="黑体" w:eastAsia="黑体" w:cs="仿宋_GB2312"/>
          <w:bCs/>
          <w:szCs w:val="21"/>
        </w:rPr>
        <w:t>6.2.2 播种量：</w:t>
      </w:r>
      <w:r>
        <w:rPr>
          <w:rFonts w:hint="eastAsia" w:ascii="宋体" w:hAnsi="宋体" w:eastAsia="宋体" w:cs="仿宋"/>
          <w:bCs/>
          <w:szCs w:val="21"/>
        </w:rPr>
        <w:t>在适宜播种期内，分蘖成穗率低的大穗型品种，每公顷要求基本苗225万</w:t>
      </w:r>
      <w:r>
        <w:rPr>
          <w:rFonts w:ascii="宋体" w:hAnsi="宋体" w:eastAsia="宋体" w:cs="仿宋"/>
          <w:bCs/>
          <w:szCs w:val="21"/>
        </w:rPr>
        <w:t>～</w:t>
      </w:r>
      <w:r>
        <w:rPr>
          <w:rFonts w:hint="eastAsia" w:ascii="宋体" w:hAnsi="宋体" w:eastAsia="宋体" w:cs="仿宋"/>
          <w:bCs/>
          <w:szCs w:val="21"/>
        </w:rPr>
        <w:t>300万；分蘖成穗率高的中穗型品种，每公顷要求基本苗180万</w:t>
      </w:r>
      <w:r>
        <w:rPr>
          <w:rFonts w:ascii="宋体" w:hAnsi="宋体" w:eastAsia="宋体" w:cs="仿宋"/>
          <w:bCs/>
          <w:szCs w:val="21"/>
        </w:rPr>
        <w:t>～</w:t>
      </w:r>
      <w:r>
        <w:rPr>
          <w:rFonts w:hint="eastAsia" w:ascii="宋体" w:hAnsi="宋体" w:eastAsia="宋体" w:cs="仿宋"/>
          <w:bCs/>
          <w:szCs w:val="21"/>
        </w:rPr>
        <w:t>240万。在适宜播种期内的前几天，地力水平高的地块取下限基本苗；在适宜播种期的后几天，地力水平一般的地块取上限基本苗。如果因为干旱等原因推迟播种期，要适当增加基本苗，要求每晚播2天，每公顷增加基本苗15万</w:t>
      </w:r>
      <w:r>
        <w:rPr>
          <w:rFonts w:ascii="宋体" w:hAnsi="宋体" w:eastAsia="宋体" w:cs="仿宋"/>
          <w:bCs/>
          <w:szCs w:val="21"/>
        </w:rPr>
        <w:t>～</w:t>
      </w:r>
      <w:r>
        <w:rPr>
          <w:rFonts w:hint="eastAsia" w:ascii="宋体" w:hAnsi="宋体" w:eastAsia="宋体" w:cs="仿宋"/>
          <w:bCs/>
          <w:szCs w:val="21"/>
        </w:rPr>
        <w:t>30万。</w:t>
      </w:r>
    </w:p>
    <w:p w14:paraId="7E2221F2">
      <w:pPr>
        <w:widowControl/>
        <w:rPr>
          <w:rFonts w:ascii="宋体" w:hAnsi="宋体" w:eastAsia="宋体" w:cs="仿宋"/>
          <w:bCs/>
          <w:szCs w:val="21"/>
        </w:rPr>
      </w:pPr>
      <w:r>
        <w:rPr>
          <w:rFonts w:hint="eastAsia" w:ascii="黑体" w:hAnsi="黑体" w:eastAsia="黑体" w:cs="仿宋_GB2312"/>
          <w:bCs/>
          <w:szCs w:val="21"/>
        </w:rPr>
        <w:t>6.2.3 播种方式：</w:t>
      </w:r>
      <w:r>
        <w:rPr>
          <w:rFonts w:hint="eastAsia" w:ascii="宋体" w:hAnsi="宋体" w:eastAsia="宋体" w:cs="仿宋"/>
          <w:bCs/>
          <w:szCs w:val="21"/>
        </w:rPr>
        <w:t>采用小麦精量条播机播种，行距一般18 cm</w:t>
      </w:r>
      <w:r>
        <w:rPr>
          <w:rFonts w:ascii="宋体" w:hAnsi="宋体" w:eastAsia="宋体" w:cs="仿宋"/>
          <w:bCs/>
          <w:szCs w:val="21"/>
        </w:rPr>
        <w:t>～</w:t>
      </w:r>
      <w:r>
        <w:rPr>
          <w:rFonts w:hint="eastAsia" w:ascii="宋体" w:hAnsi="宋体" w:eastAsia="宋体" w:cs="仿宋"/>
          <w:bCs/>
          <w:szCs w:val="21"/>
        </w:rPr>
        <w:t>25 cm，播种深度要求3 cm</w:t>
      </w:r>
      <w:r>
        <w:rPr>
          <w:rFonts w:ascii="宋体" w:hAnsi="宋体" w:eastAsia="宋体" w:cs="仿宋"/>
          <w:bCs/>
          <w:szCs w:val="21"/>
        </w:rPr>
        <w:t>～</w:t>
      </w:r>
      <w:r>
        <w:rPr>
          <w:rFonts w:hint="eastAsia" w:ascii="宋体" w:hAnsi="宋体" w:eastAsia="宋体" w:cs="仿宋"/>
          <w:bCs/>
          <w:szCs w:val="21"/>
        </w:rPr>
        <w:t>5 cm。</w:t>
      </w:r>
    </w:p>
    <w:p w14:paraId="0720347F">
      <w:pPr>
        <w:widowControl/>
        <w:rPr>
          <w:rFonts w:ascii="宋体" w:hAnsi="宋体" w:eastAsia="宋体" w:cs="仿宋"/>
          <w:bCs/>
          <w:szCs w:val="21"/>
        </w:rPr>
      </w:pPr>
      <w:r>
        <w:rPr>
          <w:rFonts w:hint="eastAsia" w:ascii="黑体" w:hAnsi="黑体" w:eastAsia="黑体" w:cs="仿宋_GB2312"/>
          <w:bCs/>
          <w:szCs w:val="21"/>
        </w:rPr>
        <w:t>6.2.4 播种后镇压：</w:t>
      </w:r>
      <w:r>
        <w:rPr>
          <w:rFonts w:hint="eastAsia" w:ascii="宋体" w:hAnsi="宋体" w:eastAsia="宋体" w:cs="仿宋"/>
          <w:bCs/>
          <w:szCs w:val="21"/>
        </w:rPr>
        <w:t>用带镇压装置的小麦播种机械，在小麦播种时镇压；没有灌水造墒的秸秆还田地块，播种后再用镇压器镇压1遍</w:t>
      </w:r>
      <w:r>
        <w:rPr>
          <w:rFonts w:ascii="宋体" w:hAnsi="宋体" w:eastAsia="宋体" w:cs="仿宋"/>
          <w:bCs/>
          <w:szCs w:val="21"/>
        </w:rPr>
        <w:t>～</w:t>
      </w:r>
      <w:r>
        <w:rPr>
          <w:rFonts w:hint="eastAsia" w:ascii="宋体" w:hAnsi="宋体" w:eastAsia="宋体" w:cs="仿宋"/>
          <w:bCs/>
          <w:szCs w:val="21"/>
        </w:rPr>
        <w:t>2遍，以保证小麦出苗后根系正常生长，提高抗旱能力。</w:t>
      </w:r>
    </w:p>
    <w:p w14:paraId="398DF4D2">
      <w:pPr>
        <w:widowControl/>
        <w:rPr>
          <w:rFonts w:ascii="宋体" w:hAnsi="宋体" w:eastAsia="宋体" w:cs="仿宋"/>
          <w:bCs/>
          <w:szCs w:val="21"/>
        </w:rPr>
      </w:pPr>
    </w:p>
    <w:p w14:paraId="2C7939FE">
      <w:pPr>
        <w:pStyle w:val="30"/>
        <w:numPr>
          <w:ilvl w:val="0"/>
          <w:numId w:val="1"/>
        </w:numPr>
        <w:spacing w:before="312" w:after="312"/>
      </w:pPr>
      <w:bookmarkStart w:id="8" w:name="_Hlk172797728"/>
      <w:r>
        <w:rPr>
          <w:rFonts w:hint="eastAsia"/>
        </w:rPr>
        <w:t>田间管理</w:t>
      </w:r>
    </w:p>
    <w:p w14:paraId="03B69547">
      <w:pPr>
        <w:widowControl/>
        <w:rPr>
          <w:rFonts w:ascii="黑体" w:hAnsi="黑体" w:eastAsia="黑体" w:cs="仿宋_GB2312"/>
          <w:bCs/>
          <w:szCs w:val="21"/>
        </w:rPr>
      </w:pPr>
      <w:r>
        <w:rPr>
          <w:rFonts w:hint="eastAsia" w:ascii="黑体" w:hAnsi="黑体" w:eastAsia="黑体" w:cs="仿宋_GB2312"/>
          <w:bCs/>
          <w:szCs w:val="21"/>
        </w:rPr>
        <w:t>7.1 灌溉</w:t>
      </w:r>
    </w:p>
    <w:p w14:paraId="3F5FF71C">
      <w:pPr>
        <w:widowControl/>
        <w:ind w:firstLine="420" w:firstLineChars="200"/>
        <w:rPr>
          <w:rFonts w:ascii="宋体" w:hAnsi="宋体" w:eastAsia="宋体" w:cs="仿宋"/>
          <w:bCs/>
          <w:szCs w:val="21"/>
        </w:rPr>
      </w:pPr>
      <w:r>
        <w:rPr>
          <w:rFonts w:ascii="宋体" w:hAnsi="宋体" w:eastAsia="宋体" w:cs="仿宋"/>
          <w:bCs/>
          <w:szCs w:val="21"/>
        </w:rPr>
        <w:t>灌溉</w:t>
      </w:r>
      <w:r>
        <w:rPr>
          <w:rFonts w:hint="eastAsia" w:ascii="宋体" w:hAnsi="宋体" w:eastAsia="宋体" w:cs="仿宋"/>
          <w:bCs/>
          <w:szCs w:val="21"/>
        </w:rPr>
        <w:t>宜</w:t>
      </w:r>
      <w:r>
        <w:rPr>
          <w:rFonts w:ascii="宋体" w:hAnsi="宋体" w:eastAsia="宋体" w:cs="仿宋"/>
          <w:bCs/>
          <w:szCs w:val="21"/>
        </w:rPr>
        <w:t>采用微喷灌的节水灌溉方式。小麦灌溉关键期为越冬期、拔节期和开花期。</w:t>
      </w:r>
      <w:r>
        <w:rPr>
          <w:rFonts w:hint="eastAsia" w:ascii="宋体" w:hAnsi="宋体" w:eastAsia="宋体" w:cs="仿宋"/>
          <w:bCs/>
          <w:szCs w:val="21"/>
        </w:rPr>
        <w:t>灌水量和时期应视土壤墒情、苗情和天气而定。</w:t>
      </w:r>
    </w:p>
    <w:p w14:paraId="1C90B996">
      <w:pPr>
        <w:widowControl/>
        <w:rPr>
          <w:rFonts w:ascii="宋体" w:hAnsi="宋体" w:eastAsia="宋体" w:cs="仿宋"/>
          <w:bCs/>
          <w:szCs w:val="21"/>
        </w:rPr>
      </w:pPr>
      <w:r>
        <w:rPr>
          <w:rFonts w:hint="eastAsia" w:ascii="黑体" w:hAnsi="黑体" w:eastAsia="黑体" w:cs="仿宋_GB2312"/>
          <w:bCs/>
          <w:szCs w:val="21"/>
        </w:rPr>
        <w:t>7.2 施肥</w:t>
      </w:r>
    </w:p>
    <w:p w14:paraId="29E1ABC6">
      <w:pPr>
        <w:widowControl/>
        <w:ind w:firstLine="420" w:firstLineChars="200"/>
        <w:rPr>
          <w:rFonts w:ascii="宋体" w:hAnsi="宋体" w:eastAsia="宋体" w:cs="仿宋"/>
          <w:bCs/>
          <w:szCs w:val="21"/>
        </w:rPr>
      </w:pPr>
      <w:r>
        <w:rPr>
          <w:rFonts w:ascii="宋体" w:hAnsi="宋体" w:eastAsia="宋体" w:cs="仿宋"/>
          <w:bCs/>
          <w:szCs w:val="21"/>
        </w:rPr>
        <w:t>施肥原则应符合NY/T 394的规定。提倡增施有机肥，控施化肥，</w:t>
      </w:r>
      <w:r>
        <w:rPr>
          <w:rFonts w:hint="eastAsia" w:ascii="宋体" w:hAnsi="宋体" w:eastAsia="宋体" w:cs="仿宋"/>
          <w:bCs/>
          <w:szCs w:val="21"/>
        </w:rPr>
        <w:t>化学氮肥、磷肥减量施用，</w:t>
      </w:r>
      <w:r>
        <w:rPr>
          <w:rFonts w:ascii="宋体" w:hAnsi="宋体" w:eastAsia="宋体" w:cs="仿宋"/>
          <w:bCs/>
          <w:szCs w:val="21"/>
        </w:rPr>
        <w:t>合理施用中量和微量元素肥料。施肥量应符合NY/T 1118 进行测土配方施肥，根据土壤肥力状况，确定施肥量和肥料比例。一般每</w:t>
      </w:r>
      <w:r>
        <w:rPr>
          <w:rFonts w:hint="eastAsia" w:ascii="宋体" w:hAnsi="宋体" w:eastAsia="宋体" w:cs="仿宋"/>
          <w:bCs/>
          <w:szCs w:val="21"/>
        </w:rPr>
        <w:t>亩</w:t>
      </w:r>
      <w:r>
        <w:rPr>
          <w:rFonts w:ascii="宋体" w:hAnsi="宋体" w:eastAsia="宋体" w:cs="仿宋"/>
          <w:bCs/>
          <w:szCs w:val="21"/>
        </w:rPr>
        <w:t>基施腐熟有机肥</w:t>
      </w:r>
      <w:r>
        <w:rPr>
          <w:rFonts w:hint="eastAsia" w:ascii="宋体" w:hAnsi="宋体" w:eastAsia="宋体" w:cs="仿宋"/>
          <w:bCs/>
          <w:szCs w:val="21"/>
        </w:rPr>
        <w:t>2</w:t>
      </w:r>
      <w:r>
        <w:rPr>
          <w:rFonts w:ascii="宋体" w:hAnsi="宋体" w:eastAsia="宋体" w:cs="仿宋"/>
          <w:bCs/>
          <w:szCs w:val="21"/>
        </w:rPr>
        <w:t>000</w:t>
      </w:r>
      <w:r>
        <w:rPr>
          <w:rFonts w:hint="eastAsia" w:ascii="宋体" w:hAnsi="宋体" w:eastAsia="宋体" w:cs="仿宋"/>
          <w:bCs/>
          <w:szCs w:val="21"/>
        </w:rPr>
        <w:t xml:space="preserve"> </w:t>
      </w:r>
      <w:r>
        <w:rPr>
          <w:rFonts w:ascii="宋体" w:hAnsi="宋体" w:eastAsia="宋体" w:cs="仿宋"/>
          <w:bCs/>
          <w:szCs w:val="21"/>
        </w:rPr>
        <w:t>kg～</w:t>
      </w:r>
      <w:r>
        <w:rPr>
          <w:rFonts w:hint="eastAsia" w:ascii="宋体" w:hAnsi="宋体" w:eastAsia="宋体" w:cs="仿宋"/>
          <w:bCs/>
          <w:szCs w:val="21"/>
        </w:rPr>
        <w:t>4</w:t>
      </w:r>
      <w:r>
        <w:rPr>
          <w:rFonts w:ascii="宋体" w:hAnsi="宋体" w:eastAsia="宋体" w:cs="仿宋"/>
          <w:bCs/>
          <w:szCs w:val="21"/>
        </w:rPr>
        <w:t>000</w:t>
      </w:r>
      <w:r>
        <w:rPr>
          <w:rFonts w:hint="eastAsia" w:ascii="宋体" w:hAnsi="宋体" w:eastAsia="宋体" w:cs="仿宋"/>
          <w:bCs/>
          <w:szCs w:val="21"/>
        </w:rPr>
        <w:t xml:space="preserve"> </w:t>
      </w:r>
      <w:r>
        <w:rPr>
          <w:rFonts w:ascii="宋体" w:hAnsi="宋体" w:eastAsia="宋体" w:cs="仿宋"/>
          <w:bCs/>
          <w:szCs w:val="21"/>
        </w:rPr>
        <w:t>kg，每</w:t>
      </w:r>
      <w:r>
        <w:rPr>
          <w:rFonts w:hint="eastAsia" w:ascii="宋体" w:hAnsi="宋体" w:eastAsia="宋体" w:cs="仿宋"/>
          <w:bCs/>
          <w:szCs w:val="21"/>
        </w:rPr>
        <w:t>亩</w:t>
      </w:r>
      <w:r>
        <w:rPr>
          <w:rFonts w:ascii="宋体" w:hAnsi="宋体" w:eastAsia="宋体" w:cs="仿宋"/>
          <w:bCs/>
          <w:szCs w:val="21"/>
        </w:rPr>
        <w:t>总施肥量：</w:t>
      </w:r>
      <w:r>
        <w:rPr>
          <w:rFonts w:hint="eastAsia" w:ascii="宋体" w:hAnsi="宋体" w:eastAsia="宋体" w:cs="仿宋"/>
          <w:bCs/>
          <w:szCs w:val="21"/>
        </w:rPr>
        <w:t>尿素7 kg</w:t>
      </w:r>
      <w:r>
        <w:rPr>
          <w:rFonts w:ascii="宋体" w:hAnsi="宋体" w:eastAsia="宋体" w:cs="仿宋"/>
          <w:bCs/>
          <w:szCs w:val="21"/>
        </w:rPr>
        <w:t>～</w:t>
      </w:r>
      <w:r>
        <w:rPr>
          <w:rFonts w:hint="eastAsia" w:ascii="宋体" w:hAnsi="宋体" w:eastAsia="宋体" w:cs="仿宋"/>
          <w:bCs/>
          <w:szCs w:val="21"/>
        </w:rPr>
        <w:t>12 kg，磷酸二铵11 kg</w:t>
      </w:r>
      <w:r>
        <w:rPr>
          <w:rFonts w:ascii="宋体" w:hAnsi="宋体" w:eastAsia="宋体" w:cs="仿宋"/>
          <w:bCs/>
          <w:szCs w:val="21"/>
        </w:rPr>
        <w:t>～</w:t>
      </w:r>
      <w:r>
        <w:rPr>
          <w:rFonts w:hint="eastAsia" w:ascii="宋体" w:hAnsi="宋体" w:eastAsia="宋体" w:cs="仿宋"/>
          <w:bCs/>
          <w:szCs w:val="21"/>
        </w:rPr>
        <w:t>15 kg，硫酸钾10 kg</w:t>
      </w:r>
      <w:r>
        <w:rPr>
          <w:rFonts w:ascii="宋体" w:hAnsi="宋体" w:eastAsia="宋体" w:cs="仿宋"/>
          <w:bCs/>
          <w:szCs w:val="21"/>
        </w:rPr>
        <w:t>～</w:t>
      </w:r>
      <w:r>
        <w:rPr>
          <w:rFonts w:hint="eastAsia" w:ascii="宋体" w:hAnsi="宋体" w:eastAsia="宋体" w:cs="仿宋"/>
          <w:bCs/>
          <w:szCs w:val="21"/>
        </w:rPr>
        <w:t>14 kg</w:t>
      </w:r>
      <w:r>
        <w:rPr>
          <w:rFonts w:ascii="宋体" w:hAnsi="宋体" w:eastAsia="宋体" w:cs="仿宋"/>
          <w:bCs/>
          <w:szCs w:val="21"/>
        </w:rPr>
        <w:t>，硫酸锌（ZnSO4）</w:t>
      </w:r>
      <w:r>
        <w:rPr>
          <w:rFonts w:hint="eastAsia" w:ascii="宋体" w:hAnsi="宋体" w:eastAsia="宋体" w:cs="仿宋"/>
          <w:bCs/>
          <w:szCs w:val="21"/>
        </w:rPr>
        <w:t>1</w:t>
      </w:r>
      <w:r>
        <w:rPr>
          <w:rFonts w:ascii="宋体" w:hAnsi="宋体" w:eastAsia="宋体" w:cs="仿宋"/>
          <w:bCs/>
          <w:szCs w:val="21"/>
        </w:rPr>
        <w:t>.5</w:t>
      </w:r>
      <w:r>
        <w:rPr>
          <w:rFonts w:hint="eastAsia" w:ascii="宋体" w:hAnsi="宋体" w:eastAsia="宋体" w:cs="仿宋"/>
          <w:bCs/>
          <w:szCs w:val="21"/>
        </w:rPr>
        <w:t xml:space="preserve"> </w:t>
      </w:r>
      <w:r>
        <w:rPr>
          <w:rFonts w:ascii="宋体" w:hAnsi="宋体" w:eastAsia="宋体" w:cs="仿宋"/>
          <w:bCs/>
          <w:szCs w:val="21"/>
        </w:rPr>
        <w:t>kg～</w:t>
      </w:r>
      <w:r>
        <w:rPr>
          <w:rFonts w:hint="eastAsia" w:ascii="宋体" w:hAnsi="宋体" w:eastAsia="宋体" w:cs="仿宋"/>
          <w:bCs/>
          <w:szCs w:val="21"/>
        </w:rPr>
        <w:t>2</w:t>
      </w:r>
      <w:r>
        <w:rPr>
          <w:rFonts w:ascii="宋体" w:hAnsi="宋体" w:eastAsia="宋体" w:cs="仿宋"/>
          <w:bCs/>
          <w:szCs w:val="21"/>
        </w:rPr>
        <w:t>.0</w:t>
      </w:r>
      <w:r>
        <w:rPr>
          <w:rFonts w:hint="eastAsia" w:ascii="宋体" w:hAnsi="宋体" w:eastAsia="宋体" w:cs="仿宋"/>
          <w:bCs/>
          <w:szCs w:val="21"/>
        </w:rPr>
        <w:t xml:space="preserve"> </w:t>
      </w:r>
      <w:r>
        <w:rPr>
          <w:rFonts w:ascii="宋体" w:hAnsi="宋体" w:eastAsia="宋体" w:cs="仿宋"/>
          <w:bCs/>
          <w:szCs w:val="21"/>
        </w:rPr>
        <w:t>kg。全部有机肥、</w:t>
      </w:r>
      <w:r>
        <w:rPr>
          <w:rFonts w:hint="eastAsia" w:ascii="宋体" w:hAnsi="宋体" w:eastAsia="宋体" w:cs="仿宋"/>
          <w:bCs/>
          <w:szCs w:val="21"/>
        </w:rPr>
        <w:t>磷酸二铵</w:t>
      </w:r>
      <w:r>
        <w:rPr>
          <w:rFonts w:ascii="宋体" w:hAnsi="宋体" w:eastAsia="宋体" w:cs="仿宋"/>
          <w:bCs/>
          <w:szCs w:val="21"/>
        </w:rPr>
        <w:t>、</w:t>
      </w:r>
      <w:r>
        <w:rPr>
          <w:rFonts w:hint="eastAsia" w:ascii="宋体" w:hAnsi="宋体" w:eastAsia="宋体" w:cs="仿宋"/>
          <w:bCs/>
          <w:szCs w:val="21"/>
        </w:rPr>
        <w:t>硫酸钾</w:t>
      </w:r>
      <w:r>
        <w:rPr>
          <w:rFonts w:ascii="宋体" w:hAnsi="宋体" w:eastAsia="宋体" w:cs="仿宋"/>
          <w:bCs/>
          <w:szCs w:val="21"/>
        </w:rPr>
        <w:t>、</w:t>
      </w:r>
      <w:r>
        <w:rPr>
          <w:rFonts w:hint="eastAsia" w:ascii="宋体" w:hAnsi="宋体" w:eastAsia="宋体" w:cs="仿宋"/>
          <w:bCs/>
          <w:szCs w:val="21"/>
        </w:rPr>
        <w:t>硫酸锌</w:t>
      </w:r>
      <w:r>
        <w:rPr>
          <w:rFonts w:ascii="宋体" w:hAnsi="宋体" w:eastAsia="宋体" w:cs="仿宋"/>
          <w:bCs/>
          <w:szCs w:val="21"/>
        </w:rPr>
        <w:t>作底肥，50</w:t>
      </w:r>
      <w:r>
        <w:rPr>
          <w:rFonts w:hint="eastAsia" w:ascii="宋体" w:hAnsi="宋体" w:eastAsia="宋体" w:cs="仿宋"/>
          <w:bCs/>
          <w:szCs w:val="21"/>
        </w:rPr>
        <w:t xml:space="preserve"> %</w:t>
      </w:r>
      <w:r>
        <w:rPr>
          <w:rFonts w:ascii="宋体" w:hAnsi="宋体" w:eastAsia="宋体" w:cs="仿宋"/>
          <w:bCs/>
          <w:szCs w:val="21"/>
        </w:rPr>
        <w:t>的</w:t>
      </w:r>
      <w:r>
        <w:rPr>
          <w:rFonts w:hint="eastAsia" w:ascii="宋体" w:hAnsi="宋体" w:eastAsia="宋体" w:cs="仿宋"/>
          <w:bCs/>
          <w:szCs w:val="21"/>
        </w:rPr>
        <w:t>尿素</w:t>
      </w:r>
      <w:r>
        <w:rPr>
          <w:rFonts w:ascii="宋体" w:hAnsi="宋体" w:eastAsia="宋体" w:cs="仿宋"/>
          <w:bCs/>
          <w:szCs w:val="21"/>
        </w:rPr>
        <w:t>作底肥，结合整地一次性施入。第二年春季小麦拔节期再施余下的50</w:t>
      </w:r>
      <w:r>
        <w:rPr>
          <w:rFonts w:hint="eastAsia" w:ascii="宋体" w:hAnsi="宋体" w:eastAsia="宋体" w:cs="仿宋"/>
          <w:bCs/>
          <w:szCs w:val="21"/>
        </w:rPr>
        <w:t xml:space="preserve"> %</w:t>
      </w:r>
      <w:r>
        <w:rPr>
          <w:rFonts w:ascii="宋体" w:hAnsi="宋体" w:eastAsia="宋体" w:cs="仿宋"/>
          <w:bCs/>
          <w:szCs w:val="21"/>
        </w:rPr>
        <w:t>的</w:t>
      </w:r>
      <w:r>
        <w:rPr>
          <w:rFonts w:hint="eastAsia" w:ascii="宋体" w:hAnsi="宋体" w:eastAsia="宋体" w:cs="仿宋"/>
          <w:bCs/>
          <w:szCs w:val="21"/>
        </w:rPr>
        <w:t>尿素</w:t>
      </w:r>
      <w:r>
        <w:rPr>
          <w:rFonts w:ascii="宋体" w:hAnsi="宋体" w:eastAsia="宋体" w:cs="仿宋"/>
          <w:bCs/>
          <w:szCs w:val="21"/>
        </w:rPr>
        <w:t>。</w:t>
      </w:r>
    </w:p>
    <w:p w14:paraId="029CA6B6">
      <w:pPr>
        <w:widowControl/>
        <w:rPr>
          <w:rFonts w:ascii="黑体" w:hAnsi="黑体" w:eastAsia="黑体" w:cs="仿宋_GB2312"/>
          <w:bCs/>
          <w:szCs w:val="21"/>
        </w:rPr>
      </w:pPr>
      <w:r>
        <w:rPr>
          <w:rFonts w:hint="eastAsia" w:ascii="黑体" w:hAnsi="黑体" w:eastAsia="黑体" w:cs="仿宋_GB2312"/>
          <w:bCs/>
          <w:szCs w:val="21"/>
        </w:rPr>
        <w:t>7.3 病虫草害防治</w:t>
      </w:r>
    </w:p>
    <w:p w14:paraId="354136D1">
      <w:pPr>
        <w:widowControl/>
        <w:rPr>
          <w:rFonts w:ascii="黑体" w:hAnsi="黑体" w:eastAsia="黑体" w:cs="仿宋_GB2312"/>
          <w:bCs/>
          <w:szCs w:val="21"/>
        </w:rPr>
      </w:pPr>
      <w:r>
        <w:rPr>
          <w:rFonts w:hint="eastAsia" w:ascii="黑体" w:hAnsi="黑体" w:eastAsia="黑体" w:cs="仿宋_GB2312"/>
          <w:bCs/>
          <w:szCs w:val="21"/>
        </w:rPr>
        <w:t>7.3.1 防治原则：</w:t>
      </w:r>
      <w:r>
        <w:rPr>
          <w:rFonts w:hint="eastAsia" w:ascii="宋体" w:hAnsi="宋体" w:eastAsia="宋体" w:cs="仿宋"/>
          <w:bCs/>
          <w:szCs w:val="21"/>
        </w:rPr>
        <w:t>应坚持“预防为主，综合防治”的原则，推广绿色防控技术，优先采用农业防治、物理防治和生物防治措施，其中应积极扩大生态调控、天敌保护与生物制剂等生物防治措施的应用，配合采用化学防治措施。</w:t>
      </w:r>
    </w:p>
    <w:p w14:paraId="690320DC">
      <w:pPr>
        <w:widowControl/>
        <w:rPr>
          <w:rFonts w:ascii="宋体" w:hAnsi="宋体" w:eastAsia="宋体" w:cs="仿宋"/>
          <w:bCs/>
          <w:szCs w:val="21"/>
        </w:rPr>
      </w:pPr>
      <w:r>
        <w:rPr>
          <w:rFonts w:hint="eastAsia" w:ascii="黑体" w:hAnsi="黑体" w:eastAsia="黑体" w:cs="仿宋_GB2312"/>
          <w:bCs/>
          <w:szCs w:val="21"/>
        </w:rPr>
        <w:t>7.3.2 主要病虫草害：</w:t>
      </w:r>
      <w:r>
        <w:rPr>
          <w:rFonts w:hint="eastAsia" w:ascii="宋体" w:hAnsi="宋体" w:eastAsia="宋体" w:cs="仿宋"/>
          <w:bCs/>
          <w:szCs w:val="21"/>
        </w:rPr>
        <w:t>小麦主要病害有锈病、白粉病、纹枯病和赤霉病等；害虫有蚜虫、麦蜘蛛等；杂草有看麦娘、节节麦、荠菜、播娘蒿、猪殃殃等。</w:t>
      </w:r>
    </w:p>
    <w:p w14:paraId="66F2C7ED">
      <w:pPr>
        <w:widowControl/>
        <w:rPr>
          <w:rFonts w:ascii="黑体" w:hAnsi="黑体" w:eastAsia="黑体" w:cs="仿宋_GB2312"/>
          <w:bCs/>
          <w:szCs w:val="21"/>
        </w:rPr>
      </w:pPr>
      <w:r>
        <w:rPr>
          <w:rFonts w:hint="eastAsia" w:ascii="黑体" w:hAnsi="黑体" w:eastAsia="黑体" w:cs="仿宋_GB2312"/>
          <w:bCs/>
          <w:szCs w:val="21"/>
        </w:rPr>
        <w:t>7.3.3 病虫害防治</w:t>
      </w:r>
    </w:p>
    <w:p w14:paraId="0E0759C8">
      <w:pPr>
        <w:widowControl/>
        <w:rPr>
          <w:rFonts w:ascii="宋体" w:hAnsi="宋体" w:eastAsia="宋体" w:cs="仿宋"/>
          <w:bCs/>
          <w:szCs w:val="21"/>
        </w:rPr>
      </w:pPr>
      <w:r>
        <w:rPr>
          <w:rFonts w:hint="eastAsia" w:ascii="黑体" w:hAnsi="黑体" w:eastAsia="黑体" w:cs="仿宋_GB2312"/>
          <w:bCs/>
          <w:szCs w:val="21"/>
        </w:rPr>
        <w:t>7.3.3.1 农业防治措施：</w:t>
      </w:r>
      <w:r>
        <w:rPr>
          <w:rFonts w:hint="eastAsia" w:ascii="宋体" w:hAnsi="宋体" w:eastAsia="宋体" w:cs="仿宋"/>
          <w:bCs/>
          <w:szCs w:val="21"/>
        </w:rPr>
        <w:t>选用丰产抗病性好的小麦品种，轮作换茬，适期晚播，合理施肥，培育壮苗，清除田间地头杂草，以压低病原菌及虫口数量，减少初侵染源，同时增强小麦的抗病虫能力。</w:t>
      </w:r>
    </w:p>
    <w:p w14:paraId="67982DBC">
      <w:pPr>
        <w:widowControl/>
        <w:rPr>
          <w:rFonts w:ascii="宋体" w:hAnsi="宋体" w:eastAsia="宋体" w:cs="仿宋"/>
          <w:bCs/>
          <w:szCs w:val="21"/>
        </w:rPr>
      </w:pPr>
      <w:r>
        <w:rPr>
          <w:rFonts w:hint="eastAsia" w:ascii="黑体" w:hAnsi="黑体" w:eastAsia="黑体" w:cs="仿宋_GB2312"/>
          <w:bCs/>
          <w:szCs w:val="21"/>
        </w:rPr>
        <w:t>7.3.3.2 物理防治措施：</w:t>
      </w:r>
      <w:r>
        <w:rPr>
          <w:rFonts w:hint="eastAsia" w:ascii="宋体" w:hAnsi="宋体" w:eastAsia="宋体" w:cs="仿宋"/>
          <w:bCs/>
          <w:szCs w:val="21"/>
        </w:rPr>
        <w:t>根据害虫趋光、趋化等行为习性，采用杀虫灯诱杀、色板诱杀、性信息素诱杀等措施。杀虫灯宜采用太阳能和交流电两种，主要用于小麦蚜虫、麦叶蜂等害虫的防治，田间均匀设置，密度宜为每公顷15盏。色板诱杀是利用害虫对颜色的趋性，选用黄板、蓝板及信息素板，通过板上黏虫胶防治虫害。色板悬挂高度以距离作物冠层上部15 cm</w:t>
      </w:r>
      <w:r>
        <w:rPr>
          <w:rFonts w:ascii="宋体" w:hAnsi="宋体" w:eastAsia="宋体" w:cs="仿宋"/>
          <w:bCs/>
          <w:szCs w:val="21"/>
        </w:rPr>
        <w:t>～</w:t>
      </w:r>
      <w:r>
        <w:rPr>
          <w:rFonts w:hint="eastAsia" w:ascii="宋体" w:hAnsi="宋体" w:eastAsia="宋体" w:cs="仿宋"/>
          <w:bCs/>
          <w:szCs w:val="21"/>
        </w:rPr>
        <w:t>20 cm为宜。可根据防治需要配合使用性信息素诱捕器，以增强诱杀效果，性信息素诱捕器悬挂位置宜与色板间隔5 m以上，可根据田间布局适当调整。防治麦叶蜂时，初期每公顷悬挂5</w:t>
      </w:r>
      <w:r>
        <w:rPr>
          <w:rFonts w:ascii="宋体" w:hAnsi="宋体" w:eastAsia="宋体" w:cs="仿宋"/>
          <w:bCs/>
          <w:szCs w:val="21"/>
        </w:rPr>
        <w:t>～</w:t>
      </w:r>
      <w:r>
        <w:rPr>
          <w:rFonts w:hint="eastAsia" w:ascii="宋体" w:hAnsi="宋体" w:eastAsia="宋体" w:cs="仿宋"/>
          <w:bCs/>
          <w:szCs w:val="21"/>
        </w:rPr>
        <w:t>6片25 cm* 40 cm的蓝色诱虫板，以监测虫口密度；当诱虫板上诱虫量增加时，采用棋盘格式均匀悬挂，每公顷悬挂300片为宜；防治蚜虫时，初期每公顷悬挂3</w:t>
      </w:r>
      <w:r>
        <w:rPr>
          <w:rFonts w:ascii="宋体" w:hAnsi="宋体" w:eastAsia="宋体" w:cs="仿宋"/>
          <w:bCs/>
          <w:szCs w:val="21"/>
        </w:rPr>
        <w:t>～</w:t>
      </w:r>
      <w:r>
        <w:rPr>
          <w:rFonts w:hint="eastAsia" w:ascii="宋体" w:hAnsi="宋体" w:eastAsia="宋体" w:cs="仿宋"/>
          <w:bCs/>
          <w:szCs w:val="21"/>
        </w:rPr>
        <w:t>5片25 cm* 30 cm的黄色诱虫板，用于监测虫口密度；当诱虫板上诱虫量增加时，采用棋盘格式均匀悬挂，每公顷悬挂450片为宜。</w:t>
      </w:r>
    </w:p>
    <w:p w14:paraId="07290377">
      <w:pPr>
        <w:widowControl/>
        <w:rPr>
          <w:rFonts w:ascii="宋体" w:hAnsi="宋体" w:eastAsia="宋体" w:cs="仿宋"/>
          <w:bCs/>
          <w:szCs w:val="21"/>
        </w:rPr>
      </w:pPr>
      <w:r>
        <w:rPr>
          <w:rFonts w:hint="eastAsia" w:ascii="黑体" w:hAnsi="黑体" w:eastAsia="黑体" w:cs="仿宋_GB2312"/>
          <w:bCs/>
          <w:szCs w:val="21"/>
        </w:rPr>
        <w:t>7.3.3.3 生物防治措施：</w:t>
      </w:r>
      <w:r>
        <w:rPr>
          <w:rFonts w:hint="eastAsia" w:ascii="宋体" w:hAnsi="宋体" w:eastAsia="宋体" w:cs="仿宋"/>
          <w:bCs/>
          <w:szCs w:val="21"/>
        </w:rPr>
        <w:t>应通过保护利用自然天敌与科学应用诱控技术相结合的方式实施生物防治。具体包括：重点保护利用瓢虫、食蚜蝇、蚜茧蜂及蜘蛛类等天敌昆虫，以控制麦田蚜虫种群；通过提升田间生物多样性，在田边种植蜜源植物，为天敌提供栖息地与替代食源，从而增强其定殖与持续控害能力。此外，针对麦田鳞翅目害虫，应在其成虫发生期，于田间合理布置相应的专用性信息素诱捕器，干扰成虫交配，以降低其后代虫口基数。</w:t>
      </w:r>
    </w:p>
    <w:p w14:paraId="7A0F8BF5">
      <w:pPr>
        <w:widowControl/>
        <w:rPr>
          <w:rFonts w:ascii="宋体" w:hAnsi="宋体" w:eastAsia="宋体" w:cs="仿宋"/>
          <w:bCs/>
          <w:szCs w:val="21"/>
        </w:rPr>
      </w:pPr>
      <w:r>
        <w:rPr>
          <w:rFonts w:hint="eastAsia" w:ascii="黑体" w:hAnsi="黑体" w:eastAsia="黑体" w:cs="仿宋_GB2312"/>
          <w:bCs/>
          <w:szCs w:val="21"/>
        </w:rPr>
        <w:t>7.3.3.4 化学防治措施：</w:t>
      </w:r>
      <w:r>
        <w:rPr>
          <w:rFonts w:hint="eastAsia" w:ascii="宋体" w:hAnsi="宋体" w:eastAsia="宋体" w:cs="仿宋"/>
          <w:bCs/>
          <w:szCs w:val="21"/>
        </w:rPr>
        <w:t>农药使用应符合NY/T 393的规定。应基于病虫监测，在防治适期选用高效、低风险药剂。宜使用高效施药器械，并注意轮换用药。防治白粉病和条锈病，应于田间出现发病中心时，每亩可用25 %丙环唑乳油30 ml</w:t>
      </w:r>
      <w:r>
        <w:rPr>
          <w:rFonts w:ascii="宋体" w:hAnsi="宋体" w:eastAsia="宋体" w:cs="仿宋"/>
          <w:bCs/>
          <w:szCs w:val="21"/>
        </w:rPr>
        <w:t>～</w:t>
      </w:r>
      <w:r>
        <w:rPr>
          <w:rFonts w:hint="eastAsia" w:ascii="宋体" w:hAnsi="宋体" w:eastAsia="宋体" w:cs="仿宋"/>
          <w:bCs/>
          <w:szCs w:val="21"/>
        </w:rPr>
        <w:t>35 ml或15 %三唑酮可湿性粉剂60 ml</w:t>
      </w:r>
      <w:r>
        <w:rPr>
          <w:rFonts w:ascii="宋体" w:hAnsi="宋体" w:eastAsia="宋体" w:cs="仿宋"/>
          <w:bCs/>
          <w:szCs w:val="21"/>
        </w:rPr>
        <w:t>～</w:t>
      </w:r>
      <w:r>
        <w:rPr>
          <w:rFonts w:hint="eastAsia" w:ascii="宋体" w:hAnsi="宋体" w:eastAsia="宋体" w:cs="仿宋"/>
          <w:bCs/>
          <w:szCs w:val="21"/>
        </w:rPr>
        <w:t>80 ml，兑水60 kg～75 kg喷雾；防治纹枯病每亩可用24 %井冈霉素水剂37.5 ml</w:t>
      </w:r>
      <w:r>
        <w:rPr>
          <w:rFonts w:ascii="宋体" w:hAnsi="宋体" w:eastAsia="宋体" w:cs="仿宋"/>
          <w:bCs/>
          <w:szCs w:val="21"/>
        </w:rPr>
        <w:t>～</w:t>
      </w:r>
      <w:r>
        <w:rPr>
          <w:rFonts w:hint="eastAsia" w:ascii="宋体" w:hAnsi="宋体" w:eastAsia="宋体" w:cs="仿宋"/>
          <w:bCs/>
          <w:szCs w:val="21"/>
        </w:rPr>
        <w:t>50 ml，在发病初期兑水40 kg喷施到植株中下部。防治赤霉病应坚持“见花打药”，在齐穗至扬花初期，每亩可用40 %多菌灵悬浮剂100 ml</w:t>
      </w:r>
      <w:r>
        <w:rPr>
          <w:rFonts w:ascii="宋体" w:hAnsi="宋体" w:eastAsia="宋体" w:cs="仿宋"/>
          <w:bCs/>
          <w:szCs w:val="21"/>
        </w:rPr>
        <w:t>～</w:t>
      </w:r>
      <w:r>
        <w:rPr>
          <w:rFonts w:hint="eastAsia" w:ascii="宋体" w:hAnsi="宋体" w:eastAsia="宋体" w:cs="仿宋"/>
          <w:bCs/>
          <w:szCs w:val="21"/>
        </w:rPr>
        <w:t>125 ml或80 %戊唑醇可湿性粉剂7.5</w:t>
      </w:r>
      <w:r>
        <w:rPr>
          <w:rFonts w:ascii="宋体" w:hAnsi="宋体" w:eastAsia="宋体" w:cs="仿宋"/>
          <w:bCs/>
          <w:szCs w:val="21"/>
        </w:rPr>
        <w:t>～</w:t>
      </w:r>
      <w:r>
        <w:rPr>
          <w:rFonts w:hint="eastAsia" w:ascii="宋体" w:hAnsi="宋体" w:eastAsia="宋体" w:cs="仿宋"/>
          <w:bCs/>
          <w:szCs w:val="21"/>
        </w:rPr>
        <w:t>10 g兑水50 kg均匀喷雾，可兼治白粉病；防治蚜虫提倡在抽穗扬花期与其他病虫害协同防治（见6.3.3.5），如需单独施药，每亩可用25 %吡虫啉可湿性粉剂10 g</w:t>
      </w:r>
      <w:r>
        <w:rPr>
          <w:rFonts w:ascii="宋体" w:hAnsi="宋体" w:eastAsia="宋体" w:cs="仿宋"/>
          <w:bCs/>
          <w:szCs w:val="21"/>
        </w:rPr>
        <w:t>～</w:t>
      </w:r>
      <w:r>
        <w:rPr>
          <w:rFonts w:hint="eastAsia" w:ascii="宋体" w:hAnsi="宋体" w:eastAsia="宋体" w:cs="仿宋"/>
          <w:bCs/>
          <w:szCs w:val="21"/>
        </w:rPr>
        <w:t>20 g或50 %抗蚜威可湿性粉剂6 g</w:t>
      </w:r>
      <w:r>
        <w:rPr>
          <w:rFonts w:ascii="宋体" w:hAnsi="宋体" w:eastAsia="宋体" w:cs="仿宋"/>
          <w:bCs/>
          <w:szCs w:val="21"/>
        </w:rPr>
        <w:t>～</w:t>
      </w:r>
      <w:r>
        <w:rPr>
          <w:rFonts w:hint="eastAsia" w:ascii="宋体" w:hAnsi="宋体" w:eastAsia="宋体" w:cs="仿宋"/>
          <w:bCs/>
          <w:szCs w:val="21"/>
        </w:rPr>
        <w:t>8 g，兑水50 kg</w:t>
      </w:r>
      <w:r>
        <w:rPr>
          <w:rFonts w:ascii="宋体" w:hAnsi="宋体" w:eastAsia="宋体" w:cs="仿宋"/>
          <w:bCs/>
          <w:szCs w:val="21"/>
        </w:rPr>
        <w:t>～</w:t>
      </w:r>
      <w:r>
        <w:rPr>
          <w:rFonts w:hint="eastAsia" w:ascii="宋体" w:hAnsi="宋体" w:eastAsia="宋体" w:cs="仿宋"/>
          <w:bCs/>
          <w:szCs w:val="21"/>
        </w:rPr>
        <w:t>60 kg在百株蚜虫量达500头时施药。病虫害具体化学防治方案参见附录。</w:t>
      </w:r>
    </w:p>
    <w:p w14:paraId="142872AF">
      <w:pPr>
        <w:widowControl/>
        <w:rPr>
          <w:rFonts w:ascii="黑体" w:hAnsi="黑体" w:eastAsia="黑体" w:cs="仿宋_GB2312"/>
          <w:bCs/>
          <w:szCs w:val="21"/>
        </w:rPr>
      </w:pPr>
      <w:r>
        <w:rPr>
          <w:rFonts w:hint="eastAsia" w:ascii="黑体" w:hAnsi="黑体" w:eastAsia="黑体" w:cs="仿宋_GB2312"/>
          <w:bCs/>
          <w:szCs w:val="21"/>
        </w:rPr>
        <w:t>7.3.3.5 “一喷三防”技术：</w:t>
      </w:r>
      <w:r>
        <w:rPr>
          <w:rFonts w:hint="eastAsia" w:ascii="宋体" w:hAnsi="宋体" w:eastAsia="宋体" w:cs="仿宋"/>
          <w:bCs/>
          <w:szCs w:val="21"/>
        </w:rPr>
        <w:t>小麦抽穗至灌浆期，根据病虫发生预报，将杀菌剂、杀虫剂与植物生长调节剂科学混配，一次施药实现防病虫、防早衰、防干热风、增粒重的目标。施药应避开扬花盛期，并严格遵循农药安全间隔期，药剂选用应符合NY/T 393的规定。</w:t>
      </w:r>
    </w:p>
    <w:p w14:paraId="02EF364B">
      <w:pPr>
        <w:widowControl/>
        <w:rPr>
          <w:rFonts w:ascii="黑体" w:hAnsi="黑体" w:eastAsia="黑体" w:cs="仿宋_GB2312"/>
          <w:bCs/>
          <w:szCs w:val="21"/>
        </w:rPr>
      </w:pPr>
      <w:r>
        <w:rPr>
          <w:rFonts w:hint="eastAsia" w:ascii="黑体" w:hAnsi="黑体" w:eastAsia="黑体" w:cs="仿宋_GB2312"/>
          <w:bCs/>
          <w:szCs w:val="21"/>
        </w:rPr>
        <w:t>7.3.4 草害防治</w:t>
      </w:r>
    </w:p>
    <w:p w14:paraId="19DE4037">
      <w:pPr>
        <w:widowControl/>
        <w:rPr>
          <w:rFonts w:ascii="黑体" w:hAnsi="黑体" w:eastAsia="黑体" w:cs="仿宋_GB2312"/>
          <w:bCs/>
          <w:szCs w:val="21"/>
        </w:rPr>
      </w:pPr>
      <w:r>
        <w:rPr>
          <w:rFonts w:hint="eastAsia" w:ascii="黑体" w:hAnsi="黑体" w:eastAsia="黑体" w:cs="仿宋_GB2312"/>
          <w:bCs/>
          <w:szCs w:val="21"/>
        </w:rPr>
        <w:t>7.3.4.1 农业防治措施：</w:t>
      </w:r>
      <w:r>
        <w:rPr>
          <w:rFonts w:hint="eastAsia" w:ascii="宋体" w:hAnsi="宋体" w:eastAsia="宋体" w:cs="仿宋"/>
          <w:bCs/>
          <w:szCs w:val="21"/>
        </w:rPr>
        <w:t>小麦出苗后，在二叶一心至三叶时，及时进行人工除草。春季在土壤化冻2 cm时及时划锄松土，防治田间杂草。</w:t>
      </w:r>
    </w:p>
    <w:p w14:paraId="1DA6E997">
      <w:pPr>
        <w:widowControl/>
        <w:rPr>
          <w:rFonts w:ascii="黑体" w:hAnsi="黑体" w:eastAsia="黑体" w:cs="仿宋_GB2312"/>
          <w:bCs/>
          <w:szCs w:val="21"/>
        </w:rPr>
      </w:pPr>
      <w:r>
        <w:rPr>
          <w:rFonts w:hint="eastAsia" w:ascii="黑体" w:hAnsi="黑体" w:eastAsia="黑体" w:cs="仿宋_GB2312"/>
          <w:bCs/>
          <w:szCs w:val="21"/>
        </w:rPr>
        <w:t>7.3.4.2 化学防治措施：</w:t>
      </w:r>
      <w:r>
        <w:rPr>
          <w:rFonts w:hint="eastAsia" w:ascii="宋体" w:hAnsi="宋体" w:eastAsia="宋体" w:cs="仿宋"/>
          <w:bCs/>
          <w:szCs w:val="21"/>
        </w:rPr>
        <w:t>农药使用应符合NY/T 393的规定。防治播娘蒿、荠菜等阔叶杂草，可在阔叶杂草3～5叶期，每亩可用60 %麦草畏水分散粒剂24 ml～32 ml或10 %苄嘧磺隆可湿性粉剂30 g～40 g，兑水30 kg～50 kg均匀喷雾；防治看麦娘、节节麦等禾本科杂草，可在禾本科杂草2～4叶期，每亩可用24 %炔草酯乳油12 ml～15 ml，兑水15 kg～30 kg喷雾防治。应确保喷雾均匀，不重喷、不漏喷。杂草具体化学防治方案参见附录。</w:t>
      </w:r>
    </w:p>
    <w:p w14:paraId="08071456">
      <w:pPr>
        <w:widowControl/>
        <w:rPr>
          <w:rFonts w:ascii="黑体" w:hAnsi="黑体" w:eastAsia="黑体" w:cs="仿宋_GB2312"/>
          <w:bCs/>
          <w:szCs w:val="21"/>
        </w:rPr>
      </w:pPr>
      <w:r>
        <w:rPr>
          <w:rFonts w:hint="eastAsia" w:ascii="黑体" w:hAnsi="黑体" w:eastAsia="黑体" w:cs="仿宋_GB2312"/>
          <w:bCs/>
          <w:szCs w:val="21"/>
        </w:rPr>
        <w:t>7.4 其他管理措施</w:t>
      </w:r>
    </w:p>
    <w:p w14:paraId="5FC23C2B">
      <w:pPr>
        <w:widowControl/>
        <w:rPr>
          <w:rFonts w:ascii="黑体" w:hAnsi="黑体" w:eastAsia="黑体" w:cs="仿宋_GB2312"/>
          <w:bCs/>
          <w:szCs w:val="21"/>
        </w:rPr>
      </w:pPr>
      <w:r>
        <w:rPr>
          <w:rFonts w:hint="eastAsia" w:ascii="黑体" w:hAnsi="黑体" w:eastAsia="黑体" w:cs="仿宋_GB2312"/>
          <w:bCs/>
          <w:szCs w:val="21"/>
        </w:rPr>
        <w:t>7.4.1 冬前管理：</w:t>
      </w:r>
      <w:r>
        <w:rPr>
          <w:rFonts w:hint="eastAsia" w:ascii="宋体" w:hAnsi="宋体" w:eastAsia="宋体" w:cs="仿宋"/>
          <w:bCs/>
          <w:szCs w:val="21"/>
        </w:rPr>
        <w:t>出苗后及时查苗补种。雨后或灌水后的地块，及时划锄，破除板结，划锄时要防止拉伤根系。对群体偏大、生长过旺的麦田，可采取深中耕断根或镇压措施，控旺转壮，保苗安全越冬。</w:t>
      </w:r>
    </w:p>
    <w:p w14:paraId="094CDA1B">
      <w:pPr>
        <w:widowControl/>
        <w:rPr>
          <w:rFonts w:ascii="黑体" w:hAnsi="黑体" w:eastAsia="黑体" w:cs="仿宋_GB2312"/>
          <w:bCs/>
          <w:szCs w:val="21"/>
        </w:rPr>
      </w:pPr>
      <w:r>
        <w:rPr>
          <w:rFonts w:hint="eastAsia" w:ascii="黑体" w:hAnsi="黑体" w:eastAsia="黑体" w:cs="仿宋_GB2312"/>
          <w:bCs/>
          <w:szCs w:val="21"/>
        </w:rPr>
        <w:t>7.4.2 返青期管理：</w:t>
      </w:r>
      <w:r>
        <w:rPr>
          <w:rFonts w:hint="eastAsia" w:ascii="宋体" w:hAnsi="宋体" w:eastAsia="宋体" w:cs="仿宋"/>
          <w:bCs/>
          <w:szCs w:val="21"/>
        </w:rPr>
        <w:t>返青期的肥水管理要看苗分类管理，对于群体大，叶色浓绿，有旺长趋势的麦田，应采取深耘断根，在拔节中后期进行肥水管理，控旺防倒。对于群体小，叶色较淡的麦田，应在起身初期进行肥水管理，促弱转壮，以巩固冬前分蘖，提高分蘖成穗率。</w:t>
      </w:r>
    </w:p>
    <w:p w14:paraId="24E90B1D">
      <w:pPr>
        <w:widowControl/>
        <w:rPr>
          <w:rFonts w:ascii="黑体" w:hAnsi="黑体" w:eastAsia="黑体" w:cs="仿宋_GB2312"/>
          <w:bCs/>
          <w:szCs w:val="21"/>
        </w:rPr>
      </w:pPr>
      <w:r>
        <w:rPr>
          <w:rFonts w:hint="eastAsia" w:ascii="黑体" w:hAnsi="黑体" w:eastAsia="黑体" w:cs="仿宋_GB2312"/>
          <w:bCs/>
          <w:szCs w:val="21"/>
        </w:rPr>
        <w:t>7.4.3 灌浆期管理：</w:t>
      </w:r>
      <w:r>
        <w:rPr>
          <w:rFonts w:hint="eastAsia" w:ascii="宋体" w:hAnsi="宋体" w:eastAsia="宋体" w:cs="仿宋"/>
          <w:bCs/>
          <w:szCs w:val="21"/>
        </w:rPr>
        <w:t>在灌浆前中期，宜每亩用尿素0.5 kg，磷酸二氢钾0.1 kg加水50 kg进行叶面喷洒，以预防干热风和延缓衰老，增加粒重，提高籽粒品质。</w:t>
      </w:r>
    </w:p>
    <w:p w14:paraId="09ECD6C1">
      <w:pPr>
        <w:widowControl/>
        <w:rPr>
          <w:rFonts w:ascii="黑体" w:hAnsi="黑体" w:eastAsia="黑体" w:cs="仿宋_GB2312"/>
          <w:bCs/>
          <w:szCs w:val="21"/>
        </w:rPr>
      </w:pPr>
    </w:p>
    <w:bookmarkEnd w:id="8"/>
    <w:p w14:paraId="752194D0">
      <w:pPr>
        <w:pStyle w:val="30"/>
        <w:numPr>
          <w:ilvl w:val="0"/>
          <w:numId w:val="1"/>
        </w:numPr>
        <w:spacing w:before="312" w:after="312"/>
      </w:pPr>
      <w:r>
        <w:rPr>
          <w:rFonts w:hint="eastAsia"/>
        </w:rPr>
        <w:t>采收</w:t>
      </w:r>
    </w:p>
    <w:p w14:paraId="30C3A69E">
      <w:pPr>
        <w:widowControl/>
        <w:ind w:firstLine="420" w:firstLineChars="200"/>
        <w:rPr>
          <w:rFonts w:ascii="宋体" w:hAnsi="宋体" w:eastAsia="宋体" w:cs="仿宋"/>
          <w:bCs/>
          <w:szCs w:val="21"/>
        </w:rPr>
      </w:pPr>
      <w:r>
        <w:rPr>
          <w:rFonts w:hint="eastAsia" w:ascii="宋体" w:hAnsi="宋体" w:eastAsia="宋体" w:cs="仿宋"/>
          <w:bCs/>
          <w:szCs w:val="21"/>
        </w:rPr>
        <w:t>在蜡熟末期适时采用联合收割机收获。收获的小麦籽粒应做到单收、单晒，选择无污染的晒场晾晒、清除杂质。当水分含量降到12 %以下时，粮温上升到45 ℃～48 ℃时起堆，趁热入仓。</w:t>
      </w:r>
    </w:p>
    <w:p w14:paraId="17AD69D9">
      <w:pPr>
        <w:widowControl/>
        <w:rPr>
          <w:rFonts w:ascii="宋体" w:hAnsi="宋体" w:eastAsia="宋体" w:cs="仿宋"/>
          <w:bCs/>
          <w:szCs w:val="21"/>
        </w:rPr>
      </w:pPr>
    </w:p>
    <w:p w14:paraId="18E71A4B">
      <w:pPr>
        <w:pStyle w:val="30"/>
        <w:numPr>
          <w:ilvl w:val="0"/>
          <w:numId w:val="1"/>
        </w:numPr>
        <w:spacing w:before="312" w:after="312"/>
      </w:pPr>
      <w:r>
        <w:rPr>
          <w:rFonts w:hint="eastAsia"/>
        </w:rPr>
        <w:t>生产废弃物的处理</w:t>
      </w:r>
    </w:p>
    <w:p w14:paraId="0DBDAEAB">
      <w:pPr>
        <w:widowControl/>
        <w:ind w:firstLine="420" w:firstLineChars="200"/>
        <w:rPr>
          <w:rFonts w:ascii="宋体" w:hAnsi="宋体" w:eastAsia="宋体" w:cs="仿宋"/>
          <w:bCs/>
          <w:szCs w:val="21"/>
        </w:rPr>
      </w:pPr>
      <w:r>
        <w:rPr>
          <w:rFonts w:hint="eastAsia" w:ascii="宋体" w:hAnsi="宋体" w:eastAsia="宋体" w:cs="仿宋"/>
          <w:bCs/>
          <w:szCs w:val="21"/>
        </w:rPr>
        <w:t>除草剂、杀菌剂、杀虫剂、种衣剂以及包衣种子的包装物不得重复使用或随意丢弃，使用后应及时回收，交由有资质的机构处理或置于指定回收点。秸秆要求粉碎还田，将小麦秸秆切碎均匀抛撒到田间，秸秆切碎后的长度8 cm～10 cm，漏切率小于2 %。</w:t>
      </w:r>
    </w:p>
    <w:p w14:paraId="169C4B39"/>
    <w:p w14:paraId="2B927094">
      <w:pPr>
        <w:pStyle w:val="30"/>
        <w:numPr>
          <w:ilvl w:val="0"/>
          <w:numId w:val="1"/>
        </w:numPr>
        <w:spacing w:before="312" w:after="312"/>
      </w:pPr>
      <w:r>
        <w:rPr>
          <w:rFonts w:hint="eastAsia"/>
        </w:rPr>
        <w:t>贮藏</w:t>
      </w:r>
    </w:p>
    <w:p w14:paraId="7584986D">
      <w:pPr>
        <w:rPr>
          <w:rFonts w:eastAsia="黑体"/>
        </w:rPr>
      </w:pPr>
      <w:r>
        <w:rPr>
          <w:rFonts w:hint="eastAsia" w:ascii="黑体" w:hAnsi="黑体" w:eastAsia="黑体" w:cs="仿宋_GB2312"/>
          <w:bCs/>
          <w:szCs w:val="21"/>
        </w:rPr>
        <w:t>10.1 库房质量</w:t>
      </w:r>
    </w:p>
    <w:p w14:paraId="1FFA2BE0">
      <w:pPr>
        <w:ind w:firstLine="420" w:firstLineChars="200"/>
        <w:rPr>
          <w:rFonts w:ascii="宋体" w:hAnsi="宋体" w:eastAsia="宋体" w:cs="仿宋"/>
          <w:bCs/>
          <w:szCs w:val="21"/>
        </w:rPr>
      </w:pPr>
      <w:bookmarkStart w:id="9" w:name="OLE_LINK23"/>
      <w:bookmarkStart w:id="10" w:name="OLE_LINK24"/>
      <w:r>
        <w:rPr>
          <w:rFonts w:hint="eastAsia" w:ascii="宋体" w:hAnsi="宋体" w:eastAsia="宋体" w:cs="仿宋"/>
          <w:bCs/>
          <w:szCs w:val="21"/>
        </w:rPr>
        <w:t>库房符合NY/T 1056的规定，到达屋面不漏雨，地面不返潮，墙体无裂缝，门窗能密闭，具有坚固、防潮、隔热、通风和密闭等性能。</w:t>
      </w:r>
    </w:p>
    <w:p w14:paraId="6B78B4DE">
      <w:pPr>
        <w:rPr>
          <w:rFonts w:ascii="黑体" w:hAnsi="黑体" w:eastAsia="黑体" w:cs="仿宋_GB2312"/>
          <w:bCs/>
          <w:szCs w:val="21"/>
        </w:rPr>
      </w:pPr>
      <w:r>
        <w:rPr>
          <w:rFonts w:hint="eastAsia" w:ascii="黑体" w:hAnsi="黑体" w:eastAsia="黑体" w:cs="仿宋_GB2312"/>
          <w:bCs/>
          <w:szCs w:val="21"/>
        </w:rPr>
        <w:t>10.2 防虫措施</w:t>
      </w:r>
    </w:p>
    <w:p w14:paraId="6FB8C082">
      <w:pPr>
        <w:ind w:firstLine="420" w:firstLineChars="200"/>
        <w:rPr>
          <w:rFonts w:ascii="宋体" w:hAnsi="宋体" w:eastAsia="宋体" w:cs="仿宋"/>
          <w:bCs/>
          <w:szCs w:val="21"/>
        </w:rPr>
      </w:pPr>
      <w:r>
        <w:rPr>
          <w:rFonts w:hint="eastAsia" w:ascii="宋体" w:hAnsi="宋体" w:eastAsia="宋体" w:cs="仿宋"/>
          <w:bCs/>
          <w:szCs w:val="21"/>
        </w:rPr>
        <w:t>应遵循“预防为主，综合防治”的原则。应在仓房门窗、通风口等关键部位设置60目以上的防虫网。必要时，可辅以在粮堆表层及四周，使用干燥、洁净、无霉变的植物材料（如辣蓼碎段）进行辅助防护。鼓励应用氮气气调或准低温储藏等先进技术。</w:t>
      </w:r>
    </w:p>
    <w:p w14:paraId="211C8746">
      <w:pPr>
        <w:rPr>
          <w:rFonts w:ascii="宋体" w:hAnsi="宋体" w:eastAsia="宋体" w:cs="仿宋"/>
          <w:bCs/>
          <w:szCs w:val="21"/>
        </w:rPr>
      </w:pPr>
      <w:r>
        <w:rPr>
          <w:rFonts w:hint="eastAsia" w:ascii="黑体" w:hAnsi="黑体" w:eastAsia="黑体" w:cs="仿宋_GB2312"/>
          <w:bCs/>
          <w:szCs w:val="21"/>
        </w:rPr>
        <w:t>10.3 防鼠措施</w:t>
      </w:r>
    </w:p>
    <w:p w14:paraId="7158DE32">
      <w:pPr>
        <w:ind w:firstLine="420" w:firstLineChars="200"/>
        <w:rPr>
          <w:rFonts w:ascii="宋体" w:hAnsi="宋体" w:eastAsia="宋体" w:cs="仿宋"/>
          <w:bCs/>
          <w:szCs w:val="21"/>
        </w:rPr>
      </w:pPr>
      <w:r>
        <w:rPr>
          <w:rFonts w:hint="eastAsia" w:ascii="宋体" w:hAnsi="宋体" w:eastAsia="宋体" w:cs="仿宋"/>
          <w:bCs/>
          <w:szCs w:val="21"/>
        </w:rPr>
        <w:t>粮库外围靠墙设置一定数量的鼠饵盒，内放做成蜡块的诱饵，药物成分为法律法规允许使用于食品工厂灭鼠的药物，且应符合NY/T 393的规定。粮库出入口和窗户设置挡鼠板或挡鼠网。粮库内每隔15 m靠墙设置一个鼠笼，鼠笼中的诱饵不得使用易变质食物，要求使用无污染的鼠饵球。根据需要可增设黏鼠板。</w:t>
      </w:r>
    </w:p>
    <w:p w14:paraId="43FC5C76">
      <w:pPr>
        <w:rPr>
          <w:rFonts w:ascii="宋体" w:hAnsi="宋体" w:eastAsia="宋体" w:cs="仿宋"/>
          <w:bCs/>
          <w:szCs w:val="21"/>
        </w:rPr>
      </w:pPr>
      <w:r>
        <w:rPr>
          <w:rFonts w:hint="eastAsia" w:ascii="黑体" w:hAnsi="黑体" w:eastAsia="黑体" w:cs="仿宋_GB2312"/>
          <w:bCs/>
          <w:szCs w:val="21"/>
        </w:rPr>
        <w:t>10.4 防潮措施</w:t>
      </w:r>
    </w:p>
    <w:p w14:paraId="3FC1FA8F">
      <w:pPr>
        <w:ind w:firstLine="420"/>
        <w:rPr>
          <w:rFonts w:ascii="宋体" w:hAnsi="宋体" w:eastAsia="宋体" w:cs="仿宋"/>
          <w:bCs/>
          <w:szCs w:val="21"/>
        </w:rPr>
      </w:pPr>
      <w:r>
        <w:rPr>
          <w:rFonts w:hint="eastAsia" w:ascii="宋体" w:hAnsi="宋体" w:eastAsia="宋体" w:cs="仿宋"/>
          <w:bCs/>
          <w:szCs w:val="21"/>
        </w:rPr>
        <w:t>密闭保管小麦使用的仓房、器材、工具和压盖物均须事先彻底消毒，充分干燥，做到粮热、仓热、工具和器材热，防止结露现象的发生。聚热缺氧杀虫过程结束后，将小麦进行自然通风或机械通风充分散热祛湿，经常翻动粮面或开沟，防止后熟期间可能引起的水分分层和上层“结顶”现象。</w:t>
      </w:r>
    </w:p>
    <w:p w14:paraId="7AB77311">
      <w:pPr>
        <w:rPr>
          <w:rFonts w:ascii="宋体" w:hAnsi="宋体" w:eastAsia="宋体" w:cs="仿宋"/>
          <w:bCs/>
          <w:szCs w:val="21"/>
        </w:rPr>
      </w:pPr>
    </w:p>
    <w:bookmarkEnd w:id="9"/>
    <w:bookmarkEnd w:id="10"/>
    <w:p w14:paraId="75D3018A">
      <w:pPr>
        <w:pStyle w:val="30"/>
        <w:numPr>
          <w:ilvl w:val="0"/>
          <w:numId w:val="1"/>
        </w:numPr>
        <w:spacing w:before="312" w:after="312"/>
      </w:pPr>
      <w:r>
        <w:rPr>
          <w:rFonts w:hint="eastAsia"/>
        </w:rPr>
        <w:t>包装和运输</w:t>
      </w:r>
    </w:p>
    <w:p w14:paraId="62D2E138">
      <w:pPr>
        <w:ind w:firstLine="420"/>
        <w:rPr>
          <w:rFonts w:ascii="宋体" w:hAnsi="宋体" w:eastAsia="宋体" w:cs="仿宋"/>
          <w:bCs/>
          <w:szCs w:val="21"/>
        </w:rPr>
      </w:pPr>
      <w:r>
        <w:rPr>
          <w:rFonts w:hint="eastAsia" w:ascii="宋体" w:hAnsi="宋体" w:eastAsia="宋体" w:cs="仿宋"/>
          <w:bCs/>
          <w:szCs w:val="21"/>
        </w:rPr>
        <w:t>所用包装材料或容器应采用单一材质的材料，方便回收或可生物降解的材料，符合NY/T 658的规定。运输工具应清洁、干燥、无污染。运输过程中应防雨、防潮，禁止与其他有毒有害、易污染环境等物质一起运输，以防污染。</w:t>
      </w:r>
    </w:p>
    <w:p w14:paraId="19F31D65">
      <w:pPr>
        <w:rPr>
          <w:rFonts w:ascii="宋体" w:hAnsi="宋体" w:eastAsia="宋体" w:cs="仿宋"/>
          <w:bCs/>
          <w:szCs w:val="21"/>
        </w:rPr>
      </w:pPr>
    </w:p>
    <w:p w14:paraId="0809A42F">
      <w:pPr>
        <w:pStyle w:val="30"/>
        <w:numPr>
          <w:ilvl w:val="0"/>
          <w:numId w:val="1"/>
        </w:numPr>
        <w:spacing w:before="312" w:after="312"/>
      </w:pPr>
      <w:r>
        <w:rPr>
          <w:rFonts w:hint="eastAsia"/>
        </w:rPr>
        <w:t>生产档案管理</w:t>
      </w:r>
    </w:p>
    <w:p w14:paraId="5270BB92">
      <w:pPr>
        <w:ind w:firstLine="420" w:firstLineChars="200"/>
        <w:rPr>
          <w:rFonts w:ascii="宋体" w:hAnsi="宋体" w:eastAsia="宋体" w:cs="仿宋"/>
          <w:bCs/>
          <w:szCs w:val="21"/>
        </w:rPr>
      </w:pPr>
      <w:r>
        <w:rPr>
          <w:rFonts w:hint="eastAsia" w:ascii="宋体" w:hAnsi="宋体" w:eastAsia="宋体" w:cs="仿宋"/>
          <w:bCs/>
          <w:szCs w:val="21"/>
        </w:rPr>
        <w:t>应建立并保存完整的绿色食品小麦生产档案。档案记录内容包括但不限于：产地环境信息、品种与种子来源、生产资料（农药、肥料）购买与使用记录、各项农事操作（整地、播种、灌溉、防治等）的时间与内容、收获与贮藏记录、销售记录等。所有记录应真实、准确、清晰，由操作人员或负责人签字确认，并至少保存三年。</w:t>
      </w:r>
    </w:p>
    <w:p w14:paraId="53497A3E">
      <w:pPr>
        <w:ind w:firstLine="420" w:firstLineChars="200"/>
        <w:rPr>
          <w:rFonts w:ascii="宋体" w:hAnsi="宋体" w:eastAsia="宋体" w:cs="仿宋"/>
          <w:bCs/>
          <w:szCs w:val="21"/>
        </w:rPr>
      </w:pPr>
    </w:p>
    <w:p w14:paraId="10D36DDB">
      <w:pPr>
        <w:ind w:firstLine="420" w:firstLineChars="200"/>
        <w:rPr>
          <w:rFonts w:ascii="宋体" w:hAnsi="宋体" w:eastAsia="宋体" w:cs="仿宋"/>
          <w:bCs/>
          <w:szCs w:val="21"/>
        </w:rPr>
      </w:pPr>
    </w:p>
    <w:p w14:paraId="77A6F9B8">
      <w:pPr>
        <w:ind w:firstLine="420" w:firstLineChars="200"/>
        <w:rPr>
          <w:rFonts w:ascii="宋体" w:hAnsi="宋体" w:eastAsia="宋体" w:cs="仿宋"/>
          <w:bCs/>
          <w:szCs w:val="21"/>
        </w:rPr>
      </w:pPr>
    </w:p>
    <w:p w14:paraId="28F10656">
      <w:pPr>
        <w:rPr>
          <w:rFonts w:ascii="宋体" w:hAnsi="宋体" w:eastAsia="宋体" w:cs="仿宋"/>
          <w:bCs/>
          <w:szCs w:val="21"/>
        </w:rPr>
      </w:pPr>
    </w:p>
    <w:p w14:paraId="06A43C55">
      <w:pPr>
        <w:ind w:firstLine="420" w:firstLineChars="200"/>
        <w:rPr>
          <w:rFonts w:ascii="宋体" w:hAnsi="宋体" w:eastAsia="宋体" w:cs="仿宋"/>
          <w:bCs/>
          <w:szCs w:val="21"/>
        </w:rPr>
      </w:pPr>
    </w:p>
    <w:p w14:paraId="1F80DB26">
      <w:pPr>
        <w:rPr>
          <w:rFonts w:ascii="宋体" w:hAnsi="宋体" w:eastAsia="宋体" w:cs="仿宋"/>
          <w:bCs/>
          <w:szCs w:val="21"/>
        </w:rPr>
      </w:pPr>
      <w:r>
        <w:rPr>
          <w:rFonts w:ascii="宋体" w:hAnsi="宋体" w:eastAsia="宋体" w:cs="仿宋"/>
          <w:bCs/>
          <w:szCs w:val="21"/>
        </w:rPr>
        <w:br w:type="page"/>
      </w:r>
    </w:p>
    <w:p w14:paraId="3911AD29">
      <w:pPr>
        <w:ind w:firstLine="420" w:firstLineChars="200"/>
        <w:rPr>
          <w:rFonts w:ascii="宋体" w:hAnsi="宋体" w:eastAsia="宋体" w:cs="仿宋"/>
          <w:bCs/>
          <w:szCs w:val="21"/>
        </w:rPr>
      </w:pPr>
    </w:p>
    <w:p w14:paraId="799DF0C7">
      <w:pPr>
        <w:jc w:val="center"/>
        <w:rPr>
          <w:rFonts w:ascii="黑体" w:hAnsi="黑体" w:eastAsia="黑体"/>
          <w:sz w:val="24"/>
          <w:szCs w:val="24"/>
        </w:rPr>
      </w:pPr>
      <w:r>
        <w:rPr>
          <w:rFonts w:hint="eastAsia" w:ascii="黑体" w:hAnsi="黑体" w:eastAsia="黑体"/>
          <w:sz w:val="24"/>
          <w:szCs w:val="24"/>
        </w:rPr>
        <w:t xml:space="preserve">附 录  </w:t>
      </w:r>
    </w:p>
    <w:p w14:paraId="79E8DECC">
      <w:pPr>
        <w:jc w:val="center"/>
        <w:rPr>
          <w:rFonts w:ascii="黑体" w:hAnsi="黑体" w:eastAsia="黑体"/>
          <w:sz w:val="24"/>
          <w:szCs w:val="24"/>
        </w:rPr>
      </w:pPr>
      <w:r>
        <w:rPr>
          <w:rFonts w:hint="eastAsia" w:ascii="黑体" w:hAnsi="黑体" w:eastAsia="黑体"/>
          <w:sz w:val="24"/>
          <w:szCs w:val="24"/>
        </w:rPr>
        <w:t>（资料性附录）</w:t>
      </w:r>
    </w:p>
    <w:tbl>
      <w:tblPr>
        <w:tblStyle w:val="9"/>
        <w:tblW w:w="8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622"/>
        <w:gridCol w:w="1669"/>
        <w:gridCol w:w="1417"/>
        <w:gridCol w:w="851"/>
        <w:gridCol w:w="992"/>
        <w:gridCol w:w="1098"/>
      </w:tblGrid>
      <w:tr w14:paraId="3765C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917" w:type="dxa"/>
            <w:gridSpan w:val="7"/>
            <w:tcBorders>
              <w:top w:val="nil"/>
              <w:left w:val="nil"/>
              <w:bottom w:val="single" w:color="auto" w:sz="4" w:space="0"/>
              <w:right w:val="nil"/>
            </w:tcBorders>
            <w:vAlign w:val="center"/>
          </w:tcPr>
          <w:p w14:paraId="7A7207D8">
            <w:pPr>
              <w:spacing w:line="360" w:lineRule="auto"/>
              <w:jc w:val="center"/>
              <w:rPr>
                <w:rFonts w:ascii="黑体" w:hAnsi="黑体" w:eastAsia="黑体"/>
                <w:sz w:val="24"/>
                <w:szCs w:val="24"/>
              </w:rPr>
            </w:pPr>
            <w:r>
              <w:rPr>
                <w:rFonts w:hint="eastAsia" w:ascii="黑体" w:hAnsi="黑体" w:eastAsia="黑体"/>
                <w:sz w:val="24"/>
                <w:szCs w:val="24"/>
              </w:rPr>
              <w:t>绿色食品 黄淮海北部地区小麦生产主要病虫草害化学防治方案</w:t>
            </w:r>
          </w:p>
        </w:tc>
      </w:tr>
      <w:tr w14:paraId="5E972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dxa"/>
            <w:tcBorders>
              <w:top w:val="single" w:color="auto" w:sz="4" w:space="0"/>
            </w:tcBorders>
            <w:vAlign w:val="center"/>
          </w:tcPr>
          <w:p w14:paraId="2626ADCB">
            <w:pPr>
              <w:spacing w:line="360" w:lineRule="auto"/>
              <w:jc w:val="center"/>
              <w:rPr>
                <w:rFonts w:ascii="宋体" w:hAnsi="宋体" w:eastAsia="宋体" w:cs="仿宋"/>
                <w:szCs w:val="21"/>
              </w:rPr>
            </w:pPr>
            <w:r>
              <w:rPr>
                <w:rFonts w:hint="eastAsia" w:ascii="宋体" w:hAnsi="宋体" w:eastAsia="宋体" w:cs="仿宋"/>
                <w:szCs w:val="21"/>
              </w:rPr>
              <w:t>防治对象</w:t>
            </w:r>
          </w:p>
        </w:tc>
        <w:tc>
          <w:tcPr>
            <w:tcW w:w="1622" w:type="dxa"/>
            <w:tcBorders>
              <w:top w:val="single" w:color="auto" w:sz="4" w:space="0"/>
            </w:tcBorders>
            <w:vAlign w:val="center"/>
          </w:tcPr>
          <w:p w14:paraId="1F442BDE">
            <w:pPr>
              <w:spacing w:line="360" w:lineRule="auto"/>
              <w:jc w:val="center"/>
              <w:rPr>
                <w:rFonts w:ascii="宋体" w:hAnsi="宋体" w:eastAsia="宋体" w:cs="仿宋"/>
                <w:szCs w:val="21"/>
              </w:rPr>
            </w:pPr>
            <w:r>
              <w:rPr>
                <w:rFonts w:hint="eastAsia" w:ascii="宋体" w:hAnsi="宋体" w:eastAsia="宋体" w:cs="仿宋"/>
                <w:szCs w:val="21"/>
              </w:rPr>
              <w:t>防治时期</w:t>
            </w:r>
          </w:p>
        </w:tc>
        <w:tc>
          <w:tcPr>
            <w:tcW w:w="1669" w:type="dxa"/>
            <w:tcBorders>
              <w:top w:val="single" w:color="auto" w:sz="4" w:space="0"/>
            </w:tcBorders>
            <w:vAlign w:val="center"/>
          </w:tcPr>
          <w:p w14:paraId="43A011F9">
            <w:pPr>
              <w:spacing w:line="360" w:lineRule="auto"/>
              <w:jc w:val="center"/>
              <w:rPr>
                <w:rFonts w:ascii="宋体" w:hAnsi="宋体" w:eastAsia="宋体" w:cs="仿宋"/>
                <w:szCs w:val="21"/>
              </w:rPr>
            </w:pPr>
            <w:r>
              <w:rPr>
                <w:rFonts w:hint="eastAsia" w:ascii="宋体" w:hAnsi="宋体" w:eastAsia="宋体" w:cs="仿宋"/>
                <w:szCs w:val="21"/>
              </w:rPr>
              <w:t>农药名称及剂型</w:t>
            </w:r>
          </w:p>
        </w:tc>
        <w:tc>
          <w:tcPr>
            <w:tcW w:w="1417" w:type="dxa"/>
            <w:tcBorders>
              <w:top w:val="single" w:color="auto" w:sz="4" w:space="0"/>
            </w:tcBorders>
            <w:vAlign w:val="center"/>
          </w:tcPr>
          <w:p w14:paraId="7559781B">
            <w:pPr>
              <w:spacing w:line="360" w:lineRule="auto"/>
              <w:jc w:val="center"/>
              <w:rPr>
                <w:rFonts w:ascii="宋体" w:hAnsi="宋体" w:eastAsia="宋体" w:cs="仿宋"/>
                <w:szCs w:val="21"/>
              </w:rPr>
            </w:pPr>
            <w:r>
              <w:rPr>
                <w:rFonts w:hint="eastAsia" w:ascii="宋体" w:hAnsi="宋体" w:eastAsia="宋体" w:cs="仿宋"/>
                <w:szCs w:val="21"/>
              </w:rPr>
              <w:t>使用剂量</w:t>
            </w:r>
          </w:p>
          <w:p w14:paraId="425F0CA9">
            <w:pPr>
              <w:spacing w:line="360" w:lineRule="auto"/>
              <w:jc w:val="center"/>
              <w:rPr>
                <w:rFonts w:ascii="宋体" w:hAnsi="宋体" w:eastAsia="宋体" w:cs="仿宋"/>
                <w:szCs w:val="21"/>
              </w:rPr>
            </w:pPr>
            <w:r>
              <w:rPr>
                <w:rFonts w:hint="eastAsia" w:ascii="宋体" w:hAnsi="宋体" w:eastAsia="宋体" w:cs="仿宋"/>
                <w:szCs w:val="21"/>
              </w:rPr>
              <w:t>ml(g)/亩</w:t>
            </w:r>
          </w:p>
        </w:tc>
        <w:tc>
          <w:tcPr>
            <w:tcW w:w="851" w:type="dxa"/>
            <w:tcBorders>
              <w:top w:val="single" w:color="auto" w:sz="4" w:space="0"/>
            </w:tcBorders>
            <w:vAlign w:val="center"/>
          </w:tcPr>
          <w:p w14:paraId="3E9489A5">
            <w:pPr>
              <w:spacing w:line="360" w:lineRule="auto"/>
              <w:jc w:val="center"/>
              <w:rPr>
                <w:rFonts w:ascii="宋体" w:hAnsi="宋体" w:eastAsia="宋体" w:cs="仿宋"/>
                <w:szCs w:val="21"/>
              </w:rPr>
            </w:pPr>
            <w:r>
              <w:rPr>
                <w:rFonts w:hint="eastAsia" w:ascii="宋体" w:hAnsi="宋体" w:eastAsia="宋体" w:cs="仿宋"/>
                <w:szCs w:val="21"/>
              </w:rPr>
              <w:t>施药</w:t>
            </w:r>
          </w:p>
          <w:p w14:paraId="626E640D">
            <w:pPr>
              <w:spacing w:line="360" w:lineRule="auto"/>
              <w:jc w:val="center"/>
              <w:rPr>
                <w:rFonts w:ascii="宋体" w:hAnsi="宋体" w:eastAsia="宋体" w:cs="仿宋"/>
                <w:szCs w:val="21"/>
              </w:rPr>
            </w:pPr>
            <w:r>
              <w:rPr>
                <w:rFonts w:hint="eastAsia" w:ascii="宋体" w:hAnsi="宋体" w:eastAsia="宋体" w:cs="仿宋"/>
                <w:szCs w:val="21"/>
              </w:rPr>
              <w:t>方法</w:t>
            </w:r>
          </w:p>
        </w:tc>
        <w:tc>
          <w:tcPr>
            <w:tcW w:w="992" w:type="dxa"/>
            <w:tcBorders>
              <w:top w:val="single" w:color="auto" w:sz="4" w:space="0"/>
            </w:tcBorders>
            <w:vAlign w:val="center"/>
          </w:tcPr>
          <w:p w14:paraId="3EE7BFE6">
            <w:pPr>
              <w:spacing w:line="360" w:lineRule="auto"/>
              <w:jc w:val="center"/>
              <w:rPr>
                <w:rFonts w:ascii="宋体" w:hAnsi="宋体" w:eastAsia="宋体" w:cs="仿宋"/>
                <w:szCs w:val="21"/>
              </w:rPr>
            </w:pPr>
            <w:r>
              <w:rPr>
                <w:rFonts w:hint="eastAsia" w:ascii="宋体" w:hAnsi="宋体" w:eastAsia="宋体" w:cs="仿宋"/>
                <w:szCs w:val="21"/>
              </w:rPr>
              <w:t>安全间隔期（天）</w:t>
            </w:r>
          </w:p>
        </w:tc>
        <w:tc>
          <w:tcPr>
            <w:tcW w:w="1098" w:type="dxa"/>
            <w:tcBorders>
              <w:top w:val="single" w:color="auto" w:sz="4" w:space="0"/>
            </w:tcBorders>
          </w:tcPr>
          <w:p w14:paraId="25CE35F0">
            <w:pPr>
              <w:spacing w:line="360" w:lineRule="auto"/>
              <w:jc w:val="center"/>
              <w:rPr>
                <w:rFonts w:ascii="宋体" w:hAnsi="宋体" w:eastAsia="宋体" w:cs="仿宋"/>
                <w:szCs w:val="21"/>
              </w:rPr>
            </w:pPr>
            <w:r>
              <w:rPr>
                <w:rFonts w:hint="eastAsia" w:ascii="宋体" w:hAnsi="宋体" w:eastAsia="宋体" w:cs="仿宋"/>
                <w:szCs w:val="21"/>
              </w:rPr>
              <w:t>每季作物最多使用次数</w:t>
            </w:r>
          </w:p>
        </w:tc>
      </w:tr>
      <w:tr w14:paraId="543A2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dxa"/>
            <w:vMerge w:val="restart"/>
            <w:vAlign w:val="center"/>
          </w:tcPr>
          <w:p w14:paraId="221D4571">
            <w:pPr>
              <w:spacing w:line="360" w:lineRule="auto"/>
              <w:jc w:val="center"/>
              <w:rPr>
                <w:rFonts w:ascii="宋体" w:hAnsi="宋体" w:eastAsia="宋体" w:cs="仿宋"/>
                <w:szCs w:val="21"/>
              </w:rPr>
            </w:pPr>
            <w:r>
              <w:rPr>
                <w:rFonts w:hint="eastAsia" w:ascii="宋体" w:hAnsi="宋体" w:eastAsia="宋体" w:cs="仿宋"/>
                <w:szCs w:val="21"/>
              </w:rPr>
              <w:t>白粉病和条锈病</w:t>
            </w:r>
          </w:p>
        </w:tc>
        <w:tc>
          <w:tcPr>
            <w:tcW w:w="1622" w:type="dxa"/>
            <w:vMerge w:val="restart"/>
            <w:vAlign w:val="center"/>
          </w:tcPr>
          <w:p w14:paraId="02EE42D4">
            <w:pPr>
              <w:spacing w:line="360" w:lineRule="auto"/>
              <w:jc w:val="center"/>
              <w:rPr>
                <w:rFonts w:ascii="宋体" w:hAnsi="宋体" w:eastAsia="宋体" w:cs="仿宋"/>
                <w:szCs w:val="21"/>
              </w:rPr>
            </w:pPr>
            <w:r>
              <w:rPr>
                <w:rFonts w:hint="eastAsia" w:ascii="宋体" w:hAnsi="宋体" w:eastAsia="宋体" w:cs="仿宋"/>
                <w:szCs w:val="21"/>
              </w:rPr>
              <w:t>拔节至灌浆期</w:t>
            </w:r>
          </w:p>
        </w:tc>
        <w:tc>
          <w:tcPr>
            <w:tcW w:w="1669" w:type="dxa"/>
            <w:vAlign w:val="center"/>
          </w:tcPr>
          <w:p w14:paraId="7350D089">
            <w:pPr>
              <w:spacing w:line="360" w:lineRule="auto"/>
              <w:jc w:val="center"/>
              <w:rPr>
                <w:rFonts w:ascii="宋体" w:hAnsi="宋体" w:eastAsia="宋体" w:cs="仿宋"/>
                <w:szCs w:val="21"/>
              </w:rPr>
            </w:pPr>
            <w:r>
              <w:rPr>
                <w:rFonts w:hint="eastAsia" w:ascii="宋体" w:hAnsi="宋体" w:eastAsia="宋体" w:cs="仿宋"/>
                <w:szCs w:val="21"/>
              </w:rPr>
              <w:t>25</w:t>
            </w:r>
            <w:r>
              <w:rPr>
                <w:rFonts w:hint="eastAsia" w:ascii="宋体" w:hAnsi="宋体" w:eastAsia="宋体" w:cs="仿宋"/>
                <w:bCs/>
                <w:szCs w:val="21"/>
              </w:rPr>
              <w:t xml:space="preserve"> %</w:t>
            </w:r>
            <w:r>
              <w:rPr>
                <w:rFonts w:hint="eastAsia" w:ascii="宋体" w:hAnsi="宋体" w:eastAsia="宋体" w:cs="仿宋"/>
                <w:szCs w:val="21"/>
              </w:rPr>
              <w:t>丙环唑乳油</w:t>
            </w:r>
          </w:p>
        </w:tc>
        <w:tc>
          <w:tcPr>
            <w:tcW w:w="1417" w:type="dxa"/>
            <w:vAlign w:val="center"/>
          </w:tcPr>
          <w:p w14:paraId="6C6BEACE">
            <w:pPr>
              <w:spacing w:line="360" w:lineRule="auto"/>
              <w:jc w:val="center"/>
              <w:rPr>
                <w:rFonts w:ascii="宋体" w:hAnsi="宋体" w:eastAsia="宋体" w:cs="仿宋"/>
                <w:szCs w:val="21"/>
              </w:rPr>
            </w:pPr>
            <w:r>
              <w:rPr>
                <w:rFonts w:hint="eastAsia" w:ascii="宋体" w:hAnsi="宋体" w:eastAsia="宋体" w:cs="仿宋"/>
                <w:szCs w:val="21"/>
              </w:rPr>
              <w:t>25 ml～33 ml</w:t>
            </w:r>
          </w:p>
        </w:tc>
        <w:tc>
          <w:tcPr>
            <w:tcW w:w="851" w:type="dxa"/>
            <w:vAlign w:val="center"/>
          </w:tcPr>
          <w:p w14:paraId="2137D77A">
            <w:pPr>
              <w:spacing w:line="360" w:lineRule="auto"/>
              <w:jc w:val="center"/>
              <w:rPr>
                <w:rFonts w:ascii="宋体" w:hAnsi="宋体" w:eastAsia="宋体" w:cs="仿宋"/>
                <w:szCs w:val="21"/>
              </w:rPr>
            </w:pPr>
            <w:r>
              <w:rPr>
                <w:rFonts w:hint="eastAsia" w:ascii="宋体" w:hAnsi="宋体" w:eastAsia="宋体" w:cs="仿宋"/>
                <w:szCs w:val="21"/>
              </w:rPr>
              <w:t>喷雾</w:t>
            </w:r>
          </w:p>
        </w:tc>
        <w:tc>
          <w:tcPr>
            <w:tcW w:w="992" w:type="dxa"/>
            <w:vAlign w:val="center"/>
          </w:tcPr>
          <w:p w14:paraId="617EE319">
            <w:pPr>
              <w:spacing w:line="360" w:lineRule="auto"/>
              <w:jc w:val="center"/>
              <w:rPr>
                <w:rFonts w:ascii="宋体" w:hAnsi="宋体" w:eastAsia="宋体" w:cs="仿宋"/>
                <w:szCs w:val="21"/>
              </w:rPr>
            </w:pPr>
            <w:r>
              <w:rPr>
                <w:rFonts w:hint="eastAsia" w:ascii="宋体" w:hAnsi="宋体" w:eastAsia="宋体" w:cs="仿宋"/>
                <w:szCs w:val="21"/>
              </w:rPr>
              <w:t>28</w:t>
            </w:r>
          </w:p>
        </w:tc>
        <w:tc>
          <w:tcPr>
            <w:tcW w:w="1098" w:type="dxa"/>
            <w:vAlign w:val="center"/>
          </w:tcPr>
          <w:p w14:paraId="57D876EC">
            <w:pPr>
              <w:spacing w:line="360" w:lineRule="auto"/>
              <w:jc w:val="center"/>
              <w:rPr>
                <w:rFonts w:ascii="宋体" w:hAnsi="宋体" w:eastAsia="宋体" w:cs="仿宋"/>
                <w:szCs w:val="21"/>
              </w:rPr>
            </w:pPr>
            <w:r>
              <w:rPr>
                <w:rFonts w:hint="eastAsia" w:ascii="宋体" w:hAnsi="宋体" w:eastAsia="宋体" w:cs="仿宋"/>
                <w:szCs w:val="21"/>
              </w:rPr>
              <w:t>2</w:t>
            </w:r>
          </w:p>
        </w:tc>
      </w:tr>
      <w:tr w14:paraId="4DB4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dxa"/>
            <w:vMerge w:val="continue"/>
            <w:vAlign w:val="center"/>
          </w:tcPr>
          <w:p w14:paraId="3D39176E">
            <w:pPr>
              <w:spacing w:line="360" w:lineRule="auto"/>
              <w:jc w:val="center"/>
              <w:rPr>
                <w:rFonts w:ascii="宋体" w:hAnsi="宋体" w:eastAsia="宋体" w:cs="仿宋"/>
                <w:szCs w:val="21"/>
              </w:rPr>
            </w:pPr>
          </w:p>
        </w:tc>
        <w:tc>
          <w:tcPr>
            <w:tcW w:w="1622" w:type="dxa"/>
            <w:vMerge w:val="continue"/>
            <w:vAlign w:val="center"/>
          </w:tcPr>
          <w:p w14:paraId="6C4F6757">
            <w:pPr>
              <w:spacing w:line="360" w:lineRule="auto"/>
              <w:jc w:val="center"/>
              <w:rPr>
                <w:rFonts w:ascii="宋体" w:hAnsi="宋体" w:eastAsia="宋体" w:cs="仿宋"/>
                <w:szCs w:val="21"/>
              </w:rPr>
            </w:pPr>
          </w:p>
        </w:tc>
        <w:tc>
          <w:tcPr>
            <w:tcW w:w="1669" w:type="dxa"/>
            <w:vAlign w:val="center"/>
          </w:tcPr>
          <w:p w14:paraId="52D9E495">
            <w:pPr>
              <w:spacing w:line="360" w:lineRule="auto"/>
              <w:jc w:val="center"/>
              <w:rPr>
                <w:rFonts w:ascii="宋体" w:hAnsi="宋体" w:eastAsia="宋体" w:cs="仿宋"/>
                <w:szCs w:val="21"/>
              </w:rPr>
            </w:pPr>
            <w:r>
              <w:rPr>
                <w:rFonts w:hint="eastAsia" w:ascii="宋体" w:hAnsi="宋体" w:eastAsia="宋体" w:cs="仿宋"/>
                <w:szCs w:val="21"/>
              </w:rPr>
              <w:t>15</w:t>
            </w:r>
            <w:r>
              <w:rPr>
                <w:rFonts w:hint="eastAsia" w:ascii="宋体" w:hAnsi="宋体" w:eastAsia="宋体" w:cs="仿宋"/>
                <w:bCs/>
                <w:szCs w:val="21"/>
              </w:rPr>
              <w:t xml:space="preserve"> %</w:t>
            </w:r>
            <w:r>
              <w:rPr>
                <w:rFonts w:hint="eastAsia" w:ascii="宋体" w:hAnsi="宋体" w:eastAsia="宋体" w:cs="仿宋"/>
                <w:szCs w:val="21"/>
              </w:rPr>
              <w:t>三唑酮可湿性粉剂</w:t>
            </w:r>
          </w:p>
        </w:tc>
        <w:tc>
          <w:tcPr>
            <w:tcW w:w="1417" w:type="dxa"/>
            <w:vAlign w:val="center"/>
          </w:tcPr>
          <w:p w14:paraId="640BFE86">
            <w:pPr>
              <w:spacing w:line="360" w:lineRule="auto"/>
              <w:jc w:val="center"/>
              <w:rPr>
                <w:rFonts w:ascii="宋体" w:hAnsi="宋体" w:eastAsia="宋体" w:cs="仿宋"/>
                <w:szCs w:val="21"/>
              </w:rPr>
            </w:pPr>
            <w:r>
              <w:rPr>
                <w:rFonts w:hint="eastAsia" w:ascii="宋体" w:hAnsi="宋体" w:eastAsia="宋体" w:cs="仿宋"/>
                <w:szCs w:val="21"/>
              </w:rPr>
              <w:t>60 ml～80 ml</w:t>
            </w:r>
          </w:p>
        </w:tc>
        <w:tc>
          <w:tcPr>
            <w:tcW w:w="851" w:type="dxa"/>
            <w:vAlign w:val="center"/>
          </w:tcPr>
          <w:p w14:paraId="5D47EE47">
            <w:pPr>
              <w:spacing w:line="360" w:lineRule="auto"/>
              <w:jc w:val="center"/>
              <w:rPr>
                <w:rFonts w:ascii="宋体" w:hAnsi="宋体" w:eastAsia="宋体" w:cs="仿宋"/>
                <w:szCs w:val="21"/>
              </w:rPr>
            </w:pPr>
            <w:r>
              <w:rPr>
                <w:rFonts w:hint="eastAsia" w:ascii="宋体" w:hAnsi="宋体" w:eastAsia="宋体" w:cs="仿宋"/>
                <w:szCs w:val="21"/>
              </w:rPr>
              <w:t>喷雾</w:t>
            </w:r>
          </w:p>
        </w:tc>
        <w:tc>
          <w:tcPr>
            <w:tcW w:w="992" w:type="dxa"/>
            <w:vAlign w:val="center"/>
          </w:tcPr>
          <w:p w14:paraId="5E66D372">
            <w:pPr>
              <w:spacing w:line="360" w:lineRule="auto"/>
              <w:jc w:val="center"/>
              <w:rPr>
                <w:rFonts w:ascii="宋体" w:hAnsi="宋体" w:eastAsia="宋体" w:cs="仿宋"/>
                <w:szCs w:val="21"/>
              </w:rPr>
            </w:pPr>
            <w:r>
              <w:rPr>
                <w:rFonts w:hint="eastAsia" w:ascii="宋体" w:hAnsi="宋体" w:eastAsia="宋体" w:cs="仿宋"/>
                <w:szCs w:val="21"/>
              </w:rPr>
              <w:t>20</w:t>
            </w:r>
          </w:p>
        </w:tc>
        <w:tc>
          <w:tcPr>
            <w:tcW w:w="1098" w:type="dxa"/>
            <w:vAlign w:val="center"/>
          </w:tcPr>
          <w:p w14:paraId="2DDC86FC">
            <w:pPr>
              <w:spacing w:line="360" w:lineRule="auto"/>
              <w:jc w:val="center"/>
              <w:rPr>
                <w:rFonts w:ascii="宋体" w:hAnsi="宋体" w:eastAsia="宋体" w:cs="仿宋"/>
                <w:szCs w:val="21"/>
              </w:rPr>
            </w:pPr>
            <w:r>
              <w:rPr>
                <w:rFonts w:hint="eastAsia" w:ascii="宋体" w:hAnsi="宋体" w:eastAsia="宋体" w:cs="仿宋"/>
                <w:szCs w:val="21"/>
              </w:rPr>
              <w:t>2</w:t>
            </w:r>
          </w:p>
        </w:tc>
      </w:tr>
      <w:tr w14:paraId="6EFA6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dxa"/>
            <w:vAlign w:val="center"/>
          </w:tcPr>
          <w:p w14:paraId="13759B49">
            <w:pPr>
              <w:spacing w:line="360" w:lineRule="auto"/>
              <w:jc w:val="center"/>
              <w:rPr>
                <w:rFonts w:ascii="宋体" w:hAnsi="宋体" w:eastAsia="宋体" w:cs="仿宋"/>
                <w:szCs w:val="21"/>
              </w:rPr>
            </w:pPr>
            <w:r>
              <w:rPr>
                <w:rFonts w:hint="eastAsia" w:ascii="宋体" w:hAnsi="宋体" w:eastAsia="宋体" w:cs="仿宋"/>
                <w:szCs w:val="21"/>
              </w:rPr>
              <w:t>纹枯病</w:t>
            </w:r>
          </w:p>
        </w:tc>
        <w:tc>
          <w:tcPr>
            <w:tcW w:w="1622" w:type="dxa"/>
            <w:vAlign w:val="center"/>
          </w:tcPr>
          <w:p w14:paraId="5EC89448">
            <w:pPr>
              <w:spacing w:line="360" w:lineRule="auto"/>
              <w:jc w:val="center"/>
              <w:rPr>
                <w:rFonts w:ascii="宋体" w:hAnsi="宋体" w:eastAsia="宋体" w:cs="仿宋"/>
                <w:szCs w:val="21"/>
              </w:rPr>
            </w:pPr>
            <w:r>
              <w:rPr>
                <w:rFonts w:hint="eastAsia" w:ascii="宋体" w:hAnsi="宋体" w:eastAsia="宋体" w:cs="仿宋"/>
                <w:szCs w:val="21"/>
              </w:rPr>
              <w:t>拔节至灌浆期</w:t>
            </w:r>
          </w:p>
        </w:tc>
        <w:tc>
          <w:tcPr>
            <w:tcW w:w="1669" w:type="dxa"/>
            <w:vAlign w:val="center"/>
          </w:tcPr>
          <w:p w14:paraId="3ABDAA38">
            <w:pPr>
              <w:spacing w:line="360" w:lineRule="auto"/>
              <w:jc w:val="center"/>
              <w:rPr>
                <w:rFonts w:ascii="宋体" w:hAnsi="宋体" w:eastAsia="宋体" w:cs="仿宋"/>
                <w:szCs w:val="21"/>
              </w:rPr>
            </w:pPr>
            <w:r>
              <w:rPr>
                <w:rFonts w:hint="eastAsia" w:ascii="宋体" w:hAnsi="宋体" w:eastAsia="宋体" w:cs="仿宋"/>
                <w:szCs w:val="21"/>
              </w:rPr>
              <w:t>24</w:t>
            </w:r>
            <w:r>
              <w:rPr>
                <w:rFonts w:hint="eastAsia" w:ascii="宋体" w:hAnsi="宋体" w:eastAsia="宋体" w:cs="仿宋"/>
                <w:bCs/>
                <w:szCs w:val="21"/>
              </w:rPr>
              <w:t xml:space="preserve"> %</w:t>
            </w:r>
            <w:r>
              <w:rPr>
                <w:rFonts w:hint="eastAsia" w:ascii="宋体" w:hAnsi="宋体" w:eastAsia="宋体" w:cs="仿宋"/>
                <w:szCs w:val="21"/>
              </w:rPr>
              <w:t>井冈霉素水剂</w:t>
            </w:r>
          </w:p>
        </w:tc>
        <w:tc>
          <w:tcPr>
            <w:tcW w:w="1417" w:type="dxa"/>
            <w:vAlign w:val="center"/>
          </w:tcPr>
          <w:p w14:paraId="6AB74444">
            <w:pPr>
              <w:spacing w:line="360" w:lineRule="auto"/>
              <w:jc w:val="center"/>
              <w:rPr>
                <w:rFonts w:ascii="宋体" w:hAnsi="宋体" w:eastAsia="宋体" w:cs="仿宋"/>
                <w:szCs w:val="21"/>
              </w:rPr>
            </w:pPr>
            <w:r>
              <w:rPr>
                <w:rFonts w:hint="eastAsia" w:ascii="宋体" w:hAnsi="宋体" w:eastAsia="宋体" w:cs="仿宋"/>
                <w:szCs w:val="21"/>
              </w:rPr>
              <w:t>37.5 ml～50 ml</w:t>
            </w:r>
          </w:p>
        </w:tc>
        <w:tc>
          <w:tcPr>
            <w:tcW w:w="851" w:type="dxa"/>
            <w:vAlign w:val="center"/>
          </w:tcPr>
          <w:p w14:paraId="27036FB0">
            <w:pPr>
              <w:spacing w:line="360" w:lineRule="auto"/>
              <w:jc w:val="center"/>
              <w:rPr>
                <w:rFonts w:ascii="宋体" w:hAnsi="宋体" w:eastAsia="宋体" w:cs="仿宋"/>
                <w:szCs w:val="21"/>
              </w:rPr>
            </w:pPr>
            <w:r>
              <w:rPr>
                <w:rFonts w:hint="eastAsia" w:ascii="宋体" w:hAnsi="宋体" w:eastAsia="宋体" w:cs="仿宋"/>
                <w:szCs w:val="21"/>
              </w:rPr>
              <w:t>喷雾</w:t>
            </w:r>
          </w:p>
        </w:tc>
        <w:tc>
          <w:tcPr>
            <w:tcW w:w="992" w:type="dxa"/>
            <w:vAlign w:val="center"/>
          </w:tcPr>
          <w:p w14:paraId="2A2BF932">
            <w:pPr>
              <w:spacing w:line="360" w:lineRule="auto"/>
              <w:jc w:val="center"/>
              <w:rPr>
                <w:rFonts w:ascii="宋体" w:hAnsi="宋体" w:eastAsia="宋体" w:cs="仿宋"/>
                <w:szCs w:val="21"/>
              </w:rPr>
            </w:pPr>
            <w:r>
              <w:rPr>
                <w:rFonts w:hint="eastAsia" w:ascii="宋体" w:hAnsi="宋体" w:eastAsia="宋体" w:cs="仿宋"/>
                <w:szCs w:val="21"/>
              </w:rPr>
              <w:t>14</w:t>
            </w:r>
          </w:p>
        </w:tc>
        <w:tc>
          <w:tcPr>
            <w:tcW w:w="1098" w:type="dxa"/>
            <w:vAlign w:val="center"/>
          </w:tcPr>
          <w:p w14:paraId="58791CD2">
            <w:pPr>
              <w:spacing w:line="360" w:lineRule="auto"/>
              <w:jc w:val="center"/>
              <w:rPr>
                <w:rFonts w:ascii="宋体" w:hAnsi="宋体" w:eastAsia="宋体" w:cs="仿宋"/>
                <w:szCs w:val="21"/>
              </w:rPr>
            </w:pPr>
            <w:r>
              <w:rPr>
                <w:rFonts w:hint="eastAsia" w:ascii="宋体" w:hAnsi="宋体" w:eastAsia="宋体" w:cs="仿宋"/>
                <w:szCs w:val="21"/>
              </w:rPr>
              <w:t>2</w:t>
            </w:r>
          </w:p>
        </w:tc>
      </w:tr>
      <w:tr w14:paraId="51343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dxa"/>
            <w:vMerge w:val="restart"/>
            <w:vAlign w:val="center"/>
          </w:tcPr>
          <w:p w14:paraId="21DD076B">
            <w:pPr>
              <w:spacing w:line="360" w:lineRule="auto"/>
              <w:jc w:val="center"/>
              <w:rPr>
                <w:rFonts w:ascii="宋体" w:hAnsi="宋体" w:eastAsia="宋体" w:cs="仿宋"/>
                <w:szCs w:val="21"/>
              </w:rPr>
            </w:pPr>
            <w:r>
              <w:rPr>
                <w:rFonts w:hint="eastAsia" w:ascii="宋体" w:hAnsi="宋体" w:eastAsia="宋体" w:cs="仿宋"/>
                <w:szCs w:val="21"/>
              </w:rPr>
              <w:t>赤霉病</w:t>
            </w:r>
          </w:p>
        </w:tc>
        <w:tc>
          <w:tcPr>
            <w:tcW w:w="1622" w:type="dxa"/>
            <w:vAlign w:val="center"/>
          </w:tcPr>
          <w:p w14:paraId="30DBE735">
            <w:pPr>
              <w:spacing w:line="360" w:lineRule="auto"/>
              <w:jc w:val="center"/>
              <w:rPr>
                <w:rFonts w:ascii="宋体" w:hAnsi="宋体" w:eastAsia="宋体" w:cs="仿宋"/>
                <w:szCs w:val="21"/>
              </w:rPr>
            </w:pPr>
            <w:r>
              <w:rPr>
                <w:rFonts w:hint="eastAsia" w:ascii="宋体" w:hAnsi="宋体" w:eastAsia="宋体" w:cs="仿宋"/>
                <w:szCs w:val="21"/>
              </w:rPr>
              <w:t>齐穗至盛花期</w:t>
            </w:r>
          </w:p>
        </w:tc>
        <w:tc>
          <w:tcPr>
            <w:tcW w:w="1669" w:type="dxa"/>
            <w:vAlign w:val="center"/>
          </w:tcPr>
          <w:p w14:paraId="1857304C">
            <w:pPr>
              <w:spacing w:line="360" w:lineRule="auto"/>
              <w:jc w:val="center"/>
              <w:rPr>
                <w:rFonts w:ascii="宋体" w:hAnsi="宋体" w:eastAsia="宋体" w:cs="仿宋"/>
                <w:szCs w:val="21"/>
              </w:rPr>
            </w:pPr>
            <w:r>
              <w:rPr>
                <w:rFonts w:hint="eastAsia" w:ascii="宋体" w:hAnsi="宋体" w:eastAsia="宋体" w:cs="仿宋"/>
                <w:szCs w:val="21"/>
              </w:rPr>
              <w:t>40</w:t>
            </w:r>
            <w:r>
              <w:rPr>
                <w:rFonts w:hint="eastAsia" w:ascii="宋体" w:hAnsi="宋体" w:eastAsia="宋体" w:cs="仿宋"/>
                <w:bCs/>
                <w:szCs w:val="21"/>
              </w:rPr>
              <w:t xml:space="preserve"> %</w:t>
            </w:r>
            <w:r>
              <w:rPr>
                <w:rFonts w:hint="eastAsia" w:ascii="宋体" w:hAnsi="宋体" w:eastAsia="宋体" w:cs="仿宋"/>
                <w:szCs w:val="21"/>
              </w:rPr>
              <w:t>多菌灵悬浮剂</w:t>
            </w:r>
          </w:p>
        </w:tc>
        <w:tc>
          <w:tcPr>
            <w:tcW w:w="1417" w:type="dxa"/>
            <w:vAlign w:val="center"/>
          </w:tcPr>
          <w:p w14:paraId="5906E48A">
            <w:pPr>
              <w:spacing w:line="360" w:lineRule="auto"/>
              <w:jc w:val="center"/>
              <w:rPr>
                <w:rFonts w:ascii="宋体" w:hAnsi="宋体" w:eastAsia="宋体" w:cs="仿宋"/>
                <w:szCs w:val="21"/>
              </w:rPr>
            </w:pPr>
            <w:r>
              <w:rPr>
                <w:rFonts w:hint="eastAsia" w:ascii="宋体" w:hAnsi="宋体" w:eastAsia="宋体" w:cs="仿宋"/>
                <w:szCs w:val="21"/>
              </w:rPr>
              <w:t>100 ml～125 ml</w:t>
            </w:r>
          </w:p>
        </w:tc>
        <w:tc>
          <w:tcPr>
            <w:tcW w:w="851" w:type="dxa"/>
            <w:vAlign w:val="center"/>
          </w:tcPr>
          <w:p w14:paraId="101D6517">
            <w:pPr>
              <w:spacing w:line="360" w:lineRule="auto"/>
              <w:jc w:val="center"/>
              <w:rPr>
                <w:rFonts w:ascii="宋体" w:hAnsi="宋体" w:eastAsia="宋体" w:cs="仿宋"/>
                <w:szCs w:val="21"/>
              </w:rPr>
            </w:pPr>
            <w:r>
              <w:rPr>
                <w:rFonts w:hint="eastAsia" w:ascii="宋体" w:hAnsi="宋体" w:eastAsia="宋体" w:cs="仿宋"/>
                <w:szCs w:val="21"/>
              </w:rPr>
              <w:t>喷雾</w:t>
            </w:r>
          </w:p>
        </w:tc>
        <w:tc>
          <w:tcPr>
            <w:tcW w:w="992" w:type="dxa"/>
            <w:vAlign w:val="center"/>
          </w:tcPr>
          <w:p w14:paraId="2FC6A5BA">
            <w:pPr>
              <w:spacing w:line="360" w:lineRule="auto"/>
              <w:jc w:val="center"/>
              <w:rPr>
                <w:rFonts w:ascii="宋体" w:hAnsi="宋体" w:eastAsia="宋体" w:cs="仿宋"/>
                <w:szCs w:val="21"/>
              </w:rPr>
            </w:pPr>
            <w:r>
              <w:rPr>
                <w:rFonts w:hint="eastAsia" w:ascii="宋体" w:hAnsi="宋体" w:eastAsia="宋体" w:cs="仿宋"/>
                <w:szCs w:val="21"/>
              </w:rPr>
              <w:t>28</w:t>
            </w:r>
          </w:p>
        </w:tc>
        <w:tc>
          <w:tcPr>
            <w:tcW w:w="1098" w:type="dxa"/>
            <w:vAlign w:val="center"/>
          </w:tcPr>
          <w:p w14:paraId="627828A5">
            <w:pPr>
              <w:spacing w:line="360" w:lineRule="auto"/>
              <w:jc w:val="center"/>
              <w:rPr>
                <w:rFonts w:ascii="宋体" w:hAnsi="宋体" w:eastAsia="宋体" w:cs="仿宋"/>
                <w:szCs w:val="21"/>
              </w:rPr>
            </w:pPr>
            <w:r>
              <w:rPr>
                <w:rFonts w:hint="eastAsia" w:ascii="宋体" w:hAnsi="宋体" w:eastAsia="宋体" w:cs="仿宋"/>
                <w:szCs w:val="21"/>
              </w:rPr>
              <w:t>1</w:t>
            </w:r>
          </w:p>
        </w:tc>
      </w:tr>
      <w:tr w14:paraId="230E4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dxa"/>
            <w:vMerge w:val="continue"/>
            <w:vAlign w:val="center"/>
          </w:tcPr>
          <w:p w14:paraId="0EF8BBB6">
            <w:pPr>
              <w:spacing w:line="360" w:lineRule="auto"/>
              <w:jc w:val="center"/>
              <w:rPr>
                <w:rFonts w:ascii="宋体" w:hAnsi="宋体" w:eastAsia="宋体" w:cs="仿宋"/>
                <w:szCs w:val="21"/>
              </w:rPr>
            </w:pPr>
          </w:p>
        </w:tc>
        <w:tc>
          <w:tcPr>
            <w:tcW w:w="1622" w:type="dxa"/>
            <w:vAlign w:val="center"/>
          </w:tcPr>
          <w:p w14:paraId="33D6E7A4">
            <w:pPr>
              <w:spacing w:line="360" w:lineRule="auto"/>
              <w:jc w:val="center"/>
              <w:rPr>
                <w:rFonts w:ascii="宋体" w:hAnsi="宋体" w:eastAsia="宋体" w:cs="仿宋"/>
                <w:szCs w:val="21"/>
              </w:rPr>
            </w:pPr>
            <w:r>
              <w:rPr>
                <w:rFonts w:hint="eastAsia" w:ascii="宋体" w:hAnsi="宋体" w:eastAsia="宋体" w:cs="仿宋"/>
                <w:szCs w:val="21"/>
              </w:rPr>
              <w:t>抽穗扬花初期</w:t>
            </w:r>
          </w:p>
        </w:tc>
        <w:tc>
          <w:tcPr>
            <w:tcW w:w="1669" w:type="dxa"/>
            <w:vAlign w:val="center"/>
          </w:tcPr>
          <w:p w14:paraId="35B29E57">
            <w:pPr>
              <w:spacing w:line="360" w:lineRule="auto"/>
              <w:jc w:val="center"/>
              <w:rPr>
                <w:rFonts w:ascii="宋体" w:hAnsi="宋体" w:eastAsia="宋体" w:cs="仿宋"/>
                <w:szCs w:val="21"/>
              </w:rPr>
            </w:pPr>
            <w:r>
              <w:rPr>
                <w:rFonts w:hint="eastAsia" w:ascii="宋体" w:hAnsi="宋体" w:eastAsia="宋体" w:cs="仿宋"/>
                <w:szCs w:val="21"/>
              </w:rPr>
              <w:t>80</w:t>
            </w:r>
            <w:r>
              <w:rPr>
                <w:rFonts w:hint="eastAsia" w:ascii="宋体" w:hAnsi="宋体" w:eastAsia="宋体" w:cs="仿宋"/>
                <w:bCs/>
                <w:szCs w:val="21"/>
              </w:rPr>
              <w:t xml:space="preserve"> %</w:t>
            </w:r>
            <w:r>
              <w:rPr>
                <w:rFonts w:hint="eastAsia" w:ascii="宋体" w:hAnsi="宋体" w:eastAsia="宋体" w:cs="仿宋"/>
                <w:szCs w:val="21"/>
              </w:rPr>
              <w:t>戊唑醇可湿性粉剂</w:t>
            </w:r>
          </w:p>
        </w:tc>
        <w:tc>
          <w:tcPr>
            <w:tcW w:w="1417" w:type="dxa"/>
            <w:vAlign w:val="center"/>
          </w:tcPr>
          <w:p w14:paraId="04D4138D">
            <w:pPr>
              <w:spacing w:line="360" w:lineRule="auto"/>
              <w:jc w:val="center"/>
              <w:rPr>
                <w:rFonts w:ascii="宋体" w:hAnsi="宋体" w:eastAsia="宋体" w:cs="仿宋"/>
                <w:szCs w:val="21"/>
              </w:rPr>
            </w:pPr>
            <w:r>
              <w:rPr>
                <w:rFonts w:hint="eastAsia" w:ascii="宋体" w:hAnsi="宋体" w:eastAsia="宋体" w:cs="仿宋"/>
                <w:szCs w:val="21"/>
              </w:rPr>
              <w:t>7.5 g～10 g</w:t>
            </w:r>
          </w:p>
        </w:tc>
        <w:tc>
          <w:tcPr>
            <w:tcW w:w="851" w:type="dxa"/>
            <w:vAlign w:val="center"/>
          </w:tcPr>
          <w:p w14:paraId="49C273F4">
            <w:pPr>
              <w:spacing w:line="360" w:lineRule="auto"/>
              <w:jc w:val="center"/>
              <w:rPr>
                <w:rFonts w:ascii="宋体" w:hAnsi="宋体" w:eastAsia="宋体" w:cs="仿宋"/>
                <w:szCs w:val="21"/>
              </w:rPr>
            </w:pPr>
            <w:r>
              <w:rPr>
                <w:rFonts w:hint="eastAsia" w:ascii="宋体" w:hAnsi="宋体" w:eastAsia="宋体" w:cs="仿宋"/>
                <w:szCs w:val="21"/>
              </w:rPr>
              <w:t>喷雾</w:t>
            </w:r>
          </w:p>
        </w:tc>
        <w:tc>
          <w:tcPr>
            <w:tcW w:w="992" w:type="dxa"/>
            <w:vAlign w:val="center"/>
          </w:tcPr>
          <w:p w14:paraId="05421E69">
            <w:pPr>
              <w:spacing w:line="360" w:lineRule="auto"/>
              <w:jc w:val="center"/>
              <w:rPr>
                <w:rFonts w:ascii="宋体" w:hAnsi="宋体" w:eastAsia="宋体" w:cs="仿宋"/>
                <w:szCs w:val="21"/>
              </w:rPr>
            </w:pPr>
            <w:r>
              <w:rPr>
                <w:rFonts w:hint="eastAsia" w:ascii="宋体" w:hAnsi="宋体" w:eastAsia="宋体" w:cs="仿宋"/>
                <w:szCs w:val="21"/>
              </w:rPr>
              <w:t>30</w:t>
            </w:r>
          </w:p>
        </w:tc>
        <w:tc>
          <w:tcPr>
            <w:tcW w:w="1098" w:type="dxa"/>
            <w:vAlign w:val="center"/>
          </w:tcPr>
          <w:p w14:paraId="2CB85497">
            <w:pPr>
              <w:spacing w:line="360" w:lineRule="auto"/>
              <w:jc w:val="center"/>
              <w:rPr>
                <w:rFonts w:ascii="宋体" w:hAnsi="宋体" w:eastAsia="宋体" w:cs="仿宋"/>
                <w:szCs w:val="21"/>
              </w:rPr>
            </w:pPr>
            <w:r>
              <w:rPr>
                <w:rFonts w:hint="eastAsia" w:ascii="宋体" w:hAnsi="宋体" w:eastAsia="宋体" w:cs="仿宋"/>
                <w:szCs w:val="21"/>
              </w:rPr>
              <w:t>2</w:t>
            </w:r>
          </w:p>
        </w:tc>
      </w:tr>
      <w:tr w14:paraId="37B8E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dxa"/>
            <w:vMerge w:val="restart"/>
            <w:vAlign w:val="center"/>
          </w:tcPr>
          <w:p w14:paraId="7C54867B">
            <w:pPr>
              <w:spacing w:line="360" w:lineRule="auto"/>
              <w:jc w:val="center"/>
              <w:rPr>
                <w:rFonts w:ascii="宋体" w:hAnsi="宋体" w:eastAsia="宋体" w:cs="仿宋"/>
                <w:szCs w:val="21"/>
              </w:rPr>
            </w:pPr>
            <w:r>
              <w:rPr>
                <w:rFonts w:hint="eastAsia" w:ascii="宋体" w:hAnsi="宋体" w:eastAsia="宋体" w:cs="仿宋"/>
                <w:szCs w:val="21"/>
              </w:rPr>
              <w:t>蚜虫</w:t>
            </w:r>
          </w:p>
        </w:tc>
        <w:tc>
          <w:tcPr>
            <w:tcW w:w="1622" w:type="dxa"/>
            <w:vMerge w:val="restart"/>
            <w:vAlign w:val="center"/>
          </w:tcPr>
          <w:p w14:paraId="0B3974EE">
            <w:pPr>
              <w:spacing w:line="360" w:lineRule="auto"/>
              <w:jc w:val="center"/>
              <w:rPr>
                <w:rFonts w:ascii="宋体" w:hAnsi="宋体" w:eastAsia="宋体" w:cs="仿宋"/>
                <w:szCs w:val="21"/>
              </w:rPr>
            </w:pPr>
            <w:r>
              <w:rPr>
                <w:rFonts w:hint="eastAsia" w:ascii="宋体" w:hAnsi="宋体" w:eastAsia="宋体" w:cs="仿宋"/>
                <w:szCs w:val="21"/>
              </w:rPr>
              <w:t>发生期、始盛期</w:t>
            </w:r>
          </w:p>
        </w:tc>
        <w:tc>
          <w:tcPr>
            <w:tcW w:w="1669" w:type="dxa"/>
            <w:vAlign w:val="center"/>
          </w:tcPr>
          <w:p w14:paraId="662C7F53">
            <w:pPr>
              <w:spacing w:line="360" w:lineRule="auto"/>
              <w:jc w:val="center"/>
              <w:rPr>
                <w:rFonts w:ascii="宋体" w:hAnsi="宋体" w:eastAsia="宋体" w:cs="仿宋"/>
                <w:szCs w:val="21"/>
              </w:rPr>
            </w:pPr>
            <w:r>
              <w:rPr>
                <w:rFonts w:hint="eastAsia" w:ascii="宋体" w:hAnsi="宋体" w:eastAsia="宋体" w:cs="仿宋"/>
                <w:szCs w:val="21"/>
              </w:rPr>
              <w:t>25</w:t>
            </w:r>
            <w:r>
              <w:rPr>
                <w:rFonts w:hint="eastAsia" w:ascii="宋体" w:hAnsi="宋体" w:eastAsia="宋体" w:cs="仿宋"/>
                <w:bCs/>
                <w:szCs w:val="21"/>
              </w:rPr>
              <w:t xml:space="preserve"> %</w:t>
            </w:r>
            <w:r>
              <w:rPr>
                <w:rFonts w:hint="eastAsia" w:ascii="宋体" w:hAnsi="宋体" w:eastAsia="宋体" w:cs="仿宋"/>
                <w:szCs w:val="21"/>
              </w:rPr>
              <w:t>吡虫啉可湿性粉剂</w:t>
            </w:r>
          </w:p>
        </w:tc>
        <w:tc>
          <w:tcPr>
            <w:tcW w:w="1417" w:type="dxa"/>
            <w:vAlign w:val="center"/>
          </w:tcPr>
          <w:p w14:paraId="3423742C">
            <w:pPr>
              <w:spacing w:line="360" w:lineRule="auto"/>
              <w:jc w:val="center"/>
              <w:rPr>
                <w:rFonts w:ascii="宋体" w:hAnsi="宋体" w:eastAsia="宋体" w:cs="仿宋"/>
                <w:szCs w:val="21"/>
              </w:rPr>
            </w:pPr>
            <w:r>
              <w:rPr>
                <w:rFonts w:hint="eastAsia" w:ascii="宋体" w:hAnsi="宋体" w:eastAsia="宋体" w:cs="仿宋"/>
                <w:szCs w:val="21"/>
              </w:rPr>
              <w:t>12 g～16 g</w:t>
            </w:r>
          </w:p>
        </w:tc>
        <w:tc>
          <w:tcPr>
            <w:tcW w:w="851" w:type="dxa"/>
            <w:vAlign w:val="center"/>
          </w:tcPr>
          <w:p w14:paraId="3D85EE23">
            <w:pPr>
              <w:spacing w:line="360" w:lineRule="auto"/>
              <w:jc w:val="center"/>
              <w:rPr>
                <w:rFonts w:ascii="宋体" w:hAnsi="宋体" w:eastAsia="宋体" w:cs="仿宋"/>
                <w:szCs w:val="21"/>
              </w:rPr>
            </w:pPr>
            <w:r>
              <w:rPr>
                <w:rFonts w:hint="eastAsia" w:ascii="宋体" w:hAnsi="宋体" w:eastAsia="宋体" w:cs="仿宋"/>
                <w:szCs w:val="21"/>
              </w:rPr>
              <w:t>喷雾</w:t>
            </w:r>
          </w:p>
        </w:tc>
        <w:tc>
          <w:tcPr>
            <w:tcW w:w="992" w:type="dxa"/>
            <w:vAlign w:val="center"/>
          </w:tcPr>
          <w:p w14:paraId="68F0CA6B">
            <w:pPr>
              <w:spacing w:line="360" w:lineRule="auto"/>
              <w:jc w:val="center"/>
              <w:rPr>
                <w:rFonts w:ascii="宋体" w:hAnsi="宋体" w:eastAsia="宋体" w:cs="仿宋"/>
                <w:szCs w:val="21"/>
              </w:rPr>
            </w:pPr>
            <w:r>
              <w:rPr>
                <w:rFonts w:hint="eastAsia" w:ascii="宋体" w:hAnsi="宋体" w:eastAsia="宋体" w:cs="仿宋"/>
                <w:szCs w:val="21"/>
              </w:rPr>
              <w:t>20</w:t>
            </w:r>
          </w:p>
        </w:tc>
        <w:tc>
          <w:tcPr>
            <w:tcW w:w="1098" w:type="dxa"/>
            <w:vAlign w:val="center"/>
          </w:tcPr>
          <w:p w14:paraId="1340A1C3">
            <w:pPr>
              <w:spacing w:line="360" w:lineRule="auto"/>
              <w:jc w:val="center"/>
              <w:rPr>
                <w:rFonts w:ascii="宋体" w:hAnsi="宋体" w:eastAsia="宋体" w:cs="仿宋"/>
                <w:szCs w:val="21"/>
              </w:rPr>
            </w:pPr>
            <w:r>
              <w:rPr>
                <w:rFonts w:hint="eastAsia" w:ascii="宋体" w:hAnsi="宋体" w:eastAsia="宋体" w:cs="仿宋"/>
                <w:szCs w:val="21"/>
              </w:rPr>
              <w:t>2</w:t>
            </w:r>
          </w:p>
        </w:tc>
      </w:tr>
      <w:tr w14:paraId="772A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dxa"/>
            <w:vMerge w:val="continue"/>
            <w:vAlign w:val="center"/>
          </w:tcPr>
          <w:p w14:paraId="03250DC5">
            <w:pPr>
              <w:spacing w:line="360" w:lineRule="auto"/>
              <w:jc w:val="center"/>
              <w:rPr>
                <w:rFonts w:ascii="宋体" w:hAnsi="宋体" w:eastAsia="宋体" w:cs="仿宋"/>
                <w:szCs w:val="21"/>
              </w:rPr>
            </w:pPr>
          </w:p>
        </w:tc>
        <w:tc>
          <w:tcPr>
            <w:tcW w:w="1622" w:type="dxa"/>
            <w:vMerge w:val="continue"/>
            <w:vAlign w:val="center"/>
          </w:tcPr>
          <w:p w14:paraId="6B9EC39F">
            <w:pPr>
              <w:spacing w:line="360" w:lineRule="auto"/>
              <w:jc w:val="center"/>
              <w:rPr>
                <w:rFonts w:ascii="宋体" w:hAnsi="宋体" w:eastAsia="宋体" w:cs="仿宋"/>
                <w:szCs w:val="21"/>
              </w:rPr>
            </w:pPr>
          </w:p>
        </w:tc>
        <w:tc>
          <w:tcPr>
            <w:tcW w:w="1669" w:type="dxa"/>
            <w:vAlign w:val="center"/>
          </w:tcPr>
          <w:p w14:paraId="2EF549B0">
            <w:pPr>
              <w:spacing w:line="360" w:lineRule="auto"/>
              <w:jc w:val="center"/>
              <w:rPr>
                <w:rFonts w:ascii="宋体" w:hAnsi="宋体" w:eastAsia="宋体" w:cs="仿宋"/>
                <w:szCs w:val="21"/>
              </w:rPr>
            </w:pPr>
            <w:r>
              <w:rPr>
                <w:rFonts w:hint="eastAsia" w:ascii="宋体" w:hAnsi="宋体" w:eastAsia="宋体" w:cs="仿宋"/>
                <w:szCs w:val="21"/>
              </w:rPr>
              <w:t>50</w:t>
            </w:r>
            <w:r>
              <w:rPr>
                <w:rFonts w:hint="eastAsia" w:ascii="宋体" w:hAnsi="宋体" w:eastAsia="宋体" w:cs="仿宋"/>
                <w:bCs/>
                <w:szCs w:val="21"/>
              </w:rPr>
              <w:t xml:space="preserve"> %</w:t>
            </w:r>
            <w:r>
              <w:rPr>
                <w:rFonts w:hint="eastAsia" w:ascii="宋体" w:hAnsi="宋体" w:eastAsia="宋体" w:cs="仿宋"/>
                <w:szCs w:val="21"/>
              </w:rPr>
              <w:t>抗蚜威可湿性粉剂</w:t>
            </w:r>
          </w:p>
        </w:tc>
        <w:tc>
          <w:tcPr>
            <w:tcW w:w="1417" w:type="dxa"/>
            <w:vAlign w:val="center"/>
          </w:tcPr>
          <w:p w14:paraId="329130AF">
            <w:pPr>
              <w:spacing w:line="360" w:lineRule="auto"/>
              <w:jc w:val="center"/>
              <w:rPr>
                <w:rFonts w:ascii="宋体" w:hAnsi="宋体" w:eastAsia="宋体" w:cs="仿宋"/>
                <w:szCs w:val="21"/>
              </w:rPr>
            </w:pPr>
            <w:r>
              <w:rPr>
                <w:rFonts w:hint="eastAsia" w:ascii="宋体" w:hAnsi="宋体" w:eastAsia="宋体" w:cs="仿宋"/>
                <w:szCs w:val="21"/>
              </w:rPr>
              <w:t>15 g～20 g</w:t>
            </w:r>
          </w:p>
        </w:tc>
        <w:tc>
          <w:tcPr>
            <w:tcW w:w="851" w:type="dxa"/>
            <w:vAlign w:val="center"/>
          </w:tcPr>
          <w:p w14:paraId="560B57D4">
            <w:pPr>
              <w:spacing w:line="360" w:lineRule="auto"/>
              <w:jc w:val="center"/>
              <w:rPr>
                <w:rFonts w:ascii="宋体" w:hAnsi="宋体" w:eastAsia="宋体" w:cs="仿宋"/>
                <w:szCs w:val="21"/>
              </w:rPr>
            </w:pPr>
            <w:r>
              <w:rPr>
                <w:rFonts w:hint="eastAsia" w:ascii="宋体" w:hAnsi="宋体" w:eastAsia="宋体" w:cs="仿宋"/>
                <w:szCs w:val="21"/>
              </w:rPr>
              <w:t>喷雾</w:t>
            </w:r>
          </w:p>
        </w:tc>
        <w:tc>
          <w:tcPr>
            <w:tcW w:w="992" w:type="dxa"/>
            <w:vAlign w:val="center"/>
          </w:tcPr>
          <w:p w14:paraId="387690DF">
            <w:pPr>
              <w:spacing w:line="360" w:lineRule="auto"/>
              <w:jc w:val="center"/>
              <w:rPr>
                <w:rFonts w:ascii="宋体" w:hAnsi="宋体" w:eastAsia="宋体" w:cs="仿宋"/>
                <w:szCs w:val="21"/>
              </w:rPr>
            </w:pPr>
            <w:r>
              <w:rPr>
                <w:rFonts w:hint="eastAsia" w:ascii="宋体" w:hAnsi="宋体" w:eastAsia="宋体" w:cs="仿宋"/>
                <w:szCs w:val="21"/>
              </w:rPr>
              <w:t>14</w:t>
            </w:r>
          </w:p>
        </w:tc>
        <w:tc>
          <w:tcPr>
            <w:tcW w:w="1098" w:type="dxa"/>
            <w:vAlign w:val="center"/>
          </w:tcPr>
          <w:p w14:paraId="3FD2D502">
            <w:pPr>
              <w:spacing w:line="360" w:lineRule="auto"/>
              <w:jc w:val="center"/>
              <w:rPr>
                <w:rFonts w:ascii="宋体" w:hAnsi="宋体" w:eastAsia="宋体" w:cs="仿宋"/>
                <w:szCs w:val="21"/>
              </w:rPr>
            </w:pPr>
            <w:r>
              <w:rPr>
                <w:rFonts w:hint="eastAsia" w:ascii="宋体" w:hAnsi="宋体" w:eastAsia="宋体" w:cs="仿宋"/>
                <w:szCs w:val="21"/>
              </w:rPr>
              <w:t>2</w:t>
            </w:r>
          </w:p>
        </w:tc>
      </w:tr>
      <w:tr w14:paraId="354E2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1268" w:type="dxa"/>
            <w:vAlign w:val="center"/>
          </w:tcPr>
          <w:p w14:paraId="50F45DE4">
            <w:pPr>
              <w:spacing w:line="360" w:lineRule="auto"/>
              <w:jc w:val="center"/>
              <w:rPr>
                <w:rFonts w:ascii="宋体" w:hAnsi="宋体" w:eastAsia="宋体" w:cs="仿宋"/>
                <w:szCs w:val="21"/>
              </w:rPr>
            </w:pPr>
            <w:r>
              <w:rPr>
                <w:rFonts w:hint="eastAsia" w:ascii="宋体" w:hAnsi="宋体" w:eastAsia="宋体" w:cs="仿宋"/>
                <w:szCs w:val="21"/>
              </w:rPr>
              <w:t>看麦娘、节节麦等禾本科杂草</w:t>
            </w:r>
          </w:p>
        </w:tc>
        <w:tc>
          <w:tcPr>
            <w:tcW w:w="1622" w:type="dxa"/>
            <w:vAlign w:val="center"/>
          </w:tcPr>
          <w:p w14:paraId="5963CE71">
            <w:pPr>
              <w:spacing w:line="360" w:lineRule="auto"/>
              <w:jc w:val="center"/>
              <w:rPr>
                <w:rFonts w:ascii="宋体" w:hAnsi="宋体" w:eastAsia="宋体" w:cs="仿宋"/>
                <w:szCs w:val="21"/>
              </w:rPr>
            </w:pPr>
            <w:r>
              <w:rPr>
                <w:rFonts w:hint="eastAsia" w:ascii="宋体" w:hAnsi="宋体" w:eastAsia="宋体" w:cs="仿宋"/>
                <w:szCs w:val="21"/>
              </w:rPr>
              <w:t>禾本科杂草2～4叶期</w:t>
            </w:r>
          </w:p>
        </w:tc>
        <w:tc>
          <w:tcPr>
            <w:tcW w:w="1669" w:type="dxa"/>
            <w:vAlign w:val="center"/>
          </w:tcPr>
          <w:p w14:paraId="55705CD4">
            <w:pPr>
              <w:spacing w:line="360" w:lineRule="auto"/>
              <w:jc w:val="center"/>
              <w:rPr>
                <w:rFonts w:ascii="宋体" w:hAnsi="宋体" w:eastAsia="宋体" w:cs="仿宋"/>
                <w:szCs w:val="21"/>
              </w:rPr>
            </w:pPr>
            <w:r>
              <w:rPr>
                <w:rFonts w:hint="eastAsia" w:ascii="宋体" w:hAnsi="宋体" w:eastAsia="宋体" w:cs="仿宋"/>
                <w:szCs w:val="21"/>
              </w:rPr>
              <w:t>24</w:t>
            </w:r>
            <w:r>
              <w:rPr>
                <w:rFonts w:hint="eastAsia" w:ascii="宋体" w:hAnsi="宋体" w:eastAsia="宋体" w:cs="仿宋"/>
                <w:bCs/>
                <w:szCs w:val="21"/>
              </w:rPr>
              <w:t xml:space="preserve"> %</w:t>
            </w:r>
            <w:r>
              <w:rPr>
                <w:rFonts w:hint="eastAsia" w:ascii="宋体" w:hAnsi="宋体" w:eastAsia="宋体" w:cs="仿宋"/>
                <w:szCs w:val="21"/>
              </w:rPr>
              <w:t>炔草酯乳油</w:t>
            </w:r>
          </w:p>
        </w:tc>
        <w:tc>
          <w:tcPr>
            <w:tcW w:w="1417" w:type="dxa"/>
            <w:vAlign w:val="center"/>
          </w:tcPr>
          <w:p w14:paraId="64D1C6D7">
            <w:pPr>
              <w:spacing w:line="360" w:lineRule="auto"/>
              <w:jc w:val="center"/>
              <w:rPr>
                <w:rFonts w:ascii="宋体" w:hAnsi="宋体" w:eastAsia="宋体" w:cs="仿宋"/>
                <w:szCs w:val="21"/>
              </w:rPr>
            </w:pPr>
            <w:r>
              <w:rPr>
                <w:rFonts w:hint="eastAsia" w:ascii="宋体" w:hAnsi="宋体" w:eastAsia="宋体" w:cs="仿宋"/>
                <w:szCs w:val="21"/>
              </w:rPr>
              <w:t>12 ml～15 ml</w:t>
            </w:r>
          </w:p>
        </w:tc>
        <w:tc>
          <w:tcPr>
            <w:tcW w:w="851" w:type="dxa"/>
            <w:vAlign w:val="center"/>
          </w:tcPr>
          <w:p w14:paraId="352D3B72">
            <w:pPr>
              <w:spacing w:line="360" w:lineRule="auto"/>
              <w:jc w:val="center"/>
              <w:rPr>
                <w:rFonts w:ascii="宋体" w:hAnsi="宋体" w:eastAsia="宋体" w:cs="仿宋"/>
                <w:szCs w:val="21"/>
              </w:rPr>
            </w:pPr>
            <w:r>
              <w:rPr>
                <w:rFonts w:hint="eastAsia" w:ascii="宋体" w:hAnsi="宋体" w:eastAsia="宋体" w:cs="仿宋"/>
                <w:szCs w:val="21"/>
              </w:rPr>
              <w:t>喷雾</w:t>
            </w:r>
          </w:p>
        </w:tc>
        <w:tc>
          <w:tcPr>
            <w:tcW w:w="992" w:type="dxa"/>
            <w:vAlign w:val="center"/>
          </w:tcPr>
          <w:p w14:paraId="0BB86ED9">
            <w:pPr>
              <w:spacing w:line="360" w:lineRule="auto"/>
              <w:jc w:val="center"/>
              <w:rPr>
                <w:rFonts w:ascii="宋体" w:hAnsi="宋体" w:eastAsia="宋体" w:cs="仿宋"/>
                <w:szCs w:val="21"/>
              </w:rPr>
            </w:pPr>
            <w:r>
              <w:rPr>
                <w:rFonts w:hint="eastAsia" w:ascii="宋体" w:hAnsi="宋体" w:eastAsia="宋体" w:cs="仿宋"/>
                <w:szCs w:val="21"/>
              </w:rPr>
              <w:t>/</w:t>
            </w:r>
          </w:p>
        </w:tc>
        <w:tc>
          <w:tcPr>
            <w:tcW w:w="1098" w:type="dxa"/>
            <w:vAlign w:val="center"/>
          </w:tcPr>
          <w:p w14:paraId="25E9264D">
            <w:pPr>
              <w:spacing w:line="360" w:lineRule="auto"/>
              <w:jc w:val="center"/>
              <w:rPr>
                <w:rFonts w:ascii="宋体" w:hAnsi="宋体" w:eastAsia="宋体" w:cs="仿宋"/>
                <w:szCs w:val="21"/>
              </w:rPr>
            </w:pPr>
            <w:r>
              <w:rPr>
                <w:rFonts w:hint="eastAsia" w:ascii="宋体" w:hAnsi="宋体" w:eastAsia="宋体" w:cs="仿宋"/>
                <w:szCs w:val="21"/>
              </w:rPr>
              <w:t>1</w:t>
            </w:r>
          </w:p>
        </w:tc>
      </w:tr>
      <w:tr w14:paraId="73979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dxa"/>
            <w:vMerge w:val="restart"/>
            <w:vAlign w:val="center"/>
          </w:tcPr>
          <w:p w14:paraId="1C12D2BB">
            <w:pPr>
              <w:spacing w:line="360" w:lineRule="auto"/>
              <w:jc w:val="center"/>
              <w:rPr>
                <w:rFonts w:ascii="宋体" w:hAnsi="宋体" w:eastAsia="宋体" w:cs="仿宋"/>
                <w:szCs w:val="21"/>
              </w:rPr>
            </w:pPr>
            <w:r>
              <w:rPr>
                <w:rFonts w:hint="eastAsia" w:ascii="宋体" w:hAnsi="宋体" w:eastAsia="宋体" w:cs="仿宋"/>
                <w:szCs w:val="21"/>
              </w:rPr>
              <w:t>播娘蒿、荠菜等阔叶杂草</w:t>
            </w:r>
          </w:p>
        </w:tc>
        <w:tc>
          <w:tcPr>
            <w:tcW w:w="1622" w:type="dxa"/>
            <w:vAlign w:val="center"/>
          </w:tcPr>
          <w:p w14:paraId="28600D23">
            <w:pPr>
              <w:spacing w:line="360" w:lineRule="auto"/>
              <w:jc w:val="center"/>
              <w:rPr>
                <w:rFonts w:ascii="宋体" w:hAnsi="宋体" w:eastAsia="宋体" w:cs="仿宋"/>
                <w:szCs w:val="21"/>
              </w:rPr>
            </w:pPr>
            <w:r>
              <w:rPr>
                <w:rFonts w:hint="eastAsia" w:ascii="宋体" w:hAnsi="宋体" w:eastAsia="宋体" w:cs="仿宋"/>
                <w:szCs w:val="21"/>
              </w:rPr>
              <w:t>返青后至拔节前，阔叶杂草2～5叶期</w:t>
            </w:r>
          </w:p>
        </w:tc>
        <w:tc>
          <w:tcPr>
            <w:tcW w:w="1669" w:type="dxa"/>
            <w:vAlign w:val="center"/>
          </w:tcPr>
          <w:p w14:paraId="074DE905">
            <w:pPr>
              <w:spacing w:line="360" w:lineRule="auto"/>
              <w:jc w:val="center"/>
              <w:rPr>
                <w:rFonts w:ascii="宋体" w:hAnsi="宋体" w:eastAsia="宋体" w:cs="仿宋"/>
                <w:szCs w:val="21"/>
              </w:rPr>
            </w:pPr>
            <w:r>
              <w:rPr>
                <w:rFonts w:hint="eastAsia" w:ascii="宋体" w:hAnsi="宋体" w:eastAsia="宋体" w:cs="仿宋"/>
                <w:szCs w:val="21"/>
              </w:rPr>
              <w:t>60</w:t>
            </w:r>
            <w:r>
              <w:rPr>
                <w:rFonts w:hint="eastAsia" w:ascii="宋体" w:hAnsi="宋体" w:eastAsia="宋体" w:cs="仿宋"/>
                <w:bCs/>
                <w:szCs w:val="21"/>
              </w:rPr>
              <w:t xml:space="preserve"> %</w:t>
            </w:r>
            <w:r>
              <w:rPr>
                <w:rFonts w:hint="eastAsia" w:ascii="宋体" w:hAnsi="宋体" w:eastAsia="宋体" w:cs="仿宋"/>
                <w:szCs w:val="21"/>
              </w:rPr>
              <w:t>麦草畏水分散粒剂</w:t>
            </w:r>
          </w:p>
        </w:tc>
        <w:tc>
          <w:tcPr>
            <w:tcW w:w="1417" w:type="dxa"/>
            <w:vAlign w:val="center"/>
          </w:tcPr>
          <w:p w14:paraId="3C35FFD1">
            <w:pPr>
              <w:spacing w:line="360" w:lineRule="auto"/>
              <w:jc w:val="center"/>
              <w:rPr>
                <w:rFonts w:ascii="宋体" w:hAnsi="宋体" w:eastAsia="宋体" w:cs="仿宋"/>
                <w:szCs w:val="21"/>
              </w:rPr>
            </w:pPr>
            <w:r>
              <w:rPr>
                <w:rFonts w:hint="eastAsia" w:ascii="宋体" w:hAnsi="宋体" w:eastAsia="宋体" w:cs="仿宋"/>
                <w:szCs w:val="21"/>
              </w:rPr>
              <w:t>24 ml～32 ml</w:t>
            </w:r>
          </w:p>
        </w:tc>
        <w:tc>
          <w:tcPr>
            <w:tcW w:w="851" w:type="dxa"/>
            <w:vAlign w:val="center"/>
          </w:tcPr>
          <w:p w14:paraId="47A16B59">
            <w:pPr>
              <w:spacing w:line="360" w:lineRule="auto"/>
              <w:jc w:val="center"/>
              <w:rPr>
                <w:rFonts w:ascii="宋体" w:hAnsi="宋体" w:eastAsia="宋体" w:cs="仿宋"/>
                <w:szCs w:val="21"/>
              </w:rPr>
            </w:pPr>
            <w:r>
              <w:rPr>
                <w:rFonts w:hint="eastAsia" w:ascii="宋体" w:hAnsi="宋体" w:eastAsia="宋体" w:cs="仿宋"/>
                <w:szCs w:val="21"/>
              </w:rPr>
              <w:t>喷雾</w:t>
            </w:r>
          </w:p>
        </w:tc>
        <w:tc>
          <w:tcPr>
            <w:tcW w:w="992" w:type="dxa"/>
            <w:vAlign w:val="center"/>
          </w:tcPr>
          <w:p w14:paraId="4E4E14EC">
            <w:pPr>
              <w:spacing w:line="360" w:lineRule="auto"/>
              <w:jc w:val="center"/>
              <w:rPr>
                <w:rFonts w:ascii="宋体" w:hAnsi="宋体" w:eastAsia="宋体" w:cs="仿宋"/>
                <w:szCs w:val="21"/>
              </w:rPr>
            </w:pPr>
            <w:r>
              <w:rPr>
                <w:rFonts w:hint="eastAsia" w:ascii="宋体" w:hAnsi="宋体" w:eastAsia="宋体" w:cs="仿宋"/>
                <w:szCs w:val="21"/>
              </w:rPr>
              <w:t>/</w:t>
            </w:r>
          </w:p>
        </w:tc>
        <w:tc>
          <w:tcPr>
            <w:tcW w:w="1098" w:type="dxa"/>
            <w:vAlign w:val="center"/>
          </w:tcPr>
          <w:p w14:paraId="6F3D27EB">
            <w:pPr>
              <w:spacing w:line="360" w:lineRule="auto"/>
              <w:jc w:val="center"/>
              <w:rPr>
                <w:rFonts w:ascii="宋体" w:hAnsi="宋体" w:eastAsia="宋体" w:cs="仿宋"/>
                <w:szCs w:val="21"/>
              </w:rPr>
            </w:pPr>
            <w:r>
              <w:rPr>
                <w:rFonts w:hint="eastAsia" w:ascii="宋体" w:hAnsi="宋体" w:eastAsia="宋体" w:cs="仿宋"/>
                <w:szCs w:val="21"/>
              </w:rPr>
              <w:t>1</w:t>
            </w:r>
          </w:p>
        </w:tc>
      </w:tr>
      <w:tr w14:paraId="06A13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68" w:type="dxa"/>
            <w:vMerge w:val="continue"/>
            <w:vAlign w:val="center"/>
          </w:tcPr>
          <w:p w14:paraId="10522890">
            <w:pPr>
              <w:spacing w:line="360" w:lineRule="auto"/>
              <w:jc w:val="center"/>
              <w:rPr>
                <w:rFonts w:ascii="宋体" w:hAnsi="宋体" w:eastAsia="宋体" w:cs="仿宋"/>
                <w:szCs w:val="21"/>
              </w:rPr>
            </w:pPr>
          </w:p>
        </w:tc>
        <w:tc>
          <w:tcPr>
            <w:tcW w:w="1622" w:type="dxa"/>
            <w:vAlign w:val="center"/>
          </w:tcPr>
          <w:p w14:paraId="4AB4D83A">
            <w:pPr>
              <w:spacing w:line="360" w:lineRule="auto"/>
              <w:jc w:val="center"/>
              <w:rPr>
                <w:rFonts w:ascii="宋体" w:hAnsi="宋体" w:eastAsia="宋体" w:cs="仿宋"/>
                <w:szCs w:val="21"/>
              </w:rPr>
            </w:pPr>
            <w:r>
              <w:rPr>
                <w:rFonts w:hint="eastAsia" w:ascii="宋体" w:hAnsi="宋体" w:eastAsia="宋体" w:cs="仿宋"/>
                <w:szCs w:val="21"/>
              </w:rPr>
              <w:t>阔叶杂草3～5叶期</w:t>
            </w:r>
          </w:p>
        </w:tc>
        <w:tc>
          <w:tcPr>
            <w:tcW w:w="1669" w:type="dxa"/>
            <w:vAlign w:val="center"/>
          </w:tcPr>
          <w:p w14:paraId="1F9371CD">
            <w:pPr>
              <w:spacing w:line="360" w:lineRule="auto"/>
              <w:jc w:val="center"/>
              <w:rPr>
                <w:rFonts w:ascii="宋体" w:hAnsi="宋体" w:eastAsia="宋体" w:cs="仿宋"/>
                <w:szCs w:val="21"/>
              </w:rPr>
            </w:pPr>
            <w:r>
              <w:rPr>
                <w:rFonts w:hint="eastAsia" w:ascii="宋体" w:hAnsi="宋体" w:eastAsia="宋体" w:cs="仿宋"/>
                <w:szCs w:val="21"/>
              </w:rPr>
              <w:t>10</w:t>
            </w:r>
            <w:r>
              <w:rPr>
                <w:rFonts w:hint="eastAsia" w:ascii="宋体" w:hAnsi="宋体" w:eastAsia="宋体" w:cs="仿宋"/>
                <w:bCs/>
                <w:szCs w:val="21"/>
              </w:rPr>
              <w:t xml:space="preserve"> %</w:t>
            </w:r>
            <w:r>
              <w:rPr>
                <w:rFonts w:hint="eastAsia" w:ascii="宋体" w:hAnsi="宋体" w:eastAsia="宋体" w:cs="仿宋"/>
                <w:szCs w:val="21"/>
              </w:rPr>
              <w:t>苄嘧磺隆可湿性粉剂</w:t>
            </w:r>
          </w:p>
        </w:tc>
        <w:tc>
          <w:tcPr>
            <w:tcW w:w="1417" w:type="dxa"/>
            <w:vAlign w:val="center"/>
          </w:tcPr>
          <w:p w14:paraId="6A072955">
            <w:pPr>
              <w:spacing w:line="360" w:lineRule="auto"/>
              <w:jc w:val="center"/>
              <w:rPr>
                <w:rFonts w:ascii="宋体" w:hAnsi="宋体" w:eastAsia="宋体" w:cs="仿宋"/>
                <w:szCs w:val="21"/>
              </w:rPr>
            </w:pPr>
            <w:r>
              <w:rPr>
                <w:rFonts w:hint="eastAsia" w:ascii="宋体" w:hAnsi="宋体" w:eastAsia="宋体" w:cs="仿宋"/>
                <w:szCs w:val="21"/>
              </w:rPr>
              <w:t>30 g～40 g</w:t>
            </w:r>
          </w:p>
        </w:tc>
        <w:tc>
          <w:tcPr>
            <w:tcW w:w="851" w:type="dxa"/>
            <w:vAlign w:val="center"/>
          </w:tcPr>
          <w:p w14:paraId="4BC5F63D">
            <w:pPr>
              <w:spacing w:line="360" w:lineRule="auto"/>
              <w:jc w:val="center"/>
              <w:rPr>
                <w:rFonts w:ascii="宋体" w:hAnsi="宋体" w:eastAsia="宋体" w:cs="仿宋"/>
                <w:szCs w:val="21"/>
              </w:rPr>
            </w:pPr>
            <w:r>
              <w:rPr>
                <w:rFonts w:hint="eastAsia" w:ascii="宋体" w:hAnsi="宋体" w:eastAsia="宋体" w:cs="仿宋"/>
                <w:szCs w:val="21"/>
              </w:rPr>
              <w:t>喷雾</w:t>
            </w:r>
          </w:p>
        </w:tc>
        <w:tc>
          <w:tcPr>
            <w:tcW w:w="992" w:type="dxa"/>
            <w:vAlign w:val="center"/>
          </w:tcPr>
          <w:p w14:paraId="4ED3C6F0">
            <w:pPr>
              <w:spacing w:line="360" w:lineRule="auto"/>
              <w:jc w:val="center"/>
              <w:rPr>
                <w:rFonts w:ascii="宋体" w:hAnsi="宋体" w:eastAsia="宋体" w:cs="仿宋"/>
                <w:szCs w:val="21"/>
              </w:rPr>
            </w:pPr>
            <w:r>
              <w:rPr>
                <w:rFonts w:hint="eastAsia" w:ascii="宋体" w:hAnsi="宋体" w:eastAsia="宋体" w:cs="仿宋"/>
                <w:szCs w:val="21"/>
              </w:rPr>
              <w:t>80</w:t>
            </w:r>
          </w:p>
        </w:tc>
        <w:tc>
          <w:tcPr>
            <w:tcW w:w="1098" w:type="dxa"/>
            <w:vAlign w:val="center"/>
          </w:tcPr>
          <w:p w14:paraId="50C54631">
            <w:pPr>
              <w:spacing w:line="360" w:lineRule="auto"/>
              <w:jc w:val="center"/>
              <w:rPr>
                <w:rFonts w:ascii="宋体" w:hAnsi="宋体" w:eastAsia="宋体" w:cs="仿宋"/>
                <w:szCs w:val="21"/>
              </w:rPr>
            </w:pPr>
            <w:r>
              <w:rPr>
                <w:rFonts w:hint="eastAsia" w:ascii="宋体" w:hAnsi="宋体" w:eastAsia="宋体" w:cs="仿宋"/>
                <w:szCs w:val="21"/>
              </w:rPr>
              <w:t>1</w:t>
            </w:r>
          </w:p>
        </w:tc>
      </w:tr>
      <w:tr w14:paraId="2030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8917" w:type="dxa"/>
            <w:gridSpan w:val="7"/>
            <w:vAlign w:val="center"/>
          </w:tcPr>
          <w:p w14:paraId="7222CAAF">
            <w:pPr>
              <w:spacing w:line="360" w:lineRule="auto"/>
              <w:jc w:val="center"/>
              <w:rPr>
                <w:rFonts w:ascii="宋体" w:hAnsi="宋体" w:eastAsia="宋体" w:cs="仿宋"/>
                <w:szCs w:val="21"/>
              </w:rPr>
            </w:pPr>
            <w:r>
              <w:rPr>
                <w:rFonts w:hint="eastAsia" w:ascii="宋体" w:hAnsi="宋体" w:eastAsia="宋体" w:cs="仿宋"/>
                <w:szCs w:val="21"/>
              </w:rPr>
              <w:t>注：农药使用以最新版本NY/T 393为准。</w:t>
            </w:r>
          </w:p>
        </w:tc>
      </w:tr>
    </w:tbl>
    <w:p w14:paraId="754282E6">
      <w:pPr>
        <w:widowControl/>
        <w:numPr>
          <w:ilvl w:val="255"/>
          <w:numId w:val="0"/>
        </w:numPr>
        <w:jc w:val="left"/>
      </w:pPr>
      <w:bookmarkStart w:id="11" w:name="OLE_LINK28"/>
      <w:bookmarkStart w:id="12" w:name="OLE_LINK27"/>
      <w:r>
        <w:rPr>
          <w:szCs w:val="24"/>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138430</wp:posOffset>
                </wp:positionV>
                <wp:extent cx="5320030" cy="0"/>
                <wp:effectExtent l="0" t="6350" r="0" b="6350"/>
                <wp:wrapNone/>
                <wp:docPr id="5" name="直接连接符 5"/>
                <wp:cNvGraphicFramePr/>
                <a:graphic xmlns:a="http://schemas.openxmlformats.org/drawingml/2006/main">
                  <a:graphicData uri="http://schemas.microsoft.com/office/word/2010/wordprocessingShape">
                    <wps:wsp>
                      <wps:cNvCnPr/>
                      <wps:spPr>
                        <a:xfrm>
                          <a:off x="0" y="0"/>
                          <a:ext cx="5320030" cy="0"/>
                        </a:xfrm>
                        <a:prstGeom prst="line">
                          <a:avLst/>
                        </a:prstGeom>
                        <a:noFill/>
                        <a:ln w="12700" cap="flat" cmpd="sng" algn="ctr">
                          <a:solidFill>
                            <a:srgbClr val="000000"/>
                          </a:solidFill>
                          <a:prstDash val="solid"/>
                          <a:miter lim="800000"/>
                        </a:ln>
                        <a:effectLst/>
                      </wps:spPr>
                      <wps:bodyPr/>
                    </wps:wsp>
                  </a:graphicData>
                </a:graphic>
              </wp:anchor>
            </w:drawing>
          </mc:Choice>
          <mc:Fallback>
            <w:pict>
              <v:line id="_x0000_s1026" o:spid="_x0000_s1026" o:spt="20" style="position:absolute;left:0pt;margin-left:1.2pt;margin-top:10.9pt;height:0pt;width:418.9pt;z-index:251659264;mso-width-relative:page;mso-height-relative:page;" filled="f" stroked="t" coordsize="21600,21600" o:gfxdata="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wF5F1gAA&#10;AAcBAAAPAAAAAAAAAAEAIAAAACIAAABkcnMvZG93bnJldi54bWxQSwECFAAUAAAACACHTuJAONSQ&#10;+ecBAADAAwAADgAAAAAAAAABACAAAAAlAQAAZHJzL2Uyb0RvYy54bWxQSwUGAAAAAAYABgBZAQAA&#10;fgUAAAAA&#10;">
                <v:fill on="f" focussize="0,0"/>
                <v:stroke weight="1pt" color="#000000" miterlimit="8" joinstyle="miter"/>
                <v:imagedata o:title=""/>
                <o:lock v:ext="edit" aspectratio="f"/>
              </v:line>
            </w:pict>
          </mc:Fallback>
        </mc:AlternateContent>
      </w:r>
      <w:bookmarkEnd w:id="11"/>
      <w:bookmarkEnd w:id="12"/>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10DEF">
    <w:pPr>
      <w:pStyle w:val="6"/>
      <w:jc w:val="right"/>
      <w:rPr>
        <w:rFonts w:ascii="黑体" w:hAnsi="黑体" w:eastAsia="黑体"/>
        <w:sz w:val="21"/>
        <w:szCs w:val="21"/>
      </w:rPr>
    </w:pPr>
    <w:r>
      <w:rPr>
        <w:rFonts w:hint="eastAsia" w:ascii="黑体" w:hAnsi="黑体" w:eastAsia="黑体"/>
        <w:sz w:val="21"/>
        <w:szCs w:val="21"/>
      </w:rPr>
      <w:t>T/CGF</w:t>
    </w:r>
    <w:r>
      <w:rPr>
        <w:rFonts w:hint="eastAsia" w:ascii="黑体" w:hAnsi="黑体" w:eastAsia="黑体"/>
        <w:sz w:val="21"/>
        <w:szCs w:val="21"/>
        <w:lang w:val="en-US" w:eastAsia="zh-CN"/>
      </w:rPr>
      <w:t>A x</w:t>
    </w:r>
    <w:r>
      <w:rPr>
        <w:rFonts w:hint="eastAsia" w:ascii="黑体" w:hAnsi="黑体" w:eastAsia="黑体"/>
        <w:sz w:val="21"/>
        <w:szCs w:val="21"/>
      </w:rPr>
      <w:t>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676DE0"/>
    <w:multiLevelType w:val="multilevel"/>
    <w:tmpl w:val="4F676DE0"/>
    <w:lvl w:ilvl="0" w:tentative="0">
      <w:start w:val="1"/>
      <w:numFmt w:val="decimal"/>
      <w:lvlText w:val="%1"/>
      <w:lvlJc w:val="left"/>
      <w:pPr>
        <w:ind w:left="420" w:hanging="420"/>
      </w:pPr>
      <w:rPr>
        <w:rFonts w:hint="eastAsia" w:eastAsia="黑体"/>
        <w:b w:val="0"/>
        <w:i w:val="0"/>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ECC"/>
    <w:rsid w:val="000367E1"/>
    <w:rsid w:val="00037BE9"/>
    <w:rsid w:val="0004307B"/>
    <w:rsid w:val="000453DA"/>
    <w:rsid w:val="00072037"/>
    <w:rsid w:val="0008484B"/>
    <w:rsid w:val="00091057"/>
    <w:rsid w:val="00097D87"/>
    <w:rsid w:val="000A5757"/>
    <w:rsid w:val="000B43BC"/>
    <w:rsid w:val="000D6B6A"/>
    <w:rsid w:val="000F21BA"/>
    <w:rsid w:val="00100133"/>
    <w:rsid w:val="0011424D"/>
    <w:rsid w:val="00126F7C"/>
    <w:rsid w:val="00130537"/>
    <w:rsid w:val="00145262"/>
    <w:rsid w:val="001732AD"/>
    <w:rsid w:val="00195F3F"/>
    <w:rsid w:val="001964A2"/>
    <w:rsid w:val="001D0747"/>
    <w:rsid w:val="001E436F"/>
    <w:rsid w:val="001E4504"/>
    <w:rsid w:val="001E49BF"/>
    <w:rsid w:val="001E7B14"/>
    <w:rsid w:val="001F5435"/>
    <w:rsid w:val="002249CE"/>
    <w:rsid w:val="00277412"/>
    <w:rsid w:val="00284188"/>
    <w:rsid w:val="002A622C"/>
    <w:rsid w:val="002C53AB"/>
    <w:rsid w:val="002D727E"/>
    <w:rsid w:val="002F629C"/>
    <w:rsid w:val="003009D2"/>
    <w:rsid w:val="00314404"/>
    <w:rsid w:val="00362AD7"/>
    <w:rsid w:val="00376B77"/>
    <w:rsid w:val="003818FA"/>
    <w:rsid w:val="003A7002"/>
    <w:rsid w:val="003C385A"/>
    <w:rsid w:val="003C5DFC"/>
    <w:rsid w:val="003D2C7F"/>
    <w:rsid w:val="004200CF"/>
    <w:rsid w:val="004315E1"/>
    <w:rsid w:val="004324CB"/>
    <w:rsid w:val="004421B8"/>
    <w:rsid w:val="0046420D"/>
    <w:rsid w:val="004718B0"/>
    <w:rsid w:val="0048271D"/>
    <w:rsid w:val="00490A26"/>
    <w:rsid w:val="004B62CA"/>
    <w:rsid w:val="004E3BC5"/>
    <w:rsid w:val="0051165A"/>
    <w:rsid w:val="0051595E"/>
    <w:rsid w:val="0053627E"/>
    <w:rsid w:val="005377B1"/>
    <w:rsid w:val="005436A0"/>
    <w:rsid w:val="0055096C"/>
    <w:rsid w:val="00557844"/>
    <w:rsid w:val="005B5378"/>
    <w:rsid w:val="005E7811"/>
    <w:rsid w:val="005F0435"/>
    <w:rsid w:val="005F1E2F"/>
    <w:rsid w:val="006020E6"/>
    <w:rsid w:val="00620027"/>
    <w:rsid w:val="00624610"/>
    <w:rsid w:val="00651CC2"/>
    <w:rsid w:val="00686EED"/>
    <w:rsid w:val="00687221"/>
    <w:rsid w:val="006B70F4"/>
    <w:rsid w:val="006D5C49"/>
    <w:rsid w:val="006F0134"/>
    <w:rsid w:val="00721A6B"/>
    <w:rsid w:val="00757232"/>
    <w:rsid w:val="0077010A"/>
    <w:rsid w:val="007728FA"/>
    <w:rsid w:val="0077411F"/>
    <w:rsid w:val="0077564A"/>
    <w:rsid w:val="007A6D3E"/>
    <w:rsid w:val="007F08EB"/>
    <w:rsid w:val="007F2BC4"/>
    <w:rsid w:val="00867D3C"/>
    <w:rsid w:val="008A06B7"/>
    <w:rsid w:val="008A222F"/>
    <w:rsid w:val="009025D3"/>
    <w:rsid w:val="0091489B"/>
    <w:rsid w:val="00952BA1"/>
    <w:rsid w:val="00964416"/>
    <w:rsid w:val="00992832"/>
    <w:rsid w:val="009951B0"/>
    <w:rsid w:val="00996860"/>
    <w:rsid w:val="009B728F"/>
    <w:rsid w:val="009F2712"/>
    <w:rsid w:val="00A163E7"/>
    <w:rsid w:val="00A2522D"/>
    <w:rsid w:val="00A26F00"/>
    <w:rsid w:val="00A40717"/>
    <w:rsid w:val="00A43C99"/>
    <w:rsid w:val="00A57868"/>
    <w:rsid w:val="00A7355D"/>
    <w:rsid w:val="00A82803"/>
    <w:rsid w:val="00AC4068"/>
    <w:rsid w:val="00AD33F8"/>
    <w:rsid w:val="00AE1182"/>
    <w:rsid w:val="00B02880"/>
    <w:rsid w:val="00B16B13"/>
    <w:rsid w:val="00B312E9"/>
    <w:rsid w:val="00B415E8"/>
    <w:rsid w:val="00B4185B"/>
    <w:rsid w:val="00B4292B"/>
    <w:rsid w:val="00B64532"/>
    <w:rsid w:val="00B76B8B"/>
    <w:rsid w:val="00BE55C7"/>
    <w:rsid w:val="00C06815"/>
    <w:rsid w:val="00C1303C"/>
    <w:rsid w:val="00C22D29"/>
    <w:rsid w:val="00C32C33"/>
    <w:rsid w:val="00C723C8"/>
    <w:rsid w:val="00C75AA2"/>
    <w:rsid w:val="00C75D47"/>
    <w:rsid w:val="00C85EF8"/>
    <w:rsid w:val="00CD23D0"/>
    <w:rsid w:val="00D20B0F"/>
    <w:rsid w:val="00D236B9"/>
    <w:rsid w:val="00D401ED"/>
    <w:rsid w:val="00D85C24"/>
    <w:rsid w:val="00DB0819"/>
    <w:rsid w:val="00DC1E37"/>
    <w:rsid w:val="00DC63D2"/>
    <w:rsid w:val="00DD12A7"/>
    <w:rsid w:val="00DE01B4"/>
    <w:rsid w:val="00DE4CA2"/>
    <w:rsid w:val="00DE60B9"/>
    <w:rsid w:val="00E11F86"/>
    <w:rsid w:val="00E1627C"/>
    <w:rsid w:val="00E26C14"/>
    <w:rsid w:val="00E52F76"/>
    <w:rsid w:val="00E82C7A"/>
    <w:rsid w:val="00E9117F"/>
    <w:rsid w:val="00E9181A"/>
    <w:rsid w:val="00EA4799"/>
    <w:rsid w:val="00EB5FE1"/>
    <w:rsid w:val="00F25705"/>
    <w:rsid w:val="00F5168A"/>
    <w:rsid w:val="00FE6ECC"/>
    <w:rsid w:val="01541EA9"/>
    <w:rsid w:val="01E55D08"/>
    <w:rsid w:val="01F176F8"/>
    <w:rsid w:val="022E44A8"/>
    <w:rsid w:val="0313173F"/>
    <w:rsid w:val="035B50E5"/>
    <w:rsid w:val="03650D8E"/>
    <w:rsid w:val="0371289F"/>
    <w:rsid w:val="03CF1049"/>
    <w:rsid w:val="03F31506"/>
    <w:rsid w:val="053718C6"/>
    <w:rsid w:val="055C2BCB"/>
    <w:rsid w:val="05FD1395"/>
    <w:rsid w:val="06AA3194"/>
    <w:rsid w:val="06D5777B"/>
    <w:rsid w:val="070D6BDD"/>
    <w:rsid w:val="07807554"/>
    <w:rsid w:val="0790350F"/>
    <w:rsid w:val="07C733D5"/>
    <w:rsid w:val="07E850FA"/>
    <w:rsid w:val="084542FA"/>
    <w:rsid w:val="088A61B1"/>
    <w:rsid w:val="08BE1A3E"/>
    <w:rsid w:val="08E27D9B"/>
    <w:rsid w:val="0943525E"/>
    <w:rsid w:val="095C5D9F"/>
    <w:rsid w:val="09B21762"/>
    <w:rsid w:val="0A227BAA"/>
    <w:rsid w:val="0B9E444D"/>
    <w:rsid w:val="0CC2416B"/>
    <w:rsid w:val="0D562B05"/>
    <w:rsid w:val="0D645222"/>
    <w:rsid w:val="0E2F441C"/>
    <w:rsid w:val="0E8813E4"/>
    <w:rsid w:val="0EFD592E"/>
    <w:rsid w:val="0F44355D"/>
    <w:rsid w:val="0F91BC63"/>
    <w:rsid w:val="11561326"/>
    <w:rsid w:val="11AB78C4"/>
    <w:rsid w:val="12C549B5"/>
    <w:rsid w:val="12CA5B28"/>
    <w:rsid w:val="13117BFA"/>
    <w:rsid w:val="14B7440D"/>
    <w:rsid w:val="14DB226E"/>
    <w:rsid w:val="1562473D"/>
    <w:rsid w:val="15787ABD"/>
    <w:rsid w:val="158346B4"/>
    <w:rsid w:val="16695657"/>
    <w:rsid w:val="175C6F6A"/>
    <w:rsid w:val="17604CAC"/>
    <w:rsid w:val="176F3141"/>
    <w:rsid w:val="17966920"/>
    <w:rsid w:val="17B86896"/>
    <w:rsid w:val="183B3024"/>
    <w:rsid w:val="18846779"/>
    <w:rsid w:val="192B4E46"/>
    <w:rsid w:val="196F4C8E"/>
    <w:rsid w:val="1A217918"/>
    <w:rsid w:val="1AE654C9"/>
    <w:rsid w:val="1B972C67"/>
    <w:rsid w:val="1C9B0535"/>
    <w:rsid w:val="1D6628F1"/>
    <w:rsid w:val="1D6F0FC8"/>
    <w:rsid w:val="1DD43CFE"/>
    <w:rsid w:val="1DFF6021"/>
    <w:rsid w:val="1E0F11DA"/>
    <w:rsid w:val="1E672DC4"/>
    <w:rsid w:val="1E8A6AB3"/>
    <w:rsid w:val="1EB27D85"/>
    <w:rsid w:val="1EF81C6E"/>
    <w:rsid w:val="1F422EEA"/>
    <w:rsid w:val="20621A95"/>
    <w:rsid w:val="210B5C89"/>
    <w:rsid w:val="212C5BFF"/>
    <w:rsid w:val="2294546A"/>
    <w:rsid w:val="22DB5B2F"/>
    <w:rsid w:val="23FE3883"/>
    <w:rsid w:val="24A60E07"/>
    <w:rsid w:val="24C2032C"/>
    <w:rsid w:val="24CA7C09"/>
    <w:rsid w:val="24ED56A6"/>
    <w:rsid w:val="2533755C"/>
    <w:rsid w:val="254E25E8"/>
    <w:rsid w:val="25CF779D"/>
    <w:rsid w:val="27BE7DDC"/>
    <w:rsid w:val="27DB3EDB"/>
    <w:rsid w:val="27DD40F7"/>
    <w:rsid w:val="28B301C6"/>
    <w:rsid w:val="28D2297D"/>
    <w:rsid w:val="29F16DF3"/>
    <w:rsid w:val="2A225DF1"/>
    <w:rsid w:val="2A27165A"/>
    <w:rsid w:val="2A4E788B"/>
    <w:rsid w:val="2A677CA8"/>
    <w:rsid w:val="2B2452CC"/>
    <w:rsid w:val="2B7E2E33"/>
    <w:rsid w:val="2B9B5E5B"/>
    <w:rsid w:val="2C8D7E9A"/>
    <w:rsid w:val="2D502C75"/>
    <w:rsid w:val="2D8FD1ED"/>
    <w:rsid w:val="2DFD2DFD"/>
    <w:rsid w:val="2E532A1D"/>
    <w:rsid w:val="2EEF0D25"/>
    <w:rsid w:val="2EF719BE"/>
    <w:rsid w:val="2F633134"/>
    <w:rsid w:val="304C1E4D"/>
    <w:rsid w:val="30C96FC7"/>
    <w:rsid w:val="30EB33E1"/>
    <w:rsid w:val="311566B0"/>
    <w:rsid w:val="312B7C81"/>
    <w:rsid w:val="31D23FEB"/>
    <w:rsid w:val="32156AF6"/>
    <w:rsid w:val="324B718F"/>
    <w:rsid w:val="33240E2C"/>
    <w:rsid w:val="334119DE"/>
    <w:rsid w:val="335A484E"/>
    <w:rsid w:val="336B1DC0"/>
    <w:rsid w:val="3421711A"/>
    <w:rsid w:val="3451291A"/>
    <w:rsid w:val="352769B2"/>
    <w:rsid w:val="3569521C"/>
    <w:rsid w:val="35DC779C"/>
    <w:rsid w:val="360C2E3B"/>
    <w:rsid w:val="365B073B"/>
    <w:rsid w:val="3784633D"/>
    <w:rsid w:val="386B4E07"/>
    <w:rsid w:val="39537D75"/>
    <w:rsid w:val="39B12CEE"/>
    <w:rsid w:val="39BF365D"/>
    <w:rsid w:val="39C72511"/>
    <w:rsid w:val="3A647D60"/>
    <w:rsid w:val="3A917BE9"/>
    <w:rsid w:val="3AB7E2C6"/>
    <w:rsid w:val="3BC96A15"/>
    <w:rsid w:val="3C3C0F95"/>
    <w:rsid w:val="3CE05DC4"/>
    <w:rsid w:val="3D2D05BA"/>
    <w:rsid w:val="3E7A794B"/>
    <w:rsid w:val="3EAB2663"/>
    <w:rsid w:val="3EBF80DD"/>
    <w:rsid w:val="3F9333A3"/>
    <w:rsid w:val="3FFBF1C3"/>
    <w:rsid w:val="3FFFFCCA"/>
    <w:rsid w:val="40D21EC7"/>
    <w:rsid w:val="41742F7F"/>
    <w:rsid w:val="41A81159"/>
    <w:rsid w:val="41BB50AC"/>
    <w:rsid w:val="42BD6B41"/>
    <w:rsid w:val="430420E0"/>
    <w:rsid w:val="43D877F5"/>
    <w:rsid w:val="442A7F8A"/>
    <w:rsid w:val="443C4C9E"/>
    <w:rsid w:val="44615A3C"/>
    <w:rsid w:val="44AB4F09"/>
    <w:rsid w:val="45237196"/>
    <w:rsid w:val="45813B37"/>
    <w:rsid w:val="45B002FD"/>
    <w:rsid w:val="45B918A8"/>
    <w:rsid w:val="462A6302"/>
    <w:rsid w:val="469F596F"/>
    <w:rsid w:val="48111527"/>
    <w:rsid w:val="48DD2D34"/>
    <w:rsid w:val="49DC7913"/>
    <w:rsid w:val="4A162E25"/>
    <w:rsid w:val="4ACE3700"/>
    <w:rsid w:val="4AE16747"/>
    <w:rsid w:val="4AFB026D"/>
    <w:rsid w:val="4B6776B0"/>
    <w:rsid w:val="4BCE772F"/>
    <w:rsid w:val="4BD72A88"/>
    <w:rsid w:val="4CE924D7"/>
    <w:rsid w:val="4D5325E2"/>
    <w:rsid w:val="4D6245D3"/>
    <w:rsid w:val="4DC25072"/>
    <w:rsid w:val="4E04568A"/>
    <w:rsid w:val="4E37780E"/>
    <w:rsid w:val="4E4268CB"/>
    <w:rsid w:val="4E5B34FC"/>
    <w:rsid w:val="4E870795"/>
    <w:rsid w:val="4FBD969D"/>
    <w:rsid w:val="50016325"/>
    <w:rsid w:val="500530CB"/>
    <w:rsid w:val="519C4558"/>
    <w:rsid w:val="51FD18BA"/>
    <w:rsid w:val="526F5117"/>
    <w:rsid w:val="529945F3"/>
    <w:rsid w:val="52F21F55"/>
    <w:rsid w:val="552A59D6"/>
    <w:rsid w:val="55747599"/>
    <w:rsid w:val="55D75F51"/>
    <w:rsid w:val="562ECC18"/>
    <w:rsid w:val="56E35054"/>
    <w:rsid w:val="570B209D"/>
    <w:rsid w:val="57FFF15E"/>
    <w:rsid w:val="583D3C73"/>
    <w:rsid w:val="58583623"/>
    <w:rsid w:val="597B2CA5"/>
    <w:rsid w:val="5A7D2A4C"/>
    <w:rsid w:val="5ADA1C4D"/>
    <w:rsid w:val="5AFA409D"/>
    <w:rsid w:val="5C6C2D78"/>
    <w:rsid w:val="5D7C2B5D"/>
    <w:rsid w:val="5DE0757A"/>
    <w:rsid w:val="5DE973E1"/>
    <w:rsid w:val="5E45329D"/>
    <w:rsid w:val="5EC073AC"/>
    <w:rsid w:val="5F526256"/>
    <w:rsid w:val="5F88611B"/>
    <w:rsid w:val="5FB7C6B6"/>
    <w:rsid w:val="5FF56452"/>
    <w:rsid w:val="5FFB29DF"/>
    <w:rsid w:val="60713D6F"/>
    <w:rsid w:val="612B1454"/>
    <w:rsid w:val="61761FA3"/>
    <w:rsid w:val="61994610"/>
    <w:rsid w:val="61FE0F96"/>
    <w:rsid w:val="62893CFB"/>
    <w:rsid w:val="62EA49F7"/>
    <w:rsid w:val="632EEB50"/>
    <w:rsid w:val="65735178"/>
    <w:rsid w:val="66081D64"/>
    <w:rsid w:val="66EA76BB"/>
    <w:rsid w:val="66EC758D"/>
    <w:rsid w:val="678F04D5"/>
    <w:rsid w:val="67E265E5"/>
    <w:rsid w:val="68376930"/>
    <w:rsid w:val="69BB533F"/>
    <w:rsid w:val="69CE0BCF"/>
    <w:rsid w:val="6A813E93"/>
    <w:rsid w:val="6A9040D6"/>
    <w:rsid w:val="6B247141"/>
    <w:rsid w:val="6B2519DB"/>
    <w:rsid w:val="6BA0659B"/>
    <w:rsid w:val="6BF568E6"/>
    <w:rsid w:val="6C103720"/>
    <w:rsid w:val="6CD7476D"/>
    <w:rsid w:val="6D090170"/>
    <w:rsid w:val="6E080427"/>
    <w:rsid w:val="6E114777"/>
    <w:rsid w:val="6E95615F"/>
    <w:rsid w:val="6EA74844"/>
    <w:rsid w:val="6ECB7DD2"/>
    <w:rsid w:val="6F934555"/>
    <w:rsid w:val="6FEE1FCA"/>
    <w:rsid w:val="6FF84E79"/>
    <w:rsid w:val="6FFB46E7"/>
    <w:rsid w:val="6FFE73E3"/>
    <w:rsid w:val="702E0619"/>
    <w:rsid w:val="706978A3"/>
    <w:rsid w:val="70B34FC2"/>
    <w:rsid w:val="711F61B4"/>
    <w:rsid w:val="718B55F7"/>
    <w:rsid w:val="71FA51AB"/>
    <w:rsid w:val="72A526E9"/>
    <w:rsid w:val="732775A1"/>
    <w:rsid w:val="732D105C"/>
    <w:rsid w:val="735F5490"/>
    <w:rsid w:val="73CD1EF7"/>
    <w:rsid w:val="73CD639B"/>
    <w:rsid w:val="74E7348C"/>
    <w:rsid w:val="75330480"/>
    <w:rsid w:val="75B457A7"/>
    <w:rsid w:val="75B82733"/>
    <w:rsid w:val="75DBF1A8"/>
    <w:rsid w:val="75E91491"/>
    <w:rsid w:val="75FB070E"/>
    <w:rsid w:val="764A3036"/>
    <w:rsid w:val="768105F7"/>
    <w:rsid w:val="773329B9"/>
    <w:rsid w:val="77373689"/>
    <w:rsid w:val="775D3592"/>
    <w:rsid w:val="777A05E8"/>
    <w:rsid w:val="777B4364"/>
    <w:rsid w:val="77EBF16E"/>
    <w:rsid w:val="77F23AC1"/>
    <w:rsid w:val="77F9CEBA"/>
    <w:rsid w:val="77FA20E4"/>
    <w:rsid w:val="78DD3E51"/>
    <w:rsid w:val="797E0129"/>
    <w:rsid w:val="7A140880"/>
    <w:rsid w:val="7A7D1EC5"/>
    <w:rsid w:val="7A810ADB"/>
    <w:rsid w:val="7AFD7566"/>
    <w:rsid w:val="7B3D5BB4"/>
    <w:rsid w:val="7B445194"/>
    <w:rsid w:val="7B943312"/>
    <w:rsid w:val="7BF3FEE9"/>
    <w:rsid w:val="7C137002"/>
    <w:rsid w:val="7C277F07"/>
    <w:rsid w:val="7C6453C2"/>
    <w:rsid w:val="7C7E0232"/>
    <w:rsid w:val="7CCB71F0"/>
    <w:rsid w:val="7CEA224B"/>
    <w:rsid w:val="7D2E3AC6"/>
    <w:rsid w:val="7D6A0567"/>
    <w:rsid w:val="7D92071E"/>
    <w:rsid w:val="7DA71A0B"/>
    <w:rsid w:val="7E1D3A7B"/>
    <w:rsid w:val="7E5C421F"/>
    <w:rsid w:val="7EB4618D"/>
    <w:rsid w:val="7EB746D4"/>
    <w:rsid w:val="7ECB1729"/>
    <w:rsid w:val="7EDD0871"/>
    <w:rsid w:val="7EE53B59"/>
    <w:rsid w:val="7EE8779C"/>
    <w:rsid w:val="7EF710F1"/>
    <w:rsid w:val="7F5259A6"/>
    <w:rsid w:val="7FDFD9D1"/>
    <w:rsid w:val="7FE6EC7E"/>
    <w:rsid w:val="7FFD0449"/>
    <w:rsid w:val="9BF57F97"/>
    <w:rsid w:val="9EDFA2FD"/>
    <w:rsid w:val="AAE37E19"/>
    <w:rsid w:val="AFA5E43A"/>
    <w:rsid w:val="B8DF57B7"/>
    <w:rsid w:val="BBFF3B04"/>
    <w:rsid w:val="BDBD858C"/>
    <w:rsid w:val="BF63AC6F"/>
    <w:rsid w:val="C6FB2D7A"/>
    <w:rsid w:val="C9ED7E7B"/>
    <w:rsid w:val="D29F6E1B"/>
    <w:rsid w:val="D9E36032"/>
    <w:rsid w:val="DFBD463E"/>
    <w:rsid w:val="E3D7E3DC"/>
    <w:rsid w:val="EDE03043"/>
    <w:rsid w:val="EFDBEC63"/>
    <w:rsid w:val="F3EEE305"/>
    <w:rsid w:val="F52F8131"/>
    <w:rsid w:val="F5BD8E10"/>
    <w:rsid w:val="F5DFA439"/>
    <w:rsid w:val="F76BB3D5"/>
    <w:rsid w:val="F7AF734C"/>
    <w:rsid w:val="F7FBD77B"/>
    <w:rsid w:val="FA3F8995"/>
    <w:rsid w:val="FC5FC5F7"/>
    <w:rsid w:val="FDE32267"/>
    <w:rsid w:val="FDFB0C42"/>
    <w:rsid w:val="FEEB79D1"/>
    <w:rsid w:val="FEFE9955"/>
    <w:rsid w:val="FFBFBD73"/>
    <w:rsid w:val="FFD19EA3"/>
    <w:rsid w:val="FFFB893B"/>
    <w:rsid w:val="FFFEA6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link w:val="34"/>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32"/>
    <w:unhideWhenUsed/>
    <w:qFormat/>
    <w:uiPriority w:val="99"/>
    <w:pPr>
      <w:jc w:val="left"/>
    </w:pPr>
  </w:style>
  <w:style w:type="paragraph" w:styleId="4">
    <w:name w:val="Balloon Text"/>
    <w:basedOn w:val="1"/>
    <w:link w:val="26"/>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paragraph" w:styleId="8">
    <w:name w:val="annotation subject"/>
    <w:basedOn w:val="3"/>
    <w:next w:val="3"/>
    <w:link w:val="33"/>
    <w:semiHidden/>
    <w:unhideWhenUsed/>
    <w:qFormat/>
    <w:uiPriority w:val="99"/>
    <w:rPr>
      <w:b/>
      <w:bCs/>
    </w:rPr>
  </w:style>
  <w:style w:type="table" w:styleId="10">
    <w:name w:val="Table Grid"/>
    <w:basedOn w:val="9"/>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22"/>
    <w:rPr>
      <w:b/>
      <w:bCs/>
    </w:rPr>
  </w:style>
  <w:style w:type="character" w:styleId="13">
    <w:name w:val="Hyperlink"/>
    <w:basedOn w:val="11"/>
    <w:qFormat/>
    <w:uiPriority w:val="0"/>
    <w:rPr>
      <w:color w:val="0563C1"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character" w:customStyle="1" w:styleId="15">
    <w:name w:val="页眉 Char"/>
    <w:basedOn w:val="11"/>
    <w:link w:val="6"/>
    <w:qFormat/>
    <w:uiPriority w:val="99"/>
    <w:rPr>
      <w:sz w:val="18"/>
      <w:szCs w:val="18"/>
    </w:rPr>
  </w:style>
  <w:style w:type="character" w:customStyle="1" w:styleId="16">
    <w:name w:val="页脚 Char"/>
    <w:basedOn w:val="11"/>
    <w:link w:val="5"/>
    <w:qFormat/>
    <w:uiPriority w:val="99"/>
    <w:rPr>
      <w:sz w:val="18"/>
      <w:szCs w:val="18"/>
    </w:rPr>
  </w:style>
  <w:style w:type="paragraph" w:customStyle="1" w:styleId="17">
    <w:name w:val="标准称谓3"/>
    <w:next w:val="1"/>
    <w:autoRedefine/>
    <w:qFormat/>
    <w:uiPriority w:val="0"/>
    <w:pPr>
      <w:framePr w:w="9639" w:h="624" w:hRule="exact" w:hSpace="181" w:vSpace="181" w:wrap="around" w:vAnchor="page" w:hAnchor="page" w:x="1305" w:y="2269" w:anchorLock="1"/>
      <w:widowControl w:val="0"/>
      <w:kinsoku w:val="0"/>
      <w:overflowPunct w:val="0"/>
      <w:autoSpaceDE w:val="0"/>
      <w:autoSpaceDN w:val="0"/>
      <w:spacing w:line="0" w:lineRule="atLeast"/>
      <w:jc w:val="distribute"/>
    </w:pPr>
    <w:rPr>
      <w:rFonts w:hint="eastAsia" w:ascii="黑体" w:hAnsi="Times New Roman" w:eastAsia="黑体" w:cs="Times New Roman"/>
      <w:sz w:val="48"/>
      <w:lang w:val="en-US" w:eastAsia="zh-CN" w:bidi="ar-SA"/>
    </w:rPr>
  </w:style>
  <w:style w:type="paragraph" w:customStyle="1" w:styleId="18">
    <w:name w:val="封面标准顶部线"/>
    <w:autoRedefine/>
    <w:qFormat/>
    <w:uiPriority w:val="0"/>
    <w:pPr>
      <w:framePr w:w="9673" w:hSpace="181" w:wrap="around" w:vAnchor="page" w:hAnchor="page" w:x="1390" w:y="4242"/>
      <w:spacing w:line="0" w:lineRule="atLeast"/>
    </w:pPr>
    <w:rPr>
      <w:rFonts w:hint="eastAsia" w:ascii="宋体" w:hAnsi="Times New Roman" w:eastAsia="宋体" w:cs="Times New Roman"/>
      <w:sz w:val="21"/>
      <w:lang w:val="en-US" w:eastAsia="zh-CN" w:bidi="ar-SA"/>
    </w:rPr>
  </w:style>
  <w:style w:type="paragraph" w:customStyle="1" w:styleId="19">
    <w:name w:val="封面日期"/>
    <w:autoRedefine/>
    <w:qFormat/>
    <w:uiPriority w:val="0"/>
    <w:pPr>
      <w:framePr w:w="9673" w:vSpace="181" w:wrap="around" w:vAnchor="page" w:hAnchor="page" w:x="1419" w:y="14176" w:anchorLock="1"/>
      <w:spacing w:line="360" w:lineRule="exact"/>
    </w:pPr>
    <w:rPr>
      <w:rFonts w:hint="eastAsia" w:ascii="黑体" w:hAnsi="Times New Roman" w:eastAsia="黑体" w:cs="Times New Roman"/>
      <w:sz w:val="28"/>
      <w:lang w:val="en-US" w:eastAsia="zh-CN" w:bidi="ar-SA"/>
    </w:rPr>
  </w:style>
  <w:style w:type="paragraph" w:customStyle="1" w:styleId="20">
    <w:name w:val="封面标准代替信息"/>
    <w:autoRedefine/>
    <w:qFormat/>
    <w:uiPriority w:val="0"/>
    <w:pPr>
      <w:framePr w:w="9355" w:h="624" w:hRule="exact" w:hSpace="181" w:vSpace="181" w:wrap="around" w:vAnchor="page" w:hAnchor="page" w:x="1419" w:y="3284"/>
      <w:spacing w:before="57" w:line="280" w:lineRule="exact"/>
      <w:jc w:val="right"/>
    </w:pPr>
    <w:rPr>
      <w:rFonts w:hint="eastAsia" w:ascii="黑体" w:hAnsi="Times New Roman" w:eastAsia="黑体" w:cs="Times New Roman"/>
      <w:sz w:val="21"/>
      <w:lang w:val="en-US" w:eastAsia="zh-CN" w:bidi="ar-SA"/>
    </w:rPr>
  </w:style>
  <w:style w:type="paragraph" w:customStyle="1" w:styleId="21">
    <w:name w:val="封面标准号2"/>
    <w:autoRedefine/>
    <w:qFormat/>
    <w:uiPriority w:val="0"/>
    <w:pPr>
      <w:framePr w:w="9355" w:h="624" w:hRule="exact" w:hSpace="181" w:vSpace="181" w:wrap="around" w:vAnchor="page" w:hAnchor="page" w:x="1419" w:y="3284"/>
      <w:spacing w:line="280" w:lineRule="exact"/>
      <w:jc w:val="right"/>
    </w:pPr>
    <w:rPr>
      <w:rFonts w:hint="eastAsia" w:ascii="黑体" w:hAnsi="Times New Roman" w:eastAsia="黑体" w:cs="Times New Roman"/>
      <w:sz w:val="28"/>
      <w:lang w:val="en-US" w:eastAsia="zh-CN" w:bidi="ar-SA"/>
    </w:rPr>
  </w:style>
  <w:style w:type="paragraph" w:customStyle="1" w:styleId="22">
    <w:name w:val="封面标准名称"/>
    <w:autoRedefine/>
    <w:qFormat/>
    <w:uiPriority w:val="0"/>
    <w:pPr>
      <w:framePr w:w="9639" w:h="6974" w:hRule="exact" w:wrap="around" w:vAnchor="page" w:hAnchor="page" w:x="1419" w:y="6408"/>
      <w:spacing w:line="700" w:lineRule="exact"/>
      <w:jc w:val="center"/>
    </w:pPr>
    <w:rPr>
      <w:rFonts w:hint="eastAsia" w:ascii="黑体" w:hAnsi="Times New Roman" w:eastAsia="黑体" w:cs="Times New Roman"/>
      <w:sz w:val="52"/>
      <w:lang w:val="en-US" w:eastAsia="zh-CN" w:bidi="ar-SA"/>
    </w:rPr>
  </w:style>
  <w:style w:type="paragraph" w:customStyle="1" w:styleId="23">
    <w:name w:val="封面标准英文名称"/>
    <w:basedOn w:val="22"/>
    <w:autoRedefine/>
    <w:qFormat/>
    <w:uiPriority w:val="0"/>
    <w:pPr>
      <w:framePr w:wrap="around"/>
      <w:widowControl w:val="0"/>
      <w:tabs>
        <w:tab w:val="left" w:pos="9639"/>
      </w:tabs>
      <w:spacing w:before="410" w:line="360" w:lineRule="exact"/>
      <w:textAlignment w:val="bottom"/>
    </w:pPr>
    <w:rPr>
      <w:rFonts w:ascii="Times New Roman"/>
      <w:sz w:val="28"/>
    </w:rPr>
  </w:style>
  <w:style w:type="paragraph" w:customStyle="1" w:styleId="24">
    <w:name w:val="封面标准文稿类别"/>
    <w:basedOn w:val="1"/>
    <w:qFormat/>
    <w:uiPriority w:val="0"/>
    <w:pPr>
      <w:framePr w:w="9639" w:h="6974" w:hRule="exact" w:wrap="around" w:vAnchor="page" w:hAnchor="page" w:x="1419" w:y="6408"/>
      <w:tabs>
        <w:tab w:val="left" w:pos="9639"/>
      </w:tabs>
      <w:spacing w:before="440" w:after="160" w:line="360" w:lineRule="exact"/>
      <w:jc w:val="center"/>
      <w:textAlignment w:val="bottom"/>
    </w:pPr>
    <w:rPr>
      <w:rFonts w:hint="eastAsia" w:ascii="黑体" w:hAnsi="黑体" w:eastAsia="黑体" w:cs="黑体"/>
      <w:kern w:val="0"/>
      <w:sz w:val="24"/>
      <w:szCs w:val="20"/>
    </w:rPr>
  </w:style>
  <w:style w:type="paragraph" w:customStyle="1" w:styleId="25">
    <w:name w:val="文献分类号"/>
    <w:autoRedefine/>
    <w:qFormat/>
    <w:uiPriority w:val="0"/>
    <w:pPr>
      <w:framePr w:w="9639" w:wrap="around" w:vAnchor="page" w:hAnchor="page" w:x="1373" w:y="568"/>
      <w:widowControl w:val="0"/>
      <w:ind w:left="-462" w:leftChars="-220" w:firstLine="462" w:firstLineChars="220"/>
      <w:textAlignment w:val="center"/>
    </w:pPr>
    <w:rPr>
      <w:rFonts w:hint="eastAsia" w:ascii="黑体" w:hAnsi="Times New Roman" w:eastAsia="黑体" w:cs="Times New Roman"/>
      <w:kern w:val="21"/>
      <w:sz w:val="21"/>
      <w:lang w:val="en-US" w:eastAsia="zh-CN" w:bidi="ar-SA"/>
    </w:rPr>
  </w:style>
  <w:style w:type="character" w:customStyle="1" w:styleId="26">
    <w:name w:val="批注框文本 Char"/>
    <w:basedOn w:val="11"/>
    <w:link w:val="4"/>
    <w:semiHidden/>
    <w:qFormat/>
    <w:uiPriority w:val="99"/>
    <w:rPr>
      <w:rFonts w:asciiTheme="minorHAnsi" w:hAnsiTheme="minorHAnsi" w:eastAsiaTheme="minorEastAsia" w:cstheme="minorBidi"/>
      <w:kern w:val="2"/>
      <w:sz w:val="18"/>
      <w:szCs w:val="18"/>
    </w:rPr>
  </w:style>
  <w:style w:type="paragraph" w:customStyle="1" w:styleId="27">
    <w:name w:val="修订1"/>
    <w:hidden/>
    <w:unhideWhenUsed/>
    <w:qFormat/>
    <w:uiPriority w:val="99"/>
    <w:rPr>
      <w:rFonts w:asciiTheme="minorHAnsi" w:hAnsiTheme="minorHAnsi" w:eastAsiaTheme="minorEastAsia" w:cstheme="minorBidi"/>
      <w:kern w:val="2"/>
      <w:sz w:val="21"/>
      <w:szCs w:val="22"/>
      <w:lang w:val="en-US" w:eastAsia="zh-CN" w:bidi="ar-SA"/>
    </w:rPr>
  </w:style>
  <w:style w:type="paragraph" w:customStyle="1" w:styleId="28">
    <w:name w:val="标准书眉_奇数页"/>
    <w:next w:val="1"/>
    <w:autoRedefine/>
    <w:qFormat/>
    <w:uiPriority w:val="0"/>
    <w:pPr>
      <w:tabs>
        <w:tab w:val="center" w:pos="4153"/>
        <w:tab w:val="right" w:pos="8306"/>
      </w:tabs>
      <w:spacing w:after="120"/>
      <w:jc w:val="right"/>
    </w:pPr>
    <w:rPr>
      <w:rFonts w:hint="eastAsia" w:ascii="黑体" w:hAnsi="Times New Roman" w:eastAsia="黑体" w:cs="黑体"/>
      <w:sz w:val="21"/>
      <w:lang w:val="en-US" w:eastAsia="zh-CN" w:bidi="ar-SA"/>
    </w:rPr>
  </w:style>
  <w:style w:type="paragraph" w:styleId="29">
    <w:name w:val="List Paragraph"/>
    <w:basedOn w:val="1"/>
    <w:unhideWhenUsed/>
    <w:qFormat/>
    <w:uiPriority w:val="99"/>
    <w:pPr>
      <w:ind w:firstLine="420" w:firstLineChars="200"/>
    </w:pPr>
  </w:style>
  <w:style w:type="paragraph" w:customStyle="1" w:styleId="30">
    <w:name w:val="章标题"/>
    <w:next w:val="1"/>
    <w:autoRedefine/>
    <w:qFormat/>
    <w:uiPriority w:val="0"/>
    <w:pPr>
      <w:spacing w:beforeLines="100" w:afterLines="100"/>
      <w:jc w:val="both"/>
    </w:pPr>
    <w:rPr>
      <w:rFonts w:ascii="黑体" w:hAnsi="Times New Roman" w:eastAsia="黑体" w:cs="Times New Roman"/>
      <w:sz w:val="21"/>
      <w:lang w:val="en-US" w:eastAsia="zh-CN" w:bidi="ar-SA"/>
    </w:rPr>
  </w:style>
  <w:style w:type="paragraph" w:customStyle="1" w:styleId="31">
    <w:name w:val="标准文件_段"/>
    <w:autoRedefine/>
    <w:qFormat/>
    <w:uiPriority w:val="0"/>
    <w:pPr>
      <w:ind w:firstLine="960" w:firstLineChars="200"/>
      <w:jc w:val="both"/>
    </w:pPr>
    <w:rPr>
      <w:rFonts w:hint="eastAsia" w:ascii="宋体" w:hAnsi="Times New Roman" w:eastAsia="宋体" w:cs="宋体"/>
      <w:sz w:val="21"/>
      <w:lang w:val="en-US" w:eastAsia="zh-CN" w:bidi="ar-SA"/>
    </w:rPr>
  </w:style>
  <w:style w:type="character" w:customStyle="1" w:styleId="32">
    <w:name w:val="批注文字 Char"/>
    <w:basedOn w:val="11"/>
    <w:link w:val="3"/>
    <w:qFormat/>
    <w:uiPriority w:val="99"/>
    <w:rPr>
      <w:rFonts w:asciiTheme="minorHAnsi" w:hAnsiTheme="minorHAnsi" w:eastAsiaTheme="minorEastAsia" w:cstheme="minorBidi"/>
      <w:kern w:val="2"/>
      <w:sz w:val="21"/>
      <w:szCs w:val="22"/>
    </w:rPr>
  </w:style>
  <w:style w:type="character" w:customStyle="1" w:styleId="33">
    <w:name w:val="批注主题 Char"/>
    <w:basedOn w:val="32"/>
    <w:link w:val="8"/>
    <w:semiHidden/>
    <w:qFormat/>
    <w:uiPriority w:val="99"/>
    <w:rPr>
      <w:rFonts w:asciiTheme="minorHAnsi" w:hAnsiTheme="minorHAnsi" w:eastAsiaTheme="minorEastAsia" w:cstheme="minorBidi"/>
      <w:b/>
      <w:bCs/>
      <w:kern w:val="2"/>
      <w:sz w:val="21"/>
      <w:szCs w:val="22"/>
    </w:rPr>
  </w:style>
  <w:style w:type="character" w:customStyle="1" w:styleId="34">
    <w:name w:val="标题 4 Char"/>
    <w:basedOn w:val="11"/>
    <w:link w:val="2"/>
    <w:qFormat/>
    <w:uiPriority w:val="9"/>
    <w:rPr>
      <w:rFonts w:ascii="宋体" w:hAnsi="宋体" w:cs="宋体"/>
      <w:b/>
      <w:bCs/>
      <w:sz w:val="24"/>
      <w:szCs w:val="24"/>
    </w:rPr>
  </w:style>
  <w:style w:type="paragraph" w:customStyle="1" w:styleId="35">
    <w:name w:val="Body text|1"/>
    <w:basedOn w:val="1"/>
    <w:autoRedefine/>
    <w:qFormat/>
    <w:uiPriority w:val="0"/>
    <w:pPr>
      <w:spacing w:line="319" w:lineRule="auto"/>
      <w:ind w:firstLine="400"/>
    </w:pPr>
    <w:rPr>
      <w:rFonts w:ascii="宋体" w:hAnsi="宋体" w:eastAsia="宋体" w:cs="宋体"/>
      <w:sz w:val="20"/>
      <w:szCs w:val="20"/>
      <w:lang w:val="zh-TW" w:eastAsia="zh-TW" w:bidi="zh-TW"/>
    </w:rPr>
  </w:style>
  <w:style w:type="paragraph" w:customStyle="1" w:styleId="36">
    <w:name w:val="列出段落1"/>
    <w:basedOn w:val="1"/>
    <w:qFormat/>
    <w:uiPriority w:val="0"/>
    <w:pPr>
      <w:ind w:firstLine="420" w:firstLineChars="200"/>
    </w:pPr>
    <w:rPr>
      <w:rFonts w:ascii="Times New Roman" w:hAnsi="Times New Roman"/>
      <w:szCs w:val="21"/>
    </w:rPr>
  </w:style>
  <w:style w:type="paragraph" w:customStyle="1" w:styleId="3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8</Pages>
  <Words>5226</Words>
  <Characters>5853</Characters>
  <Lines>45</Lines>
  <Paragraphs>12</Paragraphs>
  <TotalTime>2</TotalTime>
  <ScaleCrop>false</ScaleCrop>
  <LinksUpToDate>false</LinksUpToDate>
  <CharactersWithSpaces>6095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2024-10-16T19:33:00Z</dcterms:created>
  <dc:creator>志成</dc:creator>
  <cp:lastModifiedBy>房正</cp:lastModifiedBy>
  <cp:lastPrinted>2025-04-08T07:06:00Z</cp:lastPrinted>
  <dcterms:modified xsi:type="dcterms:W3CDTF">2026-04-14T08:39:00Z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1419E46B970C409D913B71EEFB86CE6E_13</vt:lpwstr>
  </property>
  <property fmtid="{D5CDD505-2E9C-101B-9397-08002B2CF9AE}" pid="4" name="KSOTemplateDocerSaveRecord">
    <vt:lpwstr>eyJoZGlkIjoiMGUyOGZlMzdlZWEyMGFlYzc0ZWE1MGJlZjA4NmY3NTMiLCJ1c2VySWQiOiIyNzM3NDc2MDMifQ==</vt:lpwstr>
  </property>
</Properties>
</file>