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7D2" w:rsidRPr="00C977D2" w:rsidRDefault="00C977D2" w:rsidP="00C977D2">
      <w:pPr>
        <w:jc w:val="left"/>
        <w:rPr>
          <w:rFonts w:ascii="黑体" w:eastAsia="黑体" w:hAnsi="黑体" w:hint="eastAsia"/>
          <w:color w:val="000000" w:themeColor="text1"/>
          <w:sz w:val="30"/>
          <w:szCs w:val="30"/>
        </w:rPr>
      </w:pPr>
      <w:r w:rsidRPr="00C977D2">
        <w:rPr>
          <w:rFonts w:ascii="黑体" w:eastAsia="黑体" w:hAnsi="黑体" w:hint="eastAsia"/>
          <w:color w:val="000000" w:themeColor="text1"/>
          <w:sz w:val="30"/>
          <w:szCs w:val="30"/>
        </w:rPr>
        <w:t>附件4</w:t>
      </w:r>
    </w:p>
    <w:p w:rsidR="006B6BB4" w:rsidRDefault="006C7463">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绿色食品生产资料工作机构及管理员</w:t>
      </w:r>
    </w:p>
    <w:p w:rsidR="006B6BB4" w:rsidRDefault="006C7463">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工作考评管理办法（试行）</w:t>
      </w:r>
    </w:p>
    <w:p w:rsidR="006B6BB4" w:rsidRDefault="006B6BB4">
      <w:pPr>
        <w:rPr>
          <w:rFonts w:ascii="黑体" w:eastAsia="黑体" w:hAnsi="黑体"/>
          <w:color w:val="000000" w:themeColor="text1"/>
          <w:sz w:val="30"/>
          <w:szCs w:val="30"/>
        </w:rPr>
      </w:pPr>
    </w:p>
    <w:p w:rsidR="006B6BB4" w:rsidRDefault="006C7463">
      <w:pPr>
        <w:jc w:val="center"/>
        <w:rPr>
          <w:rFonts w:ascii="黑体" w:eastAsia="黑体" w:hAnsi="黑体"/>
          <w:color w:val="000000" w:themeColor="text1"/>
          <w:sz w:val="30"/>
          <w:szCs w:val="30"/>
        </w:rPr>
      </w:pPr>
      <w:r>
        <w:rPr>
          <w:rFonts w:ascii="黑体" w:eastAsia="黑体" w:hAnsi="黑体" w:hint="eastAsia"/>
          <w:color w:val="000000" w:themeColor="text1"/>
          <w:sz w:val="30"/>
          <w:szCs w:val="30"/>
        </w:rPr>
        <w:t>第一章  总则</w:t>
      </w:r>
    </w:p>
    <w:p w:rsidR="006B6BB4" w:rsidRPr="00C977D2" w:rsidRDefault="006C7463">
      <w:pPr>
        <w:pStyle w:val="1"/>
        <w:ind w:firstLine="602"/>
        <w:jc w:val="left"/>
        <w:rPr>
          <w:rFonts w:ascii="仿宋" w:eastAsia="仿宋" w:hAnsi="仿宋"/>
          <w:color w:val="000000" w:themeColor="text1"/>
          <w:sz w:val="30"/>
          <w:szCs w:val="30"/>
        </w:rPr>
      </w:pPr>
      <w:r w:rsidRPr="00C977D2">
        <w:rPr>
          <w:rFonts w:ascii="仿宋" w:eastAsia="仿宋" w:hAnsi="仿宋" w:hint="eastAsia"/>
          <w:b/>
          <w:color w:val="000000" w:themeColor="text1"/>
          <w:sz w:val="30"/>
          <w:szCs w:val="30"/>
        </w:rPr>
        <w:t xml:space="preserve">第一条 </w:t>
      </w:r>
      <w:r w:rsidR="00C977D2">
        <w:rPr>
          <w:rFonts w:ascii="仿宋" w:eastAsia="仿宋" w:hAnsi="仿宋" w:hint="eastAsia"/>
          <w:b/>
          <w:color w:val="000000" w:themeColor="text1"/>
          <w:sz w:val="30"/>
          <w:szCs w:val="30"/>
        </w:rPr>
        <w:t xml:space="preserve"> </w:t>
      </w:r>
      <w:r w:rsidRPr="00C977D2">
        <w:rPr>
          <w:rFonts w:ascii="仿宋" w:eastAsia="仿宋" w:hAnsi="仿宋" w:hint="eastAsia"/>
          <w:kern w:val="0"/>
          <w:sz w:val="30"/>
          <w:szCs w:val="30"/>
        </w:rPr>
        <w:t>为进一步</w:t>
      </w:r>
      <w:r w:rsidR="00A6597D" w:rsidRPr="00C977D2">
        <w:rPr>
          <w:rFonts w:ascii="仿宋" w:eastAsia="仿宋" w:hAnsi="仿宋" w:hint="eastAsia"/>
          <w:kern w:val="0"/>
          <w:sz w:val="30"/>
          <w:szCs w:val="30"/>
        </w:rPr>
        <w:t>规范和</w:t>
      </w:r>
      <w:r w:rsidRPr="00C977D2">
        <w:rPr>
          <w:rFonts w:ascii="仿宋" w:eastAsia="仿宋" w:hAnsi="仿宋" w:hint="eastAsia"/>
          <w:color w:val="000000" w:themeColor="text1"/>
          <w:kern w:val="0"/>
          <w:sz w:val="30"/>
          <w:szCs w:val="30"/>
        </w:rPr>
        <w:t>加强对</w:t>
      </w:r>
      <w:r w:rsidR="00A6597D" w:rsidRPr="00C977D2">
        <w:rPr>
          <w:rFonts w:ascii="仿宋" w:eastAsia="仿宋" w:hAnsi="仿宋" w:hint="eastAsia"/>
          <w:color w:val="000000" w:themeColor="text1"/>
          <w:kern w:val="0"/>
          <w:sz w:val="30"/>
          <w:szCs w:val="30"/>
        </w:rPr>
        <w:t>从事绿色食品生产资料（以下简称绿色生资）工作</w:t>
      </w:r>
      <w:r w:rsidR="004F5911" w:rsidRPr="00C977D2">
        <w:rPr>
          <w:rFonts w:ascii="仿宋" w:eastAsia="仿宋" w:hAnsi="仿宋" w:hint="eastAsia"/>
          <w:color w:val="000000" w:themeColor="text1"/>
          <w:kern w:val="0"/>
          <w:sz w:val="30"/>
          <w:szCs w:val="30"/>
        </w:rPr>
        <w:t>机构和管理人员</w:t>
      </w:r>
      <w:r w:rsidR="00A6597D" w:rsidRPr="00C977D2">
        <w:rPr>
          <w:rFonts w:ascii="仿宋" w:eastAsia="仿宋" w:hAnsi="仿宋" w:hint="eastAsia"/>
          <w:color w:val="000000" w:themeColor="text1"/>
          <w:kern w:val="0"/>
          <w:sz w:val="30"/>
          <w:szCs w:val="30"/>
        </w:rPr>
        <w:t>的</w:t>
      </w:r>
      <w:r w:rsidR="004F5911" w:rsidRPr="00C977D2">
        <w:rPr>
          <w:rFonts w:ascii="仿宋" w:eastAsia="仿宋" w:hAnsi="仿宋" w:hint="eastAsia"/>
          <w:color w:val="000000" w:themeColor="text1"/>
          <w:kern w:val="0"/>
          <w:sz w:val="30"/>
          <w:szCs w:val="30"/>
        </w:rPr>
        <w:t>管理</w:t>
      </w:r>
      <w:r w:rsidRPr="00C977D2">
        <w:rPr>
          <w:rFonts w:ascii="仿宋" w:eastAsia="仿宋" w:hAnsi="仿宋" w:hint="eastAsia"/>
          <w:color w:val="000000" w:themeColor="text1"/>
          <w:kern w:val="0"/>
          <w:sz w:val="30"/>
          <w:szCs w:val="30"/>
        </w:rPr>
        <w:t>，</w:t>
      </w:r>
      <w:r w:rsidRPr="00C977D2">
        <w:rPr>
          <w:rFonts w:ascii="仿宋" w:eastAsia="仿宋" w:hAnsi="仿宋" w:hint="eastAsia"/>
          <w:kern w:val="0"/>
          <w:sz w:val="30"/>
          <w:szCs w:val="30"/>
        </w:rPr>
        <w:t>激发绿色生资工作队伍活力，推动</w:t>
      </w:r>
      <w:r w:rsidRPr="00C977D2">
        <w:rPr>
          <w:rFonts w:ascii="仿宋" w:eastAsia="仿宋" w:hAnsi="仿宋"/>
          <w:kern w:val="0"/>
          <w:sz w:val="30"/>
          <w:szCs w:val="30"/>
        </w:rPr>
        <w:t>绿色生资</w:t>
      </w:r>
      <w:r w:rsidRPr="00C977D2">
        <w:rPr>
          <w:rFonts w:ascii="仿宋" w:eastAsia="仿宋" w:hAnsi="仿宋" w:hint="eastAsia"/>
          <w:kern w:val="0"/>
          <w:sz w:val="30"/>
          <w:szCs w:val="30"/>
        </w:rPr>
        <w:t>快速发展，</w:t>
      </w:r>
      <w:r w:rsidRPr="00C977D2">
        <w:rPr>
          <w:rFonts w:ascii="仿宋" w:eastAsia="仿宋" w:hAnsi="仿宋" w:cs="Calibri" w:hint="eastAsia"/>
          <w:color w:val="000000" w:themeColor="text1"/>
          <w:sz w:val="30"/>
          <w:szCs w:val="30"/>
        </w:rPr>
        <w:t>特</w:t>
      </w:r>
      <w:r w:rsidRPr="00C977D2">
        <w:rPr>
          <w:rFonts w:ascii="仿宋" w:eastAsia="仿宋" w:hAnsi="仿宋" w:hint="eastAsia"/>
          <w:color w:val="000000" w:themeColor="text1"/>
          <w:sz w:val="30"/>
          <w:szCs w:val="30"/>
        </w:rPr>
        <w:t>制定本办法。</w:t>
      </w:r>
    </w:p>
    <w:p w:rsidR="006B6BB4" w:rsidRPr="00C977D2" w:rsidRDefault="006C7463">
      <w:pPr>
        <w:pStyle w:val="1"/>
        <w:ind w:firstLine="602"/>
        <w:rPr>
          <w:rFonts w:ascii="仿宋" w:eastAsia="仿宋" w:hAnsi="仿宋"/>
          <w:color w:val="000000" w:themeColor="text1"/>
          <w:kern w:val="0"/>
          <w:sz w:val="30"/>
          <w:szCs w:val="30"/>
        </w:rPr>
      </w:pPr>
      <w:r w:rsidRPr="00C977D2">
        <w:rPr>
          <w:rFonts w:ascii="仿宋" w:eastAsia="仿宋" w:hAnsi="仿宋" w:hint="eastAsia"/>
          <w:b/>
          <w:color w:val="000000" w:themeColor="text1"/>
          <w:sz w:val="30"/>
          <w:szCs w:val="30"/>
        </w:rPr>
        <w:t xml:space="preserve">第二条 </w:t>
      </w:r>
      <w:r w:rsidR="00C977D2">
        <w:rPr>
          <w:rFonts w:ascii="仿宋" w:eastAsia="仿宋" w:hAnsi="仿宋" w:hint="eastAsia"/>
          <w:b/>
          <w:color w:val="000000" w:themeColor="text1"/>
          <w:sz w:val="30"/>
          <w:szCs w:val="30"/>
        </w:rPr>
        <w:t xml:space="preserve"> </w:t>
      </w:r>
      <w:r w:rsidRPr="00C977D2">
        <w:rPr>
          <w:rFonts w:ascii="仿宋" w:eastAsia="仿宋" w:hAnsi="仿宋" w:hint="eastAsia"/>
          <w:color w:val="000000" w:themeColor="text1"/>
          <w:kern w:val="0"/>
          <w:sz w:val="30"/>
          <w:szCs w:val="30"/>
        </w:rPr>
        <w:t>工作机构考评范围为省级绿色食品工作机构</w:t>
      </w:r>
      <w:r w:rsidR="00B0529E" w:rsidRPr="00C977D2">
        <w:rPr>
          <w:rFonts w:ascii="仿宋" w:eastAsia="仿宋" w:hAnsi="仿宋" w:hint="eastAsia"/>
          <w:color w:val="000000" w:themeColor="text1"/>
          <w:kern w:val="0"/>
          <w:sz w:val="30"/>
          <w:szCs w:val="30"/>
        </w:rPr>
        <w:t>（以下简称省级工作机构）</w:t>
      </w:r>
      <w:r w:rsidRPr="00C977D2">
        <w:rPr>
          <w:rFonts w:ascii="仿宋" w:eastAsia="仿宋" w:hAnsi="仿宋" w:hint="eastAsia"/>
          <w:color w:val="000000" w:themeColor="text1"/>
          <w:kern w:val="0"/>
          <w:sz w:val="30"/>
          <w:szCs w:val="30"/>
        </w:rPr>
        <w:t>、中国绿色食品协会</w:t>
      </w:r>
      <w:r w:rsidR="00527486" w:rsidRPr="00C977D2">
        <w:rPr>
          <w:rFonts w:ascii="仿宋" w:eastAsia="仿宋" w:hAnsi="仿宋" w:hint="eastAsia"/>
          <w:color w:val="000000" w:themeColor="text1"/>
          <w:kern w:val="0"/>
          <w:sz w:val="30"/>
          <w:szCs w:val="30"/>
        </w:rPr>
        <w:t>（以下简称协会）</w:t>
      </w:r>
      <w:r w:rsidRPr="00C977D2">
        <w:rPr>
          <w:rFonts w:ascii="仿宋" w:eastAsia="仿宋" w:hAnsi="仿宋" w:hint="eastAsia"/>
          <w:color w:val="000000" w:themeColor="text1"/>
          <w:kern w:val="0"/>
          <w:sz w:val="30"/>
          <w:szCs w:val="30"/>
        </w:rPr>
        <w:t>委托开展绿色生资工作的机构（以下统称绿色生资工作机构），管理员考评范围为协会核准注册的有效期内的绿色生资管理人员。</w:t>
      </w:r>
    </w:p>
    <w:p w:rsidR="006B6BB4" w:rsidRPr="00C977D2" w:rsidRDefault="006C7463">
      <w:pPr>
        <w:pStyle w:val="1"/>
        <w:ind w:firstLine="602"/>
        <w:jc w:val="left"/>
        <w:rPr>
          <w:rFonts w:ascii="仿宋" w:eastAsia="仿宋" w:hAnsi="仿宋"/>
          <w:color w:val="000000" w:themeColor="text1"/>
          <w:kern w:val="0"/>
          <w:sz w:val="30"/>
          <w:szCs w:val="30"/>
        </w:rPr>
      </w:pPr>
      <w:r w:rsidRPr="00C977D2">
        <w:rPr>
          <w:rFonts w:ascii="仿宋" w:eastAsia="仿宋" w:hAnsi="仿宋" w:hint="eastAsia"/>
          <w:b/>
          <w:color w:val="000000" w:themeColor="text1"/>
          <w:sz w:val="30"/>
          <w:szCs w:val="30"/>
        </w:rPr>
        <w:t xml:space="preserve">第三条 </w:t>
      </w:r>
      <w:r w:rsidR="00C977D2">
        <w:rPr>
          <w:rFonts w:ascii="仿宋" w:eastAsia="仿宋" w:hAnsi="仿宋" w:hint="eastAsia"/>
          <w:b/>
          <w:color w:val="000000" w:themeColor="text1"/>
          <w:sz w:val="30"/>
          <w:szCs w:val="30"/>
        </w:rPr>
        <w:t xml:space="preserve"> </w:t>
      </w:r>
      <w:r w:rsidRPr="00C977D2">
        <w:rPr>
          <w:rFonts w:ascii="仿宋" w:eastAsia="仿宋" w:hAnsi="仿宋" w:cs="Calibri" w:hint="eastAsia"/>
          <w:color w:val="000000" w:themeColor="text1"/>
          <w:sz w:val="30"/>
          <w:szCs w:val="30"/>
        </w:rPr>
        <w:t>协会负责考评工作的统一管理，包括考评审定、资料建档、表彰奖励和费用支出等</w:t>
      </w:r>
      <w:r w:rsidRPr="00C977D2">
        <w:rPr>
          <w:rFonts w:ascii="仿宋" w:eastAsia="仿宋" w:hAnsi="仿宋"/>
          <w:sz w:val="30"/>
          <w:szCs w:val="30"/>
        </w:rPr>
        <w:t>，</w:t>
      </w:r>
      <w:r w:rsidR="00B0529E" w:rsidRPr="00C977D2">
        <w:rPr>
          <w:rFonts w:ascii="仿宋" w:eastAsia="仿宋" w:hAnsi="仿宋" w:hint="eastAsia"/>
          <w:color w:val="000000" w:themeColor="text1"/>
          <w:kern w:val="0"/>
          <w:sz w:val="30"/>
          <w:szCs w:val="30"/>
        </w:rPr>
        <w:t>省级工作机构（绿色生资工作机构）</w:t>
      </w:r>
      <w:r w:rsidRPr="00C977D2">
        <w:rPr>
          <w:rFonts w:ascii="仿宋" w:eastAsia="仿宋" w:hAnsi="仿宋"/>
          <w:color w:val="000000" w:themeColor="text1"/>
          <w:kern w:val="0"/>
          <w:sz w:val="30"/>
          <w:szCs w:val="30"/>
        </w:rPr>
        <w:t>配合</w:t>
      </w:r>
      <w:r w:rsidRPr="00C977D2">
        <w:rPr>
          <w:rFonts w:ascii="仿宋" w:eastAsia="仿宋" w:hAnsi="仿宋" w:hint="eastAsia"/>
          <w:color w:val="000000" w:themeColor="text1"/>
          <w:kern w:val="0"/>
          <w:sz w:val="30"/>
          <w:szCs w:val="30"/>
        </w:rPr>
        <w:t>协会</w:t>
      </w:r>
      <w:r w:rsidRPr="00C977D2">
        <w:rPr>
          <w:rFonts w:ascii="仿宋" w:eastAsia="仿宋" w:hAnsi="仿宋"/>
          <w:color w:val="000000" w:themeColor="text1"/>
          <w:kern w:val="0"/>
          <w:sz w:val="30"/>
          <w:szCs w:val="30"/>
        </w:rPr>
        <w:t>做好</w:t>
      </w:r>
      <w:r w:rsidR="008F5545" w:rsidRPr="00C977D2">
        <w:rPr>
          <w:rFonts w:ascii="仿宋" w:eastAsia="仿宋" w:hAnsi="仿宋" w:hint="eastAsia"/>
          <w:color w:val="000000" w:themeColor="text1"/>
          <w:kern w:val="0"/>
          <w:sz w:val="30"/>
          <w:szCs w:val="30"/>
        </w:rPr>
        <w:t>负责区域内的</w:t>
      </w:r>
      <w:r w:rsidRPr="00C977D2">
        <w:rPr>
          <w:rFonts w:ascii="仿宋" w:eastAsia="仿宋" w:hAnsi="仿宋"/>
          <w:color w:val="000000" w:themeColor="text1"/>
          <w:kern w:val="0"/>
          <w:sz w:val="30"/>
          <w:szCs w:val="30"/>
        </w:rPr>
        <w:t>统筹安排</w:t>
      </w:r>
      <w:r w:rsidR="008F5545" w:rsidRPr="00C977D2">
        <w:rPr>
          <w:rFonts w:ascii="仿宋" w:eastAsia="仿宋" w:hAnsi="仿宋" w:hint="eastAsia"/>
          <w:color w:val="000000" w:themeColor="text1"/>
          <w:kern w:val="0"/>
          <w:sz w:val="30"/>
          <w:szCs w:val="30"/>
        </w:rPr>
        <w:t>和跟踪</w:t>
      </w:r>
      <w:r w:rsidRPr="00C977D2">
        <w:rPr>
          <w:rFonts w:ascii="仿宋" w:eastAsia="仿宋" w:hAnsi="仿宋"/>
          <w:color w:val="000000" w:themeColor="text1"/>
          <w:kern w:val="0"/>
          <w:sz w:val="30"/>
          <w:szCs w:val="30"/>
        </w:rPr>
        <w:t>检查</w:t>
      </w:r>
      <w:r w:rsidRPr="00C977D2">
        <w:rPr>
          <w:rFonts w:ascii="仿宋" w:eastAsia="仿宋" w:hAnsi="仿宋" w:hint="eastAsia"/>
          <w:color w:val="000000" w:themeColor="text1"/>
          <w:kern w:val="0"/>
          <w:sz w:val="30"/>
          <w:szCs w:val="30"/>
        </w:rPr>
        <w:t>工作</w:t>
      </w:r>
      <w:r w:rsidRPr="00C977D2">
        <w:rPr>
          <w:rFonts w:ascii="仿宋" w:eastAsia="仿宋" w:hAnsi="仿宋"/>
          <w:color w:val="000000" w:themeColor="text1"/>
          <w:kern w:val="0"/>
          <w:sz w:val="30"/>
          <w:szCs w:val="30"/>
        </w:rPr>
        <w:t>。</w:t>
      </w:r>
    </w:p>
    <w:p w:rsidR="006B6BB4" w:rsidRPr="00C977D2" w:rsidRDefault="006C7463">
      <w:pPr>
        <w:pStyle w:val="1"/>
        <w:ind w:firstLine="602"/>
        <w:jc w:val="left"/>
        <w:rPr>
          <w:rFonts w:ascii="仿宋" w:eastAsia="仿宋" w:hAnsi="仿宋"/>
          <w:color w:val="000000" w:themeColor="text1"/>
          <w:sz w:val="30"/>
          <w:szCs w:val="30"/>
        </w:rPr>
      </w:pPr>
      <w:r w:rsidRPr="00C977D2">
        <w:rPr>
          <w:rFonts w:ascii="仿宋" w:eastAsia="仿宋" w:hAnsi="仿宋" w:hint="eastAsia"/>
          <w:b/>
          <w:color w:val="000000" w:themeColor="text1"/>
          <w:sz w:val="30"/>
          <w:szCs w:val="30"/>
        </w:rPr>
        <w:t xml:space="preserve">第四条 </w:t>
      </w:r>
      <w:r w:rsidR="00C977D2">
        <w:rPr>
          <w:rFonts w:ascii="仿宋" w:eastAsia="仿宋" w:hAnsi="仿宋" w:hint="eastAsia"/>
          <w:b/>
          <w:color w:val="000000" w:themeColor="text1"/>
          <w:sz w:val="30"/>
          <w:szCs w:val="30"/>
        </w:rPr>
        <w:t xml:space="preserve"> </w:t>
      </w:r>
      <w:r w:rsidRPr="00C977D2">
        <w:rPr>
          <w:rFonts w:ascii="仿宋" w:eastAsia="仿宋" w:hAnsi="仿宋" w:hint="eastAsia"/>
          <w:color w:val="000000" w:themeColor="text1"/>
          <w:kern w:val="0"/>
          <w:sz w:val="30"/>
          <w:szCs w:val="30"/>
        </w:rPr>
        <w:t>考评工作每年进行一次，</w:t>
      </w:r>
      <w:r w:rsidRPr="00C977D2">
        <w:rPr>
          <w:rFonts w:ascii="仿宋" w:eastAsia="仿宋" w:hAnsi="仿宋" w:hint="eastAsia"/>
          <w:color w:val="000000" w:themeColor="text1"/>
          <w:sz w:val="30"/>
          <w:szCs w:val="30"/>
        </w:rPr>
        <w:t>坚持公开、公平、公正的原则。</w:t>
      </w:r>
    </w:p>
    <w:p w:rsidR="006B6BB4" w:rsidRPr="00C977D2" w:rsidRDefault="006B6BB4">
      <w:pPr>
        <w:pStyle w:val="1"/>
        <w:ind w:firstLine="600"/>
        <w:jc w:val="left"/>
        <w:rPr>
          <w:rFonts w:ascii="仿宋" w:eastAsia="仿宋" w:hAnsi="仿宋"/>
          <w:sz w:val="30"/>
          <w:szCs w:val="30"/>
        </w:rPr>
      </w:pPr>
    </w:p>
    <w:p w:rsidR="006B6BB4" w:rsidRPr="00C977D2" w:rsidRDefault="006C7463">
      <w:pPr>
        <w:pStyle w:val="1"/>
        <w:ind w:firstLineChars="0" w:firstLine="0"/>
        <w:jc w:val="center"/>
        <w:rPr>
          <w:rFonts w:ascii="黑体" w:eastAsia="黑体" w:hAnsi="黑体"/>
          <w:color w:val="000000" w:themeColor="text1"/>
          <w:sz w:val="30"/>
          <w:szCs w:val="30"/>
        </w:rPr>
      </w:pPr>
      <w:r w:rsidRPr="00C977D2">
        <w:rPr>
          <w:rFonts w:ascii="黑体" w:eastAsia="黑体" w:hAnsi="黑体" w:hint="eastAsia"/>
          <w:color w:val="000000" w:themeColor="text1"/>
          <w:kern w:val="0"/>
          <w:sz w:val="30"/>
          <w:szCs w:val="30"/>
        </w:rPr>
        <w:t>第二章  考评内容</w:t>
      </w:r>
    </w:p>
    <w:p w:rsidR="006B6BB4" w:rsidRPr="00C977D2" w:rsidRDefault="006C7463">
      <w:pPr>
        <w:pStyle w:val="1"/>
        <w:ind w:firstLine="602"/>
        <w:jc w:val="left"/>
        <w:rPr>
          <w:rFonts w:ascii="仿宋" w:eastAsia="仿宋" w:hAnsi="仿宋"/>
          <w:color w:val="000000" w:themeColor="text1"/>
          <w:kern w:val="0"/>
          <w:sz w:val="30"/>
          <w:szCs w:val="30"/>
        </w:rPr>
      </w:pPr>
      <w:r w:rsidRPr="00C977D2">
        <w:rPr>
          <w:rFonts w:ascii="仿宋" w:eastAsia="仿宋" w:hAnsi="仿宋" w:hint="eastAsia"/>
          <w:b/>
          <w:color w:val="000000" w:themeColor="text1"/>
          <w:sz w:val="30"/>
          <w:szCs w:val="30"/>
        </w:rPr>
        <w:t xml:space="preserve">第五条 </w:t>
      </w:r>
      <w:r w:rsidR="00C977D2">
        <w:rPr>
          <w:rFonts w:ascii="仿宋" w:eastAsia="仿宋" w:hAnsi="仿宋" w:hint="eastAsia"/>
          <w:b/>
          <w:color w:val="000000" w:themeColor="text1"/>
          <w:sz w:val="30"/>
          <w:szCs w:val="30"/>
        </w:rPr>
        <w:t xml:space="preserve"> </w:t>
      </w:r>
      <w:r w:rsidR="008F5545" w:rsidRPr="00C977D2">
        <w:rPr>
          <w:rFonts w:ascii="仿宋" w:eastAsia="仿宋" w:hAnsi="仿宋" w:hint="eastAsia"/>
          <w:color w:val="000000" w:themeColor="text1"/>
          <w:kern w:val="0"/>
          <w:sz w:val="30"/>
          <w:szCs w:val="30"/>
        </w:rPr>
        <w:t>省级工作机构、</w:t>
      </w:r>
      <w:r w:rsidRPr="00C977D2">
        <w:rPr>
          <w:rFonts w:ascii="仿宋" w:eastAsia="仿宋" w:hAnsi="仿宋" w:hint="eastAsia"/>
          <w:sz w:val="30"/>
          <w:szCs w:val="30"/>
        </w:rPr>
        <w:t>绿色生资</w:t>
      </w:r>
      <w:r w:rsidRPr="00C977D2">
        <w:rPr>
          <w:rFonts w:ascii="仿宋" w:eastAsia="仿宋" w:hAnsi="仿宋" w:hint="eastAsia"/>
          <w:color w:val="000000" w:themeColor="text1"/>
          <w:kern w:val="0"/>
          <w:sz w:val="30"/>
          <w:szCs w:val="30"/>
        </w:rPr>
        <w:t>工作机构考评主要内容：</w:t>
      </w:r>
    </w:p>
    <w:p w:rsidR="006B6BB4" w:rsidRPr="00C977D2" w:rsidRDefault="006C7463">
      <w:pPr>
        <w:ind w:firstLine="600"/>
        <w:rPr>
          <w:rFonts w:ascii="仿宋" w:eastAsia="仿宋" w:hAnsi="仿宋"/>
          <w:color w:val="000000" w:themeColor="text1"/>
          <w:sz w:val="30"/>
          <w:szCs w:val="30"/>
        </w:rPr>
      </w:pPr>
      <w:r w:rsidRPr="00C977D2">
        <w:rPr>
          <w:rFonts w:ascii="仿宋" w:eastAsia="仿宋" w:hAnsi="仿宋" w:hint="eastAsia"/>
          <w:color w:val="000000" w:themeColor="text1"/>
          <w:sz w:val="30"/>
          <w:szCs w:val="30"/>
        </w:rPr>
        <w:t>1.申报情况。主要包括当年绿色生资新申报情况和续展</w:t>
      </w:r>
      <w:r w:rsidR="004F5911" w:rsidRPr="00C977D2">
        <w:rPr>
          <w:rFonts w:ascii="仿宋" w:eastAsia="仿宋" w:hAnsi="仿宋" w:hint="eastAsia"/>
          <w:color w:val="000000" w:themeColor="text1"/>
          <w:sz w:val="30"/>
          <w:szCs w:val="30"/>
        </w:rPr>
        <w:t>申报</w:t>
      </w:r>
      <w:r w:rsidRPr="00C977D2">
        <w:rPr>
          <w:rFonts w:ascii="仿宋" w:eastAsia="仿宋" w:hAnsi="仿宋" w:hint="eastAsia"/>
          <w:color w:val="000000" w:themeColor="text1"/>
          <w:sz w:val="30"/>
          <w:szCs w:val="30"/>
        </w:rPr>
        <w:t>情况等。</w:t>
      </w:r>
    </w:p>
    <w:p w:rsidR="006B6BB4" w:rsidRPr="00C977D2" w:rsidRDefault="006C7463">
      <w:pPr>
        <w:ind w:firstLine="600"/>
        <w:rPr>
          <w:rFonts w:ascii="仿宋" w:eastAsia="仿宋" w:hAnsi="仿宋"/>
          <w:color w:val="000000" w:themeColor="text1"/>
          <w:sz w:val="30"/>
          <w:szCs w:val="30"/>
        </w:rPr>
      </w:pPr>
      <w:r w:rsidRPr="00C977D2">
        <w:rPr>
          <w:rFonts w:ascii="仿宋" w:eastAsia="仿宋" w:hAnsi="仿宋" w:hint="eastAsia"/>
          <w:color w:val="000000" w:themeColor="text1"/>
          <w:sz w:val="30"/>
          <w:szCs w:val="30"/>
        </w:rPr>
        <w:lastRenderedPageBreak/>
        <w:t>2.</w:t>
      </w:r>
      <w:r w:rsidR="00C53D71" w:rsidRPr="00C977D2">
        <w:rPr>
          <w:rFonts w:ascii="仿宋" w:eastAsia="仿宋" w:hAnsi="仿宋" w:hint="eastAsia"/>
          <w:color w:val="000000" w:themeColor="text1"/>
          <w:sz w:val="30"/>
          <w:szCs w:val="30"/>
        </w:rPr>
        <w:t>跟踪检查</w:t>
      </w:r>
      <w:r w:rsidRPr="00C977D2">
        <w:rPr>
          <w:rFonts w:ascii="仿宋" w:eastAsia="仿宋" w:hAnsi="仿宋" w:hint="eastAsia"/>
          <w:color w:val="000000" w:themeColor="text1"/>
          <w:sz w:val="30"/>
          <w:szCs w:val="30"/>
        </w:rPr>
        <w:t>。主要包括年检、抽检等</w:t>
      </w:r>
      <w:r w:rsidR="008F5545" w:rsidRPr="00C977D2">
        <w:rPr>
          <w:rFonts w:ascii="仿宋" w:eastAsia="仿宋" w:hAnsi="仿宋" w:hint="eastAsia"/>
          <w:color w:val="000000" w:themeColor="text1"/>
          <w:sz w:val="30"/>
          <w:szCs w:val="30"/>
        </w:rPr>
        <w:t>颁证后跟踪</w:t>
      </w:r>
      <w:r w:rsidRPr="00C977D2">
        <w:rPr>
          <w:rFonts w:ascii="仿宋" w:eastAsia="仿宋" w:hAnsi="仿宋" w:hint="eastAsia"/>
          <w:color w:val="000000" w:themeColor="text1"/>
          <w:sz w:val="30"/>
          <w:szCs w:val="30"/>
        </w:rPr>
        <w:t>检查情况等。</w:t>
      </w:r>
    </w:p>
    <w:p w:rsidR="006B6BB4" w:rsidRPr="00C977D2" w:rsidRDefault="006C7463">
      <w:pPr>
        <w:ind w:firstLine="600"/>
        <w:rPr>
          <w:rFonts w:ascii="仿宋" w:eastAsia="仿宋" w:hAnsi="仿宋"/>
          <w:color w:val="000000" w:themeColor="text1"/>
          <w:sz w:val="30"/>
          <w:szCs w:val="30"/>
        </w:rPr>
      </w:pPr>
      <w:r w:rsidRPr="00C977D2">
        <w:rPr>
          <w:rFonts w:ascii="仿宋" w:eastAsia="仿宋" w:hAnsi="仿宋" w:hint="eastAsia"/>
          <w:color w:val="000000" w:themeColor="text1"/>
          <w:sz w:val="30"/>
          <w:szCs w:val="30"/>
        </w:rPr>
        <w:t>3.市场推广。主要包括宣传报道、培训、会议</w:t>
      </w:r>
      <w:r w:rsidR="00C53D71" w:rsidRPr="00C977D2">
        <w:rPr>
          <w:rFonts w:ascii="仿宋" w:eastAsia="仿宋" w:hAnsi="仿宋" w:hint="eastAsia"/>
          <w:color w:val="000000" w:themeColor="text1"/>
          <w:sz w:val="30"/>
          <w:szCs w:val="30"/>
        </w:rPr>
        <w:t>、推广应用</w:t>
      </w:r>
      <w:r w:rsidRPr="00C977D2">
        <w:rPr>
          <w:rFonts w:ascii="仿宋" w:eastAsia="仿宋" w:hAnsi="仿宋" w:hint="eastAsia"/>
          <w:color w:val="000000" w:themeColor="text1"/>
          <w:sz w:val="30"/>
          <w:szCs w:val="30"/>
        </w:rPr>
        <w:t>等。</w:t>
      </w:r>
    </w:p>
    <w:p w:rsidR="006B6BB4" w:rsidRPr="00C977D2" w:rsidRDefault="006C7463">
      <w:pPr>
        <w:ind w:firstLineChars="200" w:firstLine="600"/>
        <w:rPr>
          <w:rFonts w:ascii="仿宋" w:eastAsia="仿宋" w:hAnsi="仿宋"/>
          <w:color w:val="000000" w:themeColor="text1"/>
          <w:sz w:val="30"/>
          <w:szCs w:val="30"/>
        </w:rPr>
      </w:pPr>
      <w:r w:rsidRPr="00C977D2">
        <w:rPr>
          <w:rFonts w:ascii="仿宋" w:eastAsia="仿宋" w:hAnsi="仿宋" w:hint="eastAsia"/>
          <w:color w:val="000000" w:themeColor="text1"/>
          <w:sz w:val="30"/>
          <w:szCs w:val="30"/>
        </w:rPr>
        <w:t>4.考评的具体指标及评分标准见附表1。</w:t>
      </w:r>
    </w:p>
    <w:p w:rsidR="00361754" w:rsidRPr="00C977D2" w:rsidRDefault="006C7463" w:rsidP="00361754">
      <w:pPr>
        <w:spacing w:line="360" w:lineRule="auto"/>
        <w:ind w:firstLine="560"/>
        <w:rPr>
          <w:rFonts w:ascii="仿宋" w:eastAsia="仿宋" w:hAnsi="仿宋"/>
          <w:color w:val="000000" w:themeColor="text1"/>
          <w:sz w:val="30"/>
          <w:szCs w:val="30"/>
        </w:rPr>
      </w:pPr>
      <w:r w:rsidRPr="00C977D2">
        <w:rPr>
          <w:rFonts w:ascii="仿宋" w:eastAsia="仿宋" w:hAnsi="仿宋" w:hint="eastAsia"/>
          <w:b/>
          <w:color w:val="000000" w:themeColor="text1"/>
          <w:kern w:val="0"/>
          <w:sz w:val="30"/>
          <w:szCs w:val="30"/>
        </w:rPr>
        <w:t>第六条</w:t>
      </w:r>
      <w:r w:rsidR="00E21826" w:rsidRPr="00C977D2">
        <w:rPr>
          <w:rFonts w:ascii="仿宋" w:eastAsia="仿宋" w:hAnsi="仿宋" w:hint="eastAsia"/>
          <w:b/>
          <w:color w:val="000000" w:themeColor="text1"/>
          <w:kern w:val="0"/>
          <w:sz w:val="30"/>
          <w:szCs w:val="30"/>
        </w:rPr>
        <w:t xml:space="preserve"> </w:t>
      </w:r>
      <w:r w:rsidR="00C977D2">
        <w:rPr>
          <w:rFonts w:ascii="仿宋" w:eastAsia="仿宋" w:hAnsi="仿宋" w:hint="eastAsia"/>
          <w:b/>
          <w:color w:val="000000" w:themeColor="text1"/>
          <w:kern w:val="0"/>
          <w:sz w:val="30"/>
          <w:szCs w:val="30"/>
        </w:rPr>
        <w:t xml:space="preserve"> </w:t>
      </w:r>
      <w:r w:rsidRPr="00C977D2">
        <w:rPr>
          <w:rFonts w:ascii="仿宋" w:eastAsia="仿宋" w:hAnsi="仿宋" w:hint="eastAsia"/>
          <w:color w:val="000000" w:themeColor="text1"/>
          <w:sz w:val="30"/>
          <w:szCs w:val="30"/>
        </w:rPr>
        <w:t>绿色生资管理员考评以各</w:t>
      </w:r>
      <w:r w:rsidR="008F5545" w:rsidRPr="00C977D2">
        <w:rPr>
          <w:rFonts w:ascii="仿宋" w:eastAsia="仿宋" w:hAnsi="仿宋" w:hint="eastAsia"/>
          <w:color w:val="000000" w:themeColor="text1"/>
          <w:kern w:val="0"/>
          <w:sz w:val="30"/>
          <w:szCs w:val="30"/>
        </w:rPr>
        <w:t>省级工作机构、</w:t>
      </w:r>
      <w:r w:rsidR="008F5545" w:rsidRPr="00C977D2">
        <w:rPr>
          <w:rFonts w:ascii="仿宋" w:eastAsia="仿宋" w:hAnsi="仿宋" w:hint="eastAsia"/>
          <w:sz w:val="30"/>
          <w:szCs w:val="30"/>
        </w:rPr>
        <w:t>绿色生资</w:t>
      </w:r>
      <w:r w:rsidR="008F5545" w:rsidRPr="00C977D2">
        <w:rPr>
          <w:rFonts w:ascii="仿宋" w:eastAsia="仿宋" w:hAnsi="仿宋" w:hint="eastAsia"/>
          <w:color w:val="000000" w:themeColor="text1"/>
          <w:kern w:val="0"/>
          <w:sz w:val="30"/>
          <w:szCs w:val="30"/>
        </w:rPr>
        <w:t>工作机构</w:t>
      </w:r>
      <w:r w:rsidRPr="00C977D2">
        <w:rPr>
          <w:rFonts w:ascii="仿宋" w:eastAsia="仿宋" w:hAnsi="仿宋" w:hint="eastAsia"/>
          <w:color w:val="000000" w:themeColor="text1"/>
          <w:sz w:val="30"/>
          <w:szCs w:val="30"/>
        </w:rPr>
        <w:t>考评情况</w:t>
      </w:r>
      <w:r w:rsidR="00C53D71" w:rsidRPr="00C977D2">
        <w:rPr>
          <w:rFonts w:ascii="仿宋" w:eastAsia="仿宋" w:hAnsi="仿宋" w:hint="eastAsia"/>
          <w:color w:val="000000" w:themeColor="text1"/>
          <w:sz w:val="30"/>
          <w:szCs w:val="30"/>
        </w:rPr>
        <w:t>、检查数量和质量</w:t>
      </w:r>
      <w:r w:rsidRPr="00C977D2">
        <w:rPr>
          <w:rFonts w:ascii="仿宋" w:eastAsia="仿宋" w:hAnsi="仿宋" w:hint="eastAsia"/>
          <w:color w:val="000000" w:themeColor="text1"/>
          <w:sz w:val="30"/>
          <w:szCs w:val="30"/>
        </w:rPr>
        <w:t>为依据，对管理员检查和审核工作进行统计和考核，并发放不同档次的奖励。</w:t>
      </w:r>
      <w:r w:rsidR="008F06CA" w:rsidRPr="00C977D2">
        <w:rPr>
          <w:rFonts w:ascii="仿宋" w:eastAsia="仿宋" w:hAnsi="仿宋" w:hint="eastAsia"/>
          <w:color w:val="000000" w:themeColor="text1"/>
          <w:sz w:val="30"/>
          <w:szCs w:val="30"/>
        </w:rPr>
        <w:t>管理员的奖励主要分为现场检查劳务费和考核奖励费</w:t>
      </w:r>
      <w:r w:rsidR="008648CF" w:rsidRPr="00C977D2">
        <w:rPr>
          <w:rFonts w:ascii="仿宋" w:eastAsia="仿宋" w:hAnsi="仿宋" w:hint="eastAsia"/>
          <w:color w:val="000000" w:themeColor="text1"/>
          <w:sz w:val="30"/>
          <w:szCs w:val="30"/>
        </w:rPr>
        <w:t>两种</w:t>
      </w:r>
      <w:r w:rsidR="008F06CA" w:rsidRPr="00C977D2">
        <w:rPr>
          <w:rFonts w:ascii="仿宋" w:eastAsia="仿宋" w:hAnsi="仿宋" w:hint="eastAsia"/>
          <w:color w:val="000000" w:themeColor="text1"/>
          <w:sz w:val="30"/>
          <w:szCs w:val="30"/>
        </w:rPr>
        <w:t>。</w:t>
      </w:r>
      <w:r w:rsidR="00C53D71" w:rsidRPr="00C977D2">
        <w:rPr>
          <w:rFonts w:ascii="仿宋" w:eastAsia="仿宋" w:hAnsi="仿宋" w:hint="eastAsia"/>
          <w:color w:val="000000" w:themeColor="text1"/>
          <w:sz w:val="30"/>
          <w:szCs w:val="30"/>
        </w:rPr>
        <w:t>现场检查劳务费由协会根据管理员检查数量和质量进行发放，</w:t>
      </w:r>
      <w:r w:rsidR="00361754" w:rsidRPr="00C977D2">
        <w:rPr>
          <w:rFonts w:ascii="仿宋" w:eastAsia="仿宋" w:hAnsi="仿宋" w:hint="eastAsia"/>
          <w:color w:val="000000" w:themeColor="text1"/>
          <w:sz w:val="30"/>
          <w:szCs w:val="30"/>
        </w:rPr>
        <w:t>管理员奖励</w:t>
      </w:r>
      <w:r w:rsidR="00C53D71" w:rsidRPr="00C977D2">
        <w:rPr>
          <w:rFonts w:ascii="仿宋" w:eastAsia="仿宋" w:hAnsi="仿宋" w:hint="eastAsia"/>
          <w:color w:val="000000" w:themeColor="text1"/>
          <w:sz w:val="30"/>
          <w:szCs w:val="30"/>
        </w:rPr>
        <w:t>费</w:t>
      </w:r>
      <w:r w:rsidR="00361754" w:rsidRPr="00C977D2">
        <w:rPr>
          <w:rFonts w:ascii="仿宋" w:eastAsia="仿宋" w:hAnsi="仿宋" w:hint="eastAsia"/>
          <w:color w:val="000000" w:themeColor="text1"/>
          <w:sz w:val="30"/>
          <w:szCs w:val="30"/>
        </w:rPr>
        <w:t>金额由协会考核委员会决定。</w:t>
      </w:r>
    </w:p>
    <w:p w:rsidR="008F06CA" w:rsidRPr="00C977D2" w:rsidRDefault="008648CF">
      <w:pPr>
        <w:spacing w:line="360" w:lineRule="auto"/>
        <w:ind w:firstLine="560"/>
        <w:rPr>
          <w:rFonts w:ascii="仿宋" w:eastAsia="仿宋" w:hAnsi="仿宋"/>
          <w:color w:val="000000" w:themeColor="text1"/>
          <w:sz w:val="30"/>
          <w:szCs w:val="30"/>
        </w:rPr>
      </w:pPr>
      <w:r w:rsidRPr="00C977D2">
        <w:rPr>
          <w:rFonts w:ascii="仿宋" w:eastAsia="仿宋" w:hAnsi="仿宋" w:hint="eastAsia"/>
          <w:sz w:val="30"/>
          <w:szCs w:val="30"/>
        </w:rPr>
        <w:t>绿色生资工作机构派出的管理员现场检查劳务费由协会与绿色生资工作机构另行约定。</w:t>
      </w:r>
    </w:p>
    <w:p w:rsidR="006B6BB4" w:rsidRPr="00C977D2" w:rsidRDefault="006B6BB4">
      <w:pPr>
        <w:ind w:firstLineChars="200" w:firstLine="600"/>
        <w:rPr>
          <w:rFonts w:ascii="仿宋" w:eastAsia="仿宋" w:hAnsi="仿宋"/>
          <w:color w:val="000000" w:themeColor="text1"/>
          <w:sz w:val="30"/>
          <w:szCs w:val="30"/>
        </w:rPr>
      </w:pPr>
    </w:p>
    <w:p w:rsidR="006B6BB4" w:rsidRPr="00C977D2" w:rsidRDefault="006C7463">
      <w:pPr>
        <w:pStyle w:val="1"/>
        <w:ind w:firstLineChars="0" w:firstLine="0"/>
        <w:jc w:val="center"/>
        <w:rPr>
          <w:rFonts w:ascii="黑体" w:eastAsia="黑体" w:hAnsi="黑体"/>
          <w:color w:val="000000" w:themeColor="text1"/>
          <w:sz w:val="30"/>
          <w:szCs w:val="30"/>
        </w:rPr>
      </w:pPr>
      <w:r w:rsidRPr="00C977D2">
        <w:rPr>
          <w:rFonts w:ascii="黑体" w:eastAsia="黑体" w:hAnsi="黑体" w:hint="eastAsia"/>
          <w:color w:val="000000" w:themeColor="text1"/>
          <w:sz w:val="30"/>
          <w:szCs w:val="30"/>
        </w:rPr>
        <w:t>第三章  考评程序</w:t>
      </w:r>
    </w:p>
    <w:p w:rsidR="006B6BB4" w:rsidRPr="00C977D2" w:rsidRDefault="006C7463">
      <w:pPr>
        <w:pStyle w:val="1"/>
        <w:ind w:firstLine="602"/>
        <w:rPr>
          <w:rFonts w:ascii="仿宋" w:eastAsia="仿宋" w:hAnsi="仿宋" w:cs="Calibri"/>
          <w:color w:val="000000" w:themeColor="text1"/>
          <w:sz w:val="30"/>
          <w:szCs w:val="30"/>
        </w:rPr>
      </w:pPr>
      <w:r w:rsidRPr="00C977D2">
        <w:rPr>
          <w:rFonts w:ascii="仿宋" w:eastAsia="仿宋" w:hAnsi="仿宋" w:hint="eastAsia"/>
          <w:b/>
          <w:color w:val="000000" w:themeColor="text1"/>
          <w:kern w:val="0"/>
          <w:sz w:val="30"/>
          <w:szCs w:val="30"/>
        </w:rPr>
        <w:t>第七条</w:t>
      </w:r>
      <w:r w:rsidR="00E21826" w:rsidRPr="00C977D2">
        <w:rPr>
          <w:rFonts w:ascii="仿宋" w:eastAsia="仿宋" w:hAnsi="仿宋" w:hint="eastAsia"/>
          <w:b/>
          <w:color w:val="000000" w:themeColor="text1"/>
          <w:kern w:val="0"/>
          <w:sz w:val="30"/>
          <w:szCs w:val="30"/>
        </w:rPr>
        <w:t xml:space="preserve"> </w:t>
      </w:r>
      <w:r w:rsidR="00C977D2">
        <w:rPr>
          <w:rFonts w:ascii="仿宋" w:eastAsia="仿宋" w:hAnsi="仿宋" w:hint="eastAsia"/>
          <w:b/>
          <w:color w:val="000000" w:themeColor="text1"/>
          <w:kern w:val="0"/>
          <w:sz w:val="30"/>
          <w:szCs w:val="30"/>
        </w:rPr>
        <w:t xml:space="preserve"> </w:t>
      </w:r>
      <w:r w:rsidR="00B0529E" w:rsidRPr="00C977D2">
        <w:rPr>
          <w:rFonts w:ascii="仿宋" w:eastAsia="仿宋" w:hAnsi="仿宋" w:hint="eastAsia"/>
          <w:color w:val="000000" w:themeColor="text1"/>
          <w:sz w:val="30"/>
          <w:szCs w:val="30"/>
        </w:rPr>
        <w:t>省级工作机构</w:t>
      </w:r>
      <w:r w:rsidR="00701F6A" w:rsidRPr="00C977D2">
        <w:rPr>
          <w:rFonts w:ascii="仿宋" w:eastAsia="仿宋" w:hAnsi="仿宋" w:hint="eastAsia"/>
          <w:color w:val="000000" w:themeColor="text1"/>
          <w:sz w:val="30"/>
          <w:szCs w:val="30"/>
        </w:rPr>
        <w:t>、</w:t>
      </w:r>
      <w:r w:rsidR="00B0529E" w:rsidRPr="00C977D2">
        <w:rPr>
          <w:rFonts w:ascii="仿宋" w:eastAsia="仿宋" w:hAnsi="仿宋" w:hint="eastAsia"/>
          <w:color w:val="000000" w:themeColor="text1"/>
          <w:sz w:val="30"/>
          <w:szCs w:val="30"/>
        </w:rPr>
        <w:t>绿色生资工作机构</w:t>
      </w:r>
      <w:r w:rsidRPr="00C977D2">
        <w:rPr>
          <w:rFonts w:ascii="仿宋" w:eastAsia="仿宋" w:hAnsi="仿宋"/>
          <w:color w:val="000000" w:themeColor="text1"/>
          <w:sz w:val="30"/>
          <w:szCs w:val="30"/>
        </w:rPr>
        <w:t>每年1</w:t>
      </w:r>
      <w:r w:rsidRPr="00C977D2">
        <w:rPr>
          <w:rFonts w:ascii="仿宋" w:eastAsia="仿宋" w:hAnsi="仿宋" w:hint="eastAsia"/>
          <w:color w:val="000000" w:themeColor="text1"/>
          <w:sz w:val="30"/>
          <w:szCs w:val="30"/>
        </w:rPr>
        <w:t>2</w:t>
      </w:r>
      <w:r w:rsidRPr="00C977D2">
        <w:rPr>
          <w:rFonts w:ascii="仿宋" w:eastAsia="仿宋" w:hAnsi="仿宋"/>
          <w:color w:val="000000" w:themeColor="text1"/>
          <w:sz w:val="30"/>
          <w:szCs w:val="30"/>
        </w:rPr>
        <w:t>月20日</w:t>
      </w:r>
      <w:r w:rsidRPr="00C977D2">
        <w:rPr>
          <w:rFonts w:ascii="仿宋" w:eastAsia="仿宋" w:hAnsi="仿宋" w:hint="eastAsia"/>
          <w:color w:val="000000" w:themeColor="text1"/>
          <w:sz w:val="30"/>
          <w:szCs w:val="30"/>
        </w:rPr>
        <w:t>之前将《绿色食品生产资料工作机构</w:t>
      </w:r>
      <w:bookmarkStart w:id="0" w:name="OLE_LINK2"/>
      <w:bookmarkStart w:id="1" w:name="OLE_LINK1"/>
      <w:bookmarkStart w:id="2" w:name="OLE_LINK3"/>
      <w:r w:rsidRPr="00C977D2">
        <w:rPr>
          <w:rFonts w:ascii="仿宋" w:eastAsia="仿宋" w:hAnsi="仿宋" w:hint="eastAsia"/>
          <w:color w:val="000000" w:themeColor="text1"/>
          <w:sz w:val="30"/>
          <w:szCs w:val="30"/>
        </w:rPr>
        <w:t>工作考评</w:t>
      </w:r>
      <w:bookmarkEnd w:id="0"/>
      <w:bookmarkEnd w:id="1"/>
      <w:bookmarkEnd w:id="2"/>
      <w:r w:rsidRPr="00C977D2">
        <w:rPr>
          <w:rFonts w:ascii="仿宋" w:eastAsia="仿宋" w:hAnsi="仿宋" w:hint="eastAsia"/>
          <w:color w:val="000000" w:themeColor="text1"/>
          <w:sz w:val="30"/>
          <w:szCs w:val="30"/>
        </w:rPr>
        <w:t>表</w:t>
      </w:r>
      <w:r w:rsidRPr="00C977D2">
        <w:rPr>
          <w:rFonts w:ascii="仿宋" w:eastAsia="仿宋" w:hAnsi="仿宋" w:cs="Calibri" w:hint="eastAsia"/>
          <w:color w:val="000000" w:themeColor="text1"/>
          <w:sz w:val="30"/>
          <w:szCs w:val="30"/>
        </w:rPr>
        <w:t>》要求的材料报送协会秘书处，逾期未报视为自动放弃考评申请。</w:t>
      </w:r>
    </w:p>
    <w:p w:rsidR="006B6BB4" w:rsidRPr="00C977D2" w:rsidRDefault="006B6BB4" w:rsidP="00527486">
      <w:pPr>
        <w:pStyle w:val="1"/>
        <w:ind w:firstLine="602"/>
        <w:rPr>
          <w:rFonts w:ascii="仿宋" w:eastAsia="仿宋" w:hAnsi="仿宋"/>
          <w:color w:val="000000" w:themeColor="text1"/>
          <w:sz w:val="30"/>
          <w:szCs w:val="30"/>
        </w:rPr>
      </w:pPr>
      <w:r w:rsidRPr="00C977D2">
        <w:rPr>
          <w:rFonts w:ascii="仿宋" w:eastAsia="仿宋" w:hAnsi="仿宋" w:hint="eastAsia"/>
          <w:b/>
          <w:color w:val="000000" w:themeColor="text1"/>
          <w:kern w:val="0"/>
          <w:sz w:val="30"/>
          <w:szCs w:val="30"/>
        </w:rPr>
        <w:t>第八条</w:t>
      </w:r>
      <w:r w:rsidR="00E21826" w:rsidRPr="00C977D2">
        <w:rPr>
          <w:rFonts w:ascii="仿宋" w:eastAsia="仿宋" w:hAnsi="仿宋" w:hint="eastAsia"/>
          <w:b/>
          <w:color w:val="000000" w:themeColor="text1"/>
          <w:kern w:val="0"/>
          <w:sz w:val="30"/>
          <w:szCs w:val="30"/>
        </w:rPr>
        <w:t xml:space="preserve"> </w:t>
      </w:r>
      <w:r w:rsidR="00C977D2">
        <w:rPr>
          <w:rFonts w:ascii="仿宋" w:eastAsia="仿宋" w:hAnsi="仿宋" w:hint="eastAsia"/>
          <w:b/>
          <w:color w:val="000000" w:themeColor="text1"/>
          <w:kern w:val="0"/>
          <w:sz w:val="30"/>
          <w:szCs w:val="30"/>
        </w:rPr>
        <w:t xml:space="preserve"> </w:t>
      </w:r>
      <w:r w:rsidR="006C7463" w:rsidRPr="00C977D2">
        <w:rPr>
          <w:rFonts w:ascii="仿宋" w:eastAsia="仿宋" w:hAnsi="仿宋" w:hint="eastAsia"/>
          <w:sz w:val="30"/>
          <w:szCs w:val="30"/>
        </w:rPr>
        <w:t>每个申报企业的初审工作由2名绿色生资管理员负责。</w:t>
      </w:r>
      <w:r w:rsidR="006C7463" w:rsidRPr="00C977D2">
        <w:rPr>
          <w:rFonts w:ascii="仿宋" w:eastAsia="仿宋" w:hAnsi="仿宋" w:hint="eastAsia"/>
          <w:color w:val="000000" w:themeColor="text1"/>
          <w:sz w:val="30"/>
          <w:szCs w:val="30"/>
        </w:rPr>
        <w:t>绿色生资管理员应在现场检查结束后填写</w:t>
      </w:r>
      <w:r w:rsidR="00CA13B0" w:rsidRPr="00C977D2">
        <w:rPr>
          <w:rFonts w:ascii="仿宋" w:eastAsia="仿宋" w:hAnsi="仿宋" w:hint="eastAsia"/>
          <w:color w:val="000000" w:themeColor="text1"/>
          <w:sz w:val="30"/>
          <w:szCs w:val="30"/>
        </w:rPr>
        <w:t>《绿色食品生产资料管理员现场检查劳务费核定表》</w:t>
      </w:r>
      <w:r w:rsidR="006C7463" w:rsidRPr="00C977D2">
        <w:rPr>
          <w:rFonts w:ascii="仿宋" w:eastAsia="仿宋" w:hAnsi="仿宋" w:hint="eastAsia"/>
          <w:color w:val="000000" w:themeColor="text1"/>
          <w:sz w:val="30"/>
          <w:szCs w:val="30"/>
        </w:rPr>
        <w:t>（见</w:t>
      </w:r>
      <w:r w:rsidR="006C7463" w:rsidRPr="00C977D2">
        <w:rPr>
          <w:rFonts w:ascii="仿宋" w:eastAsia="仿宋" w:hAnsi="仿宋" w:hint="eastAsia"/>
          <w:kern w:val="0"/>
          <w:sz w:val="30"/>
          <w:szCs w:val="30"/>
        </w:rPr>
        <w:t>附表2）</w:t>
      </w:r>
      <w:r w:rsidR="006C7463" w:rsidRPr="00C977D2">
        <w:rPr>
          <w:rFonts w:ascii="仿宋" w:eastAsia="仿宋" w:hAnsi="仿宋" w:hint="eastAsia"/>
          <w:sz w:val="30"/>
          <w:szCs w:val="30"/>
        </w:rPr>
        <w:t>，随申报材料一同上报协会。</w:t>
      </w:r>
    </w:p>
    <w:p w:rsidR="006B6BB4" w:rsidRPr="00C977D2" w:rsidRDefault="006C7463">
      <w:pPr>
        <w:pStyle w:val="1"/>
        <w:ind w:firstLine="602"/>
        <w:rPr>
          <w:rFonts w:ascii="仿宋" w:eastAsia="仿宋" w:hAnsi="仿宋"/>
          <w:color w:val="000000" w:themeColor="text1"/>
          <w:sz w:val="30"/>
          <w:szCs w:val="30"/>
        </w:rPr>
      </w:pPr>
      <w:r w:rsidRPr="00C977D2">
        <w:rPr>
          <w:rFonts w:ascii="仿宋" w:eastAsia="仿宋" w:hAnsi="仿宋" w:hint="eastAsia"/>
          <w:b/>
          <w:color w:val="000000" w:themeColor="text1"/>
          <w:kern w:val="0"/>
          <w:sz w:val="30"/>
          <w:szCs w:val="30"/>
        </w:rPr>
        <w:t>第九条</w:t>
      </w:r>
      <w:r w:rsidR="00E21826" w:rsidRPr="00C977D2">
        <w:rPr>
          <w:rFonts w:ascii="仿宋" w:eastAsia="仿宋" w:hAnsi="仿宋" w:hint="eastAsia"/>
          <w:b/>
          <w:color w:val="000000" w:themeColor="text1"/>
          <w:kern w:val="0"/>
          <w:sz w:val="30"/>
          <w:szCs w:val="30"/>
        </w:rPr>
        <w:t xml:space="preserve"> </w:t>
      </w:r>
      <w:r w:rsidR="00C977D2">
        <w:rPr>
          <w:rFonts w:ascii="仿宋" w:eastAsia="仿宋" w:hAnsi="仿宋" w:hint="eastAsia"/>
          <w:b/>
          <w:color w:val="000000" w:themeColor="text1"/>
          <w:kern w:val="0"/>
          <w:sz w:val="30"/>
          <w:szCs w:val="30"/>
        </w:rPr>
        <w:t xml:space="preserve"> </w:t>
      </w:r>
      <w:r w:rsidRPr="00C977D2">
        <w:rPr>
          <w:rFonts w:ascii="仿宋" w:eastAsia="仿宋" w:hAnsi="仿宋" w:hint="eastAsia"/>
          <w:color w:val="000000" w:themeColor="text1"/>
          <w:sz w:val="30"/>
          <w:szCs w:val="30"/>
        </w:rPr>
        <w:t>协会秘书处对申报材料进行核实、</w:t>
      </w:r>
      <w:r w:rsidRPr="00C977D2">
        <w:rPr>
          <w:rFonts w:ascii="仿宋" w:eastAsia="仿宋" w:hAnsi="仿宋" w:cs="Calibri" w:hint="eastAsia"/>
          <w:color w:val="000000" w:themeColor="text1"/>
          <w:sz w:val="30"/>
          <w:szCs w:val="30"/>
        </w:rPr>
        <w:t>登记造册</w:t>
      </w:r>
      <w:r w:rsidRPr="00C977D2">
        <w:rPr>
          <w:rFonts w:ascii="仿宋" w:eastAsia="仿宋" w:hAnsi="仿宋" w:hint="eastAsia"/>
          <w:color w:val="000000" w:themeColor="text1"/>
          <w:sz w:val="30"/>
          <w:szCs w:val="30"/>
        </w:rPr>
        <w:t>，</w:t>
      </w:r>
      <w:r w:rsidRPr="00C977D2">
        <w:rPr>
          <w:rFonts w:ascii="仿宋" w:eastAsia="仿宋" w:hAnsi="仿宋" w:cs="Calibri" w:hint="eastAsia"/>
          <w:color w:val="000000" w:themeColor="text1"/>
          <w:sz w:val="30"/>
          <w:szCs w:val="30"/>
        </w:rPr>
        <w:t>依据考评要求</w:t>
      </w:r>
      <w:r w:rsidRPr="00C977D2">
        <w:rPr>
          <w:rFonts w:ascii="仿宋" w:eastAsia="仿宋" w:hAnsi="仿宋" w:hint="eastAsia"/>
          <w:color w:val="000000" w:themeColor="text1"/>
          <w:sz w:val="30"/>
          <w:szCs w:val="30"/>
        </w:rPr>
        <w:t>对</w:t>
      </w:r>
      <w:r w:rsidR="00701F6A" w:rsidRPr="00C977D2">
        <w:rPr>
          <w:rFonts w:ascii="仿宋" w:eastAsia="仿宋" w:hAnsi="仿宋" w:hint="eastAsia"/>
          <w:color w:val="000000" w:themeColor="text1"/>
          <w:sz w:val="30"/>
          <w:szCs w:val="30"/>
        </w:rPr>
        <w:t>省级工作机构、绿色生资工作机构</w:t>
      </w:r>
      <w:r w:rsidRPr="00C977D2">
        <w:rPr>
          <w:rFonts w:ascii="仿宋" w:eastAsia="仿宋" w:hAnsi="仿宋" w:hint="eastAsia"/>
          <w:color w:val="000000" w:themeColor="text1"/>
          <w:sz w:val="30"/>
          <w:szCs w:val="30"/>
        </w:rPr>
        <w:t>各项工作指标完成</w:t>
      </w:r>
      <w:r w:rsidRPr="00C977D2">
        <w:rPr>
          <w:rFonts w:ascii="仿宋" w:eastAsia="仿宋" w:hAnsi="仿宋" w:hint="eastAsia"/>
          <w:color w:val="000000" w:themeColor="text1"/>
          <w:sz w:val="30"/>
          <w:szCs w:val="30"/>
        </w:rPr>
        <w:lastRenderedPageBreak/>
        <w:t>情况进行评分，各单项指标得分累加为工作机构年度工作业绩综合得分；同时对绿色生资管理员提交的《</w:t>
      </w:r>
      <w:r w:rsidR="00CA13B0" w:rsidRPr="00C977D2">
        <w:rPr>
          <w:rFonts w:ascii="仿宋" w:eastAsia="仿宋" w:hAnsi="仿宋" w:hint="eastAsia"/>
          <w:color w:val="000000" w:themeColor="text1"/>
          <w:sz w:val="30"/>
          <w:szCs w:val="30"/>
        </w:rPr>
        <w:t>现场检查劳务费核定表</w:t>
      </w:r>
      <w:r w:rsidRPr="00C977D2">
        <w:rPr>
          <w:rFonts w:ascii="仿宋" w:eastAsia="仿宋" w:hAnsi="仿宋" w:hint="eastAsia"/>
          <w:color w:val="000000" w:themeColor="text1"/>
          <w:sz w:val="30"/>
          <w:szCs w:val="30"/>
        </w:rPr>
        <w:t>》进行核实、统计，将结果和相关情况交由考核委员会评定。</w:t>
      </w:r>
      <w:r w:rsidR="00C53D71" w:rsidRPr="00C977D2">
        <w:rPr>
          <w:rFonts w:ascii="仿宋" w:eastAsia="仿宋" w:hAnsi="仿宋" w:hint="eastAsia"/>
          <w:color w:val="000000" w:themeColor="text1"/>
          <w:sz w:val="30"/>
          <w:szCs w:val="30"/>
        </w:rPr>
        <w:t>考评结果</w:t>
      </w:r>
      <w:r w:rsidR="00F76367" w:rsidRPr="00C977D2">
        <w:rPr>
          <w:rFonts w:ascii="仿宋" w:eastAsia="仿宋" w:hAnsi="仿宋" w:hint="eastAsia"/>
          <w:color w:val="000000" w:themeColor="text1"/>
          <w:sz w:val="30"/>
          <w:szCs w:val="30"/>
        </w:rPr>
        <w:t>由</w:t>
      </w:r>
      <w:r w:rsidR="00C53D71" w:rsidRPr="00C977D2">
        <w:rPr>
          <w:rFonts w:ascii="仿宋" w:eastAsia="仿宋" w:hAnsi="仿宋" w:hint="eastAsia"/>
          <w:color w:val="000000" w:themeColor="text1"/>
          <w:sz w:val="30"/>
          <w:szCs w:val="30"/>
        </w:rPr>
        <w:t>协会适时予以通报。</w:t>
      </w:r>
    </w:p>
    <w:p w:rsidR="006B6BB4" w:rsidRPr="00C977D2" w:rsidRDefault="006B6BB4" w:rsidP="006C7463">
      <w:pPr>
        <w:pStyle w:val="1"/>
        <w:ind w:firstLine="600"/>
        <w:rPr>
          <w:rFonts w:ascii="仿宋" w:eastAsia="仿宋" w:hAnsi="仿宋"/>
          <w:color w:val="FF0000"/>
          <w:sz w:val="30"/>
          <w:szCs w:val="30"/>
        </w:rPr>
      </w:pPr>
    </w:p>
    <w:p w:rsidR="006B6BB4" w:rsidRPr="00C977D2" w:rsidRDefault="006C7463">
      <w:pPr>
        <w:pStyle w:val="1"/>
        <w:ind w:firstLineChars="0" w:firstLine="0"/>
        <w:jc w:val="center"/>
        <w:rPr>
          <w:rFonts w:ascii="黑体" w:eastAsia="黑体" w:hAnsi="黑体"/>
          <w:color w:val="000000" w:themeColor="text1"/>
          <w:sz w:val="30"/>
          <w:szCs w:val="30"/>
        </w:rPr>
      </w:pPr>
      <w:r w:rsidRPr="00C977D2">
        <w:rPr>
          <w:rFonts w:ascii="黑体" w:eastAsia="黑体" w:hAnsi="黑体" w:hint="eastAsia"/>
          <w:color w:val="000000" w:themeColor="text1"/>
          <w:sz w:val="30"/>
          <w:szCs w:val="30"/>
        </w:rPr>
        <w:t>第四章  工作机构、管理员考评退出</w:t>
      </w:r>
    </w:p>
    <w:p w:rsidR="006B6BB4" w:rsidRPr="00C977D2" w:rsidRDefault="006C7463" w:rsidP="00182176">
      <w:pPr>
        <w:pStyle w:val="1"/>
        <w:ind w:firstLine="602"/>
        <w:rPr>
          <w:rFonts w:ascii="仿宋" w:eastAsia="仿宋" w:hAnsi="仿宋"/>
          <w:color w:val="000000" w:themeColor="text1"/>
          <w:sz w:val="30"/>
          <w:szCs w:val="30"/>
        </w:rPr>
      </w:pPr>
      <w:r w:rsidRPr="00C977D2">
        <w:rPr>
          <w:rFonts w:ascii="仿宋" w:eastAsia="仿宋" w:hAnsi="仿宋" w:hint="eastAsia"/>
          <w:b/>
          <w:bCs/>
          <w:color w:val="000000" w:themeColor="text1"/>
          <w:sz w:val="30"/>
          <w:szCs w:val="30"/>
        </w:rPr>
        <w:t>第十条</w:t>
      </w:r>
      <w:r w:rsidR="00E21826" w:rsidRPr="00C977D2">
        <w:rPr>
          <w:rFonts w:ascii="仿宋" w:eastAsia="仿宋" w:hAnsi="仿宋" w:hint="eastAsia"/>
          <w:b/>
          <w:bCs/>
          <w:color w:val="000000" w:themeColor="text1"/>
          <w:sz w:val="30"/>
          <w:szCs w:val="30"/>
        </w:rPr>
        <w:t xml:space="preserve"> </w:t>
      </w:r>
      <w:r w:rsidR="00C977D2">
        <w:rPr>
          <w:rFonts w:ascii="仿宋" w:eastAsia="仿宋" w:hAnsi="仿宋" w:hint="eastAsia"/>
          <w:b/>
          <w:bCs/>
          <w:color w:val="000000" w:themeColor="text1"/>
          <w:sz w:val="30"/>
          <w:szCs w:val="30"/>
        </w:rPr>
        <w:t xml:space="preserve"> </w:t>
      </w:r>
      <w:r w:rsidR="00C53D71" w:rsidRPr="00C977D2">
        <w:rPr>
          <w:rFonts w:ascii="仿宋" w:eastAsia="仿宋" w:hAnsi="仿宋" w:hint="eastAsia"/>
          <w:color w:val="000000" w:themeColor="text1"/>
          <w:sz w:val="30"/>
          <w:szCs w:val="30"/>
        </w:rPr>
        <w:t>协会对</w:t>
      </w:r>
      <w:r w:rsidR="00701F6A" w:rsidRPr="00C977D2">
        <w:rPr>
          <w:rFonts w:ascii="仿宋" w:eastAsia="仿宋" w:hAnsi="仿宋" w:hint="eastAsia"/>
          <w:color w:val="000000" w:themeColor="text1"/>
          <w:sz w:val="30"/>
          <w:szCs w:val="30"/>
        </w:rPr>
        <w:t>省级工作机构、绿色生资工作机构</w:t>
      </w:r>
      <w:r w:rsidR="00C53D71" w:rsidRPr="00C977D2">
        <w:rPr>
          <w:rFonts w:ascii="仿宋" w:eastAsia="仿宋" w:hAnsi="仿宋" w:hint="eastAsia"/>
          <w:color w:val="000000" w:themeColor="text1"/>
          <w:sz w:val="30"/>
          <w:szCs w:val="30"/>
        </w:rPr>
        <w:t>开展绿色生资工作情况</w:t>
      </w:r>
      <w:r w:rsidR="00A6597D" w:rsidRPr="00C977D2">
        <w:rPr>
          <w:rFonts w:ascii="仿宋" w:eastAsia="仿宋" w:hAnsi="仿宋" w:hint="eastAsia"/>
          <w:color w:val="000000" w:themeColor="text1"/>
          <w:sz w:val="30"/>
          <w:szCs w:val="30"/>
        </w:rPr>
        <w:t>进行统一考核和评定，</w:t>
      </w:r>
      <w:r w:rsidR="003E67B3" w:rsidRPr="00C977D2">
        <w:rPr>
          <w:rFonts w:ascii="仿宋" w:eastAsia="仿宋" w:hAnsi="仿宋" w:hint="eastAsia"/>
          <w:color w:val="000000" w:themeColor="text1"/>
          <w:sz w:val="30"/>
          <w:szCs w:val="30"/>
        </w:rPr>
        <w:t>建立</w:t>
      </w:r>
      <w:r w:rsidR="00C53D71" w:rsidRPr="00C977D2">
        <w:rPr>
          <w:rFonts w:ascii="仿宋" w:eastAsia="仿宋" w:hAnsi="仿宋" w:hint="eastAsia"/>
          <w:color w:val="000000" w:themeColor="text1"/>
          <w:sz w:val="30"/>
          <w:szCs w:val="30"/>
        </w:rPr>
        <w:t>考评退出机制。</w:t>
      </w:r>
      <w:r w:rsidR="00C063A4" w:rsidRPr="00C977D2">
        <w:rPr>
          <w:rFonts w:ascii="仿宋" w:eastAsia="仿宋" w:hAnsi="仿宋" w:hint="eastAsia"/>
          <w:color w:val="000000" w:themeColor="text1"/>
          <w:sz w:val="30"/>
          <w:szCs w:val="30"/>
        </w:rPr>
        <w:t>省级工作机构、绿色生资工作机构有下列情况</w:t>
      </w:r>
      <w:r w:rsidRPr="00C977D2">
        <w:rPr>
          <w:rFonts w:ascii="仿宋" w:eastAsia="仿宋" w:hAnsi="仿宋" w:hint="eastAsia"/>
          <w:color w:val="000000" w:themeColor="text1"/>
          <w:sz w:val="30"/>
          <w:szCs w:val="30"/>
        </w:rPr>
        <w:t>之一</w:t>
      </w:r>
      <w:r w:rsidR="00C063A4" w:rsidRPr="00C977D2">
        <w:rPr>
          <w:rFonts w:ascii="仿宋" w:eastAsia="仿宋" w:hAnsi="仿宋" w:hint="eastAsia"/>
          <w:color w:val="000000" w:themeColor="text1"/>
          <w:sz w:val="30"/>
          <w:szCs w:val="30"/>
        </w:rPr>
        <w:t>的</w:t>
      </w:r>
      <w:r w:rsidRPr="00C977D2">
        <w:rPr>
          <w:rFonts w:ascii="仿宋" w:eastAsia="仿宋" w:hAnsi="仿宋" w:hint="eastAsia"/>
          <w:color w:val="000000" w:themeColor="text1"/>
          <w:sz w:val="30"/>
          <w:szCs w:val="30"/>
        </w:rPr>
        <w:t>，</w:t>
      </w:r>
      <w:r w:rsidR="00C063A4" w:rsidRPr="00C977D2">
        <w:rPr>
          <w:rFonts w:ascii="仿宋" w:eastAsia="仿宋" w:hAnsi="仿宋" w:hint="eastAsia"/>
          <w:color w:val="000000" w:themeColor="text1"/>
          <w:sz w:val="30"/>
          <w:szCs w:val="30"/>
        </w:rPr>
        <w:t>由协会</w:t>
      </w:r>
      <w:r w:rsidRPr="00C977D2">
        <w:rPr>
          <w:rFonts w:ascii="仿宋" w:eastAsia="仿宋" w:hAnsi="仿宋" w:hint="eastAsia"/>
          <w:color w:val="000000" w:themeColor="text1"/>
          <w:sz w:val="30"/>
          <w:szCs w:val="30"/>
        </w:rPr>
        <w:t>采取劝退处理，并取消委托资格：</w:t>
      </w:r>
    </w:p>
    <w:p w:rsidR="006B6BB4" w:rsidRPr="00C977D2" w:rsidRDefault="006C7463" w:rsidP="00182176">
      <w:pPr>
        <w:pStyle w:val="1"/>
        <w:ind w:firstLine="600"/>
        <w:rPr>
          <w:rFonts w:ascii="仿宋" w:eastAsia="仿宋" w:hAnsi="仿宋"/>
          <w:color w:val="000000" w:themeColor="text1"/>
          <w:sz w:val="30"/>
          <w:szCs w:val="30"/>
        </w:rPr>
      </w:pPr>
      <w:r w:rsidRPr="00C977D2">
        <w:rPr>
          <w:rFonts w:ascii="仿宋" w:eastAsia="仿宋" w:hAnsi="仿宋" w:hint="eastAsia"/>
          <w:color w:val="000000" w:themeColor="text1"/>
          <w:sz w:val="30"/>
          <w:szCs w:val="30"/>
        </w:rPr>
        <w:t>1.绿色生资工作开展不力，年度考核连续两年不合格，或申报企业终审合格数连续两年为0者；</w:t>
      </w:r>
    </w:p>
    <w:p w:rsidR="006B6BB4" w:rsidRPr="00C977D2" w:rsidRDefault="006C7463" w:rsidP="00182176">
      <w:pPr>
        <w:pStyle w:val="1"/>
        <w:ind w:firstLine="600"/>
        <w:rPr>
          <w:rFonts w:ascii="仿宋" w:eastAsia="仿宋" w:hAnsi="仿宋"/>
          <w:color w:val="000000" w:themeColor="text1"/>
          <w:sz w:val="30"/>
          <w:szCs w:val="30"/>
        </w:rPr>
      </w:pPr>
      <w:r w:rsidRPr="00C977D2">
        <w:rPr>
          <w:rFonts w:ascii="仿宋" w:eastAsia="仿宋" w:hAnsi="仿宋"/>
          <w:color w:val="000000" w:themeColor="text1"/>
          <w:sz w:val="30"/>
          <w:szCs w:val="30"/>
        </w:rPr>
        <w:t>2.</w:t>
      </w:r>
      <w:r w:rsidRPr="00C977D2">
        <w:rPr>
          <w:rFonts w:ascii="仿宋" w:eastAsia="仿宋" w:hAnsi="仿宋" w:hint="eastAsia"/>
          <w:color w:val="000000" w:themeColor="text1"/>
          <w:sz w:val="30"/>
          <w:szCs w:val="30"/>
        </w:rPr>
        <w:t>有工作作风、</w:t>
      </w:r>
      <w:r w:rsidR="00F76367" w:rsidRPr="00C977D2">
        <w:rPr>
          <w:rFonts w:ascii="仿宋" w:eastAsia="仿宋" w:hAnsi="仿宋" w:hint="eastAsia"/>
          <w:color w:val="000000" w:themeColor="text1"/>
          <w:sz w:val="30"/>
          <w:szCs w:val="30"/>
        </w:rPr>
        <w:t>职业</w:t>
      </w:r>
      <w:r w:rsidRPr="00C977D2">
        <w:rPr>
          <w:rFonts w:ascii="仿宋" w:eastAsia="仿宋" w:hAnsi="仿宋" w:hint="eastAsia"/>
          <w:color w:val="000000" w:themeColor="text1"/>
          <w:sz w:val="30"/>
          <w:szCs w:val="30"/>
        </w:rPr>
        <w:t>操守问题，不能公正实施检查，或变相收取申报企业额外费用，或向企业提不合理诉求等，被受检方或其他人投诉，经核查属实者。</w:t>
      </w:r>
    </w:p>
    <w:p w:rsidR="006B6BB4" w:rsidRPr="00C977D2" w:rsidRDefault="006C7463" w:rsidP="00182176">
      <w:pPr>
        <w:pStyle w:val="1"/>
        <w:ind w:firstLine="600"/>
        <w:rPr>
          <w:rFonts w:ascii="仿宋" w:eastAsia="仿宋" w:hAnsi="仿宋"/>
          <w:color w:val="000000" w:themeColor="text1"/>
          <w:sz w:val="30"/>
          <w:szCs w:val="30"/>
        </w:rPr>
      </w:pPr>
      <w:r w:rsidRPr="00C977D2">
        <w:rPr>
          <w:rFonts w:ascii="仿宋" w:eastAsia="仿宋" w:hAnsi="仿宋"/>
          <w:color w:val="000000" w:themeColor="text1"/>
          <w:sz w:val="30"/>
          <w:szCs w:val="30"/>
        </w:rPr>
        <w:t>3</w:t>
      </w:r>
      <w:r w:rsidRPr="00C977D2">
        <w:rPr>
          <w:rFonts w:ascii="仿宋" w:eastAsia="仿宋" w:hAnsi="仿宋" w:hint="eastAsia"/>
          <w:color w:val="000000" w:themeColor="text1"/>
          <w:sz w:val="30"/>
          <w:szCs w:val="30"/>
        </w:rPr>
        <w:t>.严重违反《绿色生资管理员工作规范》进行材料审核或现场检查，或提供虚假现场检查证明者；</w:t>
      </w:r>
    </w:p>
    <w:p w:rsidR="006B6BB4" w:rsidRPr="00C977D2" w:rsidRDefault="006C7463">
      <w:pPr>
        <w:ind w:firstLineChars="200" w:firstLine="600"/>
        <w:rPr>
          <w:rFonts w:ascii="仿宋" w:eastAsia="仿宋" w:hAnsi="仿宋"/>
          <w:color w:val="000000" w:themeColor="text1"/>
          <w:sz w:val="30"/>
          <w:szCs w:val="30"/>
        </w:rPr>
      </w:pPr>
      <w:r w:rsidRPr="00C977D2">
        <w:rPr>
          <w:rFonts w:ascii="仿宋" w:eastAsia="仿宋" w:hAnsi="仿宋" w:hint="eastAsia"/>
          <w:color w:val="000000" w:themeColor="text1"/>
          <w:sz w:val="30"/>
          <w:szCs w:val="30"/>
        </w:rPr>
        <w:t>4.严重不配合协会工作，不按协会规章制度办事，与协会理念背道而驰，经沟通后，仍不改正者；</w:t>
      </w:r>
    </w:p>
    <w:p w:rsidR="006B6BB4" w:rsidRPr="00C977D2" w:rsidRDefault="006C7463">
      <w:pPr>
        <w:ind w:firstLineChars="200" w:firstLine="600"/>
        <w:rPr>
          <w:rFonts w:ascii="仿宋" w:eastAsia="仿宋" w:hAnsi="仿宋"/>
          <w:color w:val="000000" w:themeColor="text1"/>
          <w:sz w:val="30"/>
          <w:szCs w:val="30"/>
        </w:rPr>
      </w:pPr>
      <w:r w:rsidRPr="00C977D2">
        <w:rPr>
          <w:rFonts w:ascii="仿宋" w:eastAsia="仿宋" w:hAnsi="仿宋" w:hint="eastAsia"/>
          <w:color w:val="000000" w:themeColor="text1"/>
          <w:sz w:val="30"/>
          <w:szCs w:val="30"/>
        </w:rPr>
        <w:t>5.不经协会同意，私自开展绿色生资有关工作，并造成不良社会影响或舆论者；</w:t>
      </w:r>
    </w:p>
    <w:p w:rsidR="006B6BB4" w:rsidRPr="00C977D2" w:rsidRDefault="006C7463">
      <w:pPr>
        <w:spacing w:line="360" w:lineRule="auto"/>
        <w:ind w:firstLineChars="200" w:firstLine="602"/>
        <w:rPr>
          <w:rFonts w:ascii="仿宋" w:eastAsia="仿宋" w:hAnsi="仿宋"/>
          <w:sz w:val="30"/>
          <w:szCs w:val="30"/>
        </w:rPr>
      </w:pPr>
      <w:r w:rsidRPr="00C977D2">
        <w:rPr>
          <w:rFonts w:ascii="仿宋" w:eastAsia="仿宋" w:hAnsi="仿宋" w:hint="eastAsia"/>
          <w:b/>
          <w:sz w:val="30"/>
          <w:szCs w:val="30"/>
        </w:rPr>
        <w:t>第</w:t>
      </w:r>
      <w:r w:rsidRPr="00C977D2">
        <w:rPr>
          <w:rFonts w:ascii="仿宋" w:eastAsia="仿宋" w:hAnsi="仿宋" w:hint="eastAsia"/>
          <w:b/>
          <w:color w:val="000000" w:themeColor="text1"/>
          <w:kern w:val="0"/>
          <w:sz w:val="30"/>
          <w:szCs w:val="30"/>
        </w:rPr>
        <w:t>十一</w:t>
      </w:r>
      <w:r w:rsidRPr="00C977D2">
        <w:rPr>
          <w:rFonts w:ascii="仿宋" w:eastAsia="仿宋" w:hAnsi="仿宋" w:hint="eastAsia"/>
          <w:b/>
          <w:sz w:val="30"/>
          <w:szCs w:val="30"/>
        </w:rPr>
        <w:t>条</w:t>
      </w:r>
      <w:r w:rsidR="00E21826" w:rsidRPr="00C977D2">
        <w:rPr>
          <w:rFonts w:ascii="仿宋" w:eastAsia="仿宋" w:hAnsi="仿宋" w:hint="eastAsia"/>
          <w:b/>
          <w:sz w:val="30"/>
          <w:szCs w:val="30"/>
        </w:rPr>
        <w:t xml:space="preserve"> </w:t>
      </w:r>
      <w:r w:rsidR="00C977D2">
        <w:rPr>
          <w:rFonts w:ascii="仿宋" w:eastAsia="仿宋" w:hAnsi="仿宋" w:hint="eastAsia"/>
          <w:b/>
          <w:sz w:val="30"/>
          <w:szCs w:val="30"/>
        </w:rPr>
        <w:t xml:space="preserve"> </w:t>
      </w:r>
      <w:r w:rsidRPr="00C977D2">
        <w:rPr>
          <w:rFonts w:ascii="仿宋" w:eastAsia="仿宋" w:hAnsi="仿宋" w:hint="eastAsia"/>
          <w:sz w:val="30"/>
          <w:szCs w:val="30"/>
        </w:rPr>
        <w:t>绿色生资管理员</w:t>
      </w:r>
      <w:r w:rsidR="00C063A4" w:rsidRPr="00C977D2">
        <w:rPr>
          <w:rFonts w:ascii="仿宋" w:eastAsia="仿宋" w:hAnsi="仿宋" w:hint="eastAsia"/>
          <w:sz w:val="30"/>
          <w:szCs w:val="30"/>
        </w:rPr>
        <w:t>有下列</w:t>
      </w:r>
      <w:r w:rsidRPr="00C977D2">
        <w:rPr>
          <w:rFonts w:ascii="仿宋" w:eastAsia="仿宋" w:hAnsi="仿宋" w:hint="eastAsia"/>
          <w:sz w:val="30"/>
          <w:szCs w:val="30"/>
        </w:rPr>
        <w:t>情况之一的，不</w:t>
      </w:r>
      <w:r w:rsidR="00C063A4" w:rsidRPr="00C977D2">
        <w:rPr>
          <w:rFonts w:ascii="仿宋" w:eastAsia="仿宋" w:hAnsi="仿宋" w:hint="eastAsia"/>
          <w:sz w:val="30"/>
          <w:szCs w:val="30"/>
        </w:rPr>
        <w:t>得</w:t>
      </w:r>
      <w:r w:rsidRPr="00C977D2">
        <w:rPr>
          <w:rFonts w:ascii="仿宋" w:eastAsia="仿宋" w:hAnsi="仿宋" w:hint="eastAsia"/>
          <w:sz w:val="30"/>
          <w:szCs w:val="30"/>
        </w:rPr>
        <w:t>参与考</w:t>
      </w:r>
      <w:r w:rsidRPr="00C977D2">
        <w:rPr>
          <w:rFonts w:ascii="仿宋" w:eastAsia="仿宋" w:hAnsi="仿宋" w:hint="eastAsia"/>
          <w:sz w:val="30"/>
          <w:szCs w:val="30"/>
        </w:rPr>
        <w:lastRenderedPageBreak/>
        <w:t>评或发放</w:t>
      </w:r>
      <w:r w:rsidRPr="00C977D2">
        <w:rPr>
          <w:rFonts w:ascii="仿宋" w:eastAsia="仿宋" w:hAnsi="仿宋" w:hint="eastAsia"/>
          <w:color w:val="000000" w:themeColor="text1"/>
          <w:kern w:val="0"/>
          <w:sz w:val="30"/>
          <w:szCs w:val="30"/>
        </w:rPr>
        <w:t>奖励费用</w:t>
      </w:r>
      <w:r w:rsidRPr="00C977D2">
        <w:rPr>
          <w:rFonts w:ascii="仿宋" w:eastAsia="仿宋" w:hAnsi="仿宋" w:hint="eastAsia"/>
          <w:sz w:val="30"/>
          <w:szCs w:val="30"/>
        </w:rPr>
        <w:t>，情节严重的，取消管理员资格。</w:t>
      </w:r>
    </w:p>
    <w:p w:rsidR="006B6BB4" w:rsidRPr="00C977D2" w:rsidRDefault="006C7463">
      <w:pPr>
        <w:spacing w:line="360" w:lineRule="auto"/>
        <w:ind w:firstLine="560"/>
        <w:rPr>
          <w:rFonts w:ascii="仿宋" w:eastAsia="仿宋" w:hAnsi="仿宋"/>
          <w:kern w:val="0"/>
          <w:sz w:val="30"/>
          <w:szCs w:val="30"/>
        </w:rPr>
      </w:pPr>
      <w:r w:rsidRPr="00C977D2">
        <w:rPr>
          <w:rFonts w:ascii="仿宋" w:eastAsia="仿宋" w:hAnsi="仿宋" w:hint="eastAsia"/>
          <w:kern w:val="0"/>
          <w:sz w:val="30"/>
          <w:szCs w:val="30"/>
        </w:rPr>
        <w:t>1.提供虚假现场检查证明或严重违反《绿色生资管理员工作规范》进行材料审核或现场检查的；</w:t>
      </w:r>
    </w:p>
    <w:p w:rsidR="006B6BB4" w:rsidRPr="00C977D2" w:rsidRDefault="006C7463" w:rsidP="00527486">
      <w:pPr>
        <w:spacing w:line="360" w:lineRule="auto"/>
        <w:ind w:firstLine="560"/>
        <w:rPr>
          <w:rFonts w:ascii="仿宋" w:eastAsia="仿宋" w:hAnsi="仿宋"/>
          <w:sz w:val="30"/>
          <w:szCs w:val="30"/>
        </w:rPr>
      </w:pPr>
      <w:r w:rsidRPr="00C977D2">
        <w:rPr>
          <w:rFonts w:ascii="仿宋" w:eastAsia="仿宋" w:hAnsi="仿宋" w:hint="eastAsia"/>
          <w:kern w:val="0"/>
          <w:sz w:val="30"/>
          <w:szCs w:val="30"/>
        </w:rPr>
        <w:t>2.</w:t>
      </w:r>
      <w:r w:rsidRPr="00C977D2">
        <w:rPr>
          <w:rFonts w:ascii="仿宋" w:eastAsia="仿宋" w:hAnsi="仿宋" w:hint="eastAsia"/>
          <w:sz w:val="30"/>
          <w:szCs w:val="30"/>
        </w:rPr>
        <w:t>因自身工作作风、</w:t>
      </w:r>
      <w:r w:rsidR="00F76367" w:rsidRPr="00C977D2">
        <w:rPr>
          <w:rFonts w:ascii="仿宋" w:eastAsia="仿宋" w:hAnsi="仿宋" w:hint="eastAsia"/>
          <w:sz w:val="30"/>
          <w:szCs w:val="30"/>
        </w:rPr>
        <w:t>职业</w:t>
      </w:r>
      <w:r w:rsidRPr="00C977D2">
        <w:rPr>
          <w:rFonts w:ascii="仿宋" w:eastAsia="仿宋" w:hAnsi="仿宋" w:hint="eastAsia"/>
          <w:sz w:val="30"/>
          <w:szCs w:val="30"/>
        </w:rPr>
        <w:t>操守问题，不能公正实施检查，被受检方或其他人投诉，经核查属实的。</w:t>
      </w:r>
    </w:p>
    <w:p w:rsidR="00C063A4" w:rsidRPr="00C977D2" w:rsidRDefault="00C063A4" w:rsidP="00527486">
      <w:pPr>
        <w:spacing w:line="360" w:lineRule="auto"/>
        <w:ind w:firstLine="560"/>
        <w:rPr>
          <w:rFonts w:ascii="仿宋" w:eastAsia="仿宋" w:hAnsi="仿宋"/>
          <w:color w:val="000000" w:themeColor="text1"/>
          <w:sz w:val="30"/>
          <w:szCs w:val="30"/>
        </w:rPr>
      </w:pPr>
    </w:p>
    <w:p w:rsidR="006B6BB4" w:rsidRPr="00C977D2" w:rsidRDefault="006C7463">
      <w:pPr>
        <w:pStyle w:val="1"/>
        <w:ind w:firstLineChars="0" w:firstLine="0"/>
        <w:jc w:val="center"/>
        <w:rPr>
          <w:rFonts w:ascii="黑体" w:eastAsia="黑体" w:hAnsi="黑体"/>
          <w:color w:val="000000" w:themeColor="text1"/>
          <w:sz w:val="30"/>
          <w:szCs w:val="30"/>
        </w:rPr>
      </w:pPr>
      <w:r w:rsidRPr="00C977D2">
        <w:rPr>
          <w:rFonts w:ascii="黑体" w:eastAsia="黑体" w:hAnsi="黑体" w:hint="eastAsia"/>
          <w:color w:val="000000" w:themeColor="text1"/>
          <w:sz w:val="30"/>
          <w:szCs w:val="30"/>
        </w:rPr>
        <w:t>第五章  通报与费用发放</w:t>
      </w:r>
    </w:p>
    <w:p w:rsidR="006B6BB4" w:rsidRPr="00C977D2" w:rsidRDefault="006C7463">
      <w:pPr>
        <w:ind w:firstLineChars="200" w:firstLine="602"/>
        <w:rPr>
          <w:rFonts w:ascii="仿宋" w:eastAsia="仿宋" w:hAnsi="仿宋"/>
          <w:color w:val="000000" w:themeColor="text1"/>
          <w:kern w:val="0"/>
          <w:sz w:val="30"/>
          <w:szCs w:val="30"/>
        </w:rPr>
      </w:pPr>
      <w:r w:rsidRPr="00C977D2">
        <w:rPr>
          <w:rFonts w:ascii="仿宋" w:eastAsia="仿宋" w:hAnsi="仿宋" w:hint="eastAsia"/>
          <w:b/>
          <w:color w:val="000000" w:themeColor="text1"/>
          <w:kern w:val="0"/>
          <w:sz w:val="30"/>
          <w:szCs w:val="30"/>
        </w:rPr>
        <w:t>第十二条</w:t>
      </w:r>
      <w:bookmarkStart w:id="3" w:name="OLE_LINK6"/>
      <w:bookmarkStart w:id="4" w:name="OLE_LINK7"/>
      <w:bookmarkEnd w:id="3"/>
      <w:bookmarkEnd w:id="4"/>
      <w:r w:rsidR="00E21826" w:rsidRPr="00C977D2">
        <w:rPr>
          <w:rFonts w:ascii="仿宋" w:eastAsia="仿宋" w:hAnsi="仿宋" w:hint="eastAsia"/>
          <w:b/>
          <w:color w:val="000000" w:themeColor="text1"/>
          <w:kern w:val="0"/>
          <w:sz w:val="30"/>
          <w:szCs w:val="30"/>
        </w:rPr>
        <w:t xml:space="preserve"> </w:t>
      </w:r>
      <w:r w:rsidR="00C977D2">
        <w:rPr>
          <w:rFonts w:ascii="仿宋" w:eastAsia="仿宋" w:hAnsi="仿宋" w:hint="eastAsia"/>
          <w:b/>
          <w:color w:val="000000" w:themeColor="text1"/>
          <w:kern w:val="0"/>
          <w:sz w:val="30"/>
          <w:szCs w:val="30"/>
        </w:rPr>
        <w:t xml:space="preserve"> </w:t>
      </w:r>
      <w:r w:rsidRPr="00C977D2">
        <w:rPr>
          <w:rFonts w:ascii="仿宋" w:eastAsia="仿宋" w:hAnsi="仿宋" w:hint="eastAsia"/>
          <w:color w:val="000000" w:themeColor="text1"/>
          <w:sz w:val="30"/>
          <w:szCs w:val="30"/>
        </w:rPr>
        <w:t>协会</w:t>
      </w:r>
      <w:r w:rsidR="00361754" w:rsidRPr="00C977D2">
        <w:rPr>
          <w:rFonts w:ascii="仿宋" w:eastAsia="仿宋" w:hAnsi="仿宋" w:hint="eastAsia"/>
          <w:color w:val="000000" w:themeColor="text1"/>
          <w:sz w:val="30"/>
          <w:szCs w:val="30"/>
        </w:rPr>
        <w:t>根据管理员检查企业情况，每半年向管理员发放一次现场检查劳务费，</w:t>
      </w:r>
      <w:r w:rsidRPr="00C977D2">
        <w:rPr>
          <w:rFonts w:ascii="仿宋" w:eastAsia="仿宋" w:hAnsi="仿宋" w:hint="eastAsia"/>
          <w:color w:val="000000" w:themeColor="text1"/>
          <w:sz w:val="30"/>
          <w:szCs w:val="30"/>
        </w:rPr>
        <w:t>每年向工作机构通报</w:t>
      </w:r>
      <w:r w:rsidR="00361754" w:rsidRPr="00C977D2">
        <w:rPr>
          <w:rFonts w:ascii="仿宋" w:eastAsia="仿宋" w:hAnsi="仿宋" w:hint="eastAsia"/>
          <w:color w:val="000000" w:themeColor="text1"/>
          <w:sz w:val="30"/>
          <w:szCs w:val="30"/>
        </w:rPr>
        <w:t>一次</w:t>
      </w:r>
      <w:r w:rsidRPr="00C977D2">
        <w:rPr>
          <w:rFonts w:ascii="仿宋" w:eastAsia="仿宋" w:hAnsi="仿宋" w:hint="eastAsia"/>
          <w:color w:val="000000" w:themeColor="text1"/>
          <w:sz w:val="30"/>
          <w:szCs w:val="30"/>
        </w:rPr>
        <w:t>考评结果。对于</w:t>
      </w:r>
      <w:r w:rsidR="00701F6A" w:rsidRPr="00C977D2">
        <w:rPr>
          <w:rFonts w:ascii="仿宋" w:eastAsia="仿宋" w:hAnsi="仿宋" w:hint="eastAsia"/>
          <w:color w:val="000000" w:themeColor="text1"/>
          <w:sz w:val="30"/>
          <w:szCs w:val="30"/>
        </w:rPr>
        <w:t>省级工作机构、绿色生资工作机构</w:t>
      </w:r>
      <w:r w:rsidR="006B6BB4" w:rsidRPr="00C977D2">
        <w:rPr>
          <w:rFonts w:ascii="仿宋" w:eastAsia="仿宋" w:hAnsi="仿宋" w:hint="eastAsia"/>
          <w:color w:val="000000" w:themeColor="text1"/>
          <w:sz w:val="30"/>
          <w:szCs w:val="30"/>
        </w:rPr>
        <w:t>考评优秀的，或在绿色生资推广应用方面做出重要贡献的</w:t>
      </w:r>
      <w:r w:rsidR="008F06CA" w:rsidRPr="00C977D2">
        <w:rPr>
          <w:rFonts w:ascii="仿宋" w:eastAsia="仿宋" w:hAnsi="仿宋" w:hint="eastAsia"/>
          <w:color w:val="000000" w:themeColor="text1"/>
          <w:sz w:val="30"/>
          <w:szCs w:val="30"/>
        </w:rPr>
        <w:t>省级工作机构、绿色生资工作机构</w:t>
      </w:r>
      <w:r w:rsidR="006B6BB4" w:rsidRPr="00C977D2">
        <w:rPr>
          <w:rFonts w:ascii="仿宋" w:eastAsia="仿宋" w:hAnsi="仿宋" w:hint="eastAsia"/>
          <w:color w:val="000000" w:themeColor="text1"/>
          <w:sz w:val="30"/>
          <w:szCs w:val="30"/>
        </w:rPr>
        <w:t>或个人，协会予以通报表彰。</w:t>
      </w:r>
    </w:p>
    <w:p w:rsidR="006B6BB4" w:rsidRPr="00C977D2" w:rsidRDefault="006B6BB4" w:rsidP="00527486">
      <w:pPr>
        <w:pStyle w:val="1"/>
        <w:spacing w:line="360" w:lineRule="auto"/>
        <w:ind w:firstLine="600"/>
        <w:rPr>
          <w:rFonts w:ascii="仿宋" w:eastAsia="仿宋" w:hAnsi="仿宋"/>
          <w:sz w:val="30"/>
          <w:szCs w:val="30"/>
        </w:rPr>
      </w:pPr>
    </w:p>
    <w:p w:rsidR="006B6BB4" w:rsidRPr="00C977D2" w:rsidRDefault="006C7463">
      <w:pPr>
        <w:jc w:val="center"/>
        <w:rPr>
          <w:rFonts w:ascii="黑体" w:eastAsia="黑体" w:hAnsi="黑体"/>
          <w:color w:val="000000" w:themeColor="text1"/>
          <w:kern w:val="0"/>
          <w:sz w:val="30"/>
          <w:szCs w:val="30"/>
        </w:rPr>
      </w:pPr>
      <w:r w:rsidRPr="00C977D2">
        <w:rPr>
          <w:rFonts w:ascii="黑体" w:eastAsia="黑体" w:hAnsi="黑体" w:hint="eastAsia"/>
          <w:color w:val="000000" w:themeColor="text1"/>
          <w:sz w:val="30"/>
          <w:szCs w:val="30"/>
        </w:rPr>
        <w:t>第六章 附则</w:t>
      </w:r>
    </w:p>
    <w:p w:rsidR="006B6BB4" w:rsidRPr="00C977D2" w:rsidRDefault="006C7463">
      <w:pPr>
        <w:ind w:firstLine="600"/>
        <w:rPr>
          <w:rFonts w:ascii="仿宋" w:eastAsia="仿宋" w:hAnsi="仿宋"/>
          <w:color w:val="000000" w:themeColor="text1"/>
          <w:kern w:val="0"/>
          <w:sz w:val="30"/>
          <w:szCs w:val="30"/>
        </w:rPr>
      </w:pPr>
      <w:r w:rsidRPr="00C977D2">
        <w:rPr>
          <w:rFonts w:ascii="仿宋" w:eastAsia="仿宋" w:hAnsi="仿宋" w:hint="eastAsia"/>
          <w:b/>
          <w:color w:val="000000" w:themeColor="text1"/>
          <w:kern w:val="0"/>
          <w:sz w:val="30"/>
          <w:szCs w:val="30"/>
        </w:rPr>
        <w:t>第十三条</w:t>
      </w:r>
      <w:r w:rsidR="00E21826" w:rsidRPr="00C977D2">
        <w:rPr>
          <w:rFonts w:ascii="仿宋" w:eastAsia="仿宋" w:hAnsi="仿宋" w:hint="eastAsia"/>
          <w:b/>
          <w:color w:val="000000" w:themeColor="text1"/>
          <w:kern w:val="0"/>
          <w:sz w:val="30"/>
          <w:szCs w:val="30"/>
        </w:rPr>
        <w:t xml:space="preserve"> </w:t>
      </w:r>
      <w:r w:rsidR="00C977D2">
        <w:rPr>
          <w:rFonts w:ascii="仿宋" w:eastAsia="仿宋" w:hAnsi="仿宋" w:hint="eastAsia"/>
          <w:b/>
          <w:color w:val="000000" w:themeColor="text1"/>
          <w:kern w:val="0"/>
          <w:sz w:val="30"/>
          <w:szCs w:val="30"/>
        </w:rPr>
        <w:t xml:space="preserve"> </w:t>
      </w:r>
      <w:r w:rsidRPr="00C977D2">
        <w:rPr>
          <w:rFonts w:ascii="仿宋" w:eastAsia="仿宋" w:hAnsi="仿宋" w:hint="eastAsia"/>
          <w:color w:val="000000" w:themeColor="text1"/>
          <w:kern w:val="0"/>
          <w:sz w:val="30"/>
          <w:szCs w:val="30"/>
        </w:rPr>
        <w:t>本办法由</w:t>
      </w:r>
      <w:r w:rsidRPr="00C977D2">
        <w:rPr>
          <w:rFonts w:ascii="仿宋" w:eastAsia="仿宋" w:hAnsi="仿宋" w:hint="eastAsia"/>
          <w:color w:val="000000" w:themeColor="text1"/>
          <w:sz w:val="30"/>
          <w:szCs w:val="30"/>
        </w:rPr>
        <w:t>协会</w:t>
      </w:r>
      <w:r w:rsidRPr="00C977D2">
        <w:rPr>
          <w:rFonts w:ascii="仿宋" w:eastAsia="仿宋" w:hAnsi="仿宋" w:hint="eastAsia"/>
          <w:color w:val="000000" w:themeColor="text1"/>
          <w:kern w:val="0"/>
          <w:sz w:val="30"/>
          <w:szCs w:val="30"/>
        </w:rPr>
        <w:t>负责解释。</w:t>
      </w:r>
    </w:p>
    <w:p w:rsidR="006B6BB4" w:rsidRPr="00C977D2" w:rsidRDefault="006C7463">
      <w:pPr>
        <w:ind w:firstLine="600"/>
        <w:rPr>
          <w:rFonts w:ascii="仿宋" w:eastAsia="仿宋" w:hAnsi="仿宋"/>
          <w:color w:val="000000" w:themeColor="text1"/>
          <w:kern w:val="0"/>
          <w:sz w:val="30"/>
          <w:szCs w:val="30"/>
        </w:rPr>
        <w:sectPr w:rsidR="006B6BB4" w:rsidRPr="00C977D2">
          <w:footerReference w:type="default" r:id="rId8"/>
          <w:pgSz w:w="11906" w:h="16838"/>
          <w:pgMar w:top="1440" w:right="1800" w:bottom="1440" w:left="1800" w:header="851" w:footer="992" w:gutter="0"/>
          <w:cols w:space="425"/>
          <w:docGrid w:type="lines" w:linePitch="312"/>
        </w:sectPr>
      </w:pPr>
      <w:r w:rsidRPr="00C977D2">
        <w:rPr>
          <w:rFonts w:ascii="仿宋" w:eastAsia="仿宋" w:hAnsi="仿宋" w:hint="eastAsia"/>
          <w:b/>
          <w:color w:val="000000" w:themeColor="text1"/>
          <w:kern w:val="0"/>
          <w:sz w:val="30"/>
          <w:szCs w:val="30"/>
        </w:rPr>
        <w:t>第十四条</w:t>
      </w:r>
      <w:r w:rsidR="00E21826" w:rsidRPr="00C977D2">
        <w:rPr>
          <w:rFonts w:ascii="仿宋" w:eastAsia="仿宋" w:hAnsi="仿宋" w:hint="eastAsia"/>
          <w:b/>
          <w:color w:val="000000" w:themeColor="text1"/>
          <w:kern w:val="0"/>
          <w:sz w:val="30"/>
          <w:szCs w:val="30"/>
        </w:rPr>
        <w:t xml:space="preserve"> </w:t>
      </w:r>
      <w:r w:rsidR="00C977D2">
        <w:rPr>
          <w:rFonts w:ascii="仿宋" w:eastAsia="仿宋" w:hAnsi="仿宋" w:hint="eastAsia"/>
          <w:b/>
          <w:color w:val="000000" w:themeColor="text1"/>
          <w:kern w:val="0"/>
          <w:sz w:val="30"/>
          <w:szCs w:val="30"/>
        </w:rPr>
        <w:t xml:space="preserve"> </w:t>
      </w:r>
      <w:r w:rsidRPr="00C977D2">
        <w:rPr>
          <w:rFonts w:ascii="仿宋" w:eastAsia="仿宋" w:hAnsi="仿宋" w:hint="eastAsia"/>
          <w:color w:val="000000" w:themeColor="text1"/>
          <w:kern w:val="0"/>
          <w:sz w:val="30"/>
          <w:szCs w:val="30"/>
        </w:rPr>
        <w:t>本办法自公布之日起施行，原《绿色食品生产资料工作机构及管理人员工作考评办法（试行）</w:t>
      </w:r>
      <w:proofErr w:type="gramStart"/>
      <w:r w:rsidRPr="00C977D2">
        <w:rPr>
          <w:rFonts w:ascii="仿宋" w:eastAsia="仿宋" w:hAnsi="仿宋" w:hint="eastAsia"/>
          <w:color w:val="000000" w:themeColor="text1"/>
          <w:kern w:val="0"/>
          <w:sz w:val="30"/>
          <w:szCs w:val="30"/>
        </w:rPr>
        <w:t>》</w:t>
      </w:r>
      <w:proofErr w:type="gramEnd"/>
      <w:r w:rsidRPr="00C977D2">
        <w:rPr>
          <w:rFonts w:ascii="仿宋" w:eastAsia="仿宋" w:hAnsi="仿宋" w:hint="eastAsia"/>
          <w:color w:val="000000" w:themeColor="text1"/>
          <w:kern w:val="0"/>
          <w:sz w:val="30"/>
          <w:szCs w:val="30"/>
        </w:rPr>
        <w:t>废止。</w:t>
      </w:r>
    </w:p>
    <w:p w:rsidR="006B6BB4" w:rsidRDefault="006C7463">
      <w:pPr>
        <w:rPr>
          <w:rFonts w:ascii="仿宋_GB2312" w:eastAsia="仿宋_GB2312" w:hAnsi="华文中宋"/>
          <w:color w:val="000000" w:themeColor="text1"/>
          <w:sz w:val="30"/>
          <w:szCs w:val="30"/>
        </w:rPr>
      </w:pPr>
      <w:r>
        <w:rPr>
          <w:rFonts w:ascii="仿宋_GB2312" w:eastAsia="仿宋_GB2312" w:hAnsi="华文中宋" w:hint="eastAsia"/>
          <w:color w:val="000000" w:themeColor="text1"/>
          <w:sz w:val="30"/>
          <w:szCs w:val="30"/>
        </w:rPr>
        <w:lastRenderedPageBreak/>
        <w:t>附表1：</w:t>
      </w:r>
    </w:p>
    <w:p w:rsidR="006B6BB4" w:rsidRDefault="006C7463">
      <w:pPr>
        <w:jc w:val="center"/>
        <w:rPr>
          <w:rFonts w:ascii="黑体" w:eastAsia="黑体" w:hAnsi="华文中宋"/>
          <w:color w:val="000000" w:themeColor="text1"/>
          <w:sz w:val="36"/>
          <w:szCs w:val="36"/>
        </w:rPr>
      </w:pPr>
      <w:r>
        <w:rPr>
          <w:rFonts w:ascii="黑体" w:eastAsia="黑体" w:hAnsi="华文中宋" w:hint="eastAsia"/>
          <w:color w:val="000000" w:themeColor="text1"/>
          <w:sz w:val="36"/>
          <w:szCs w:val="36"/>
        </w:rPr>
        <w:t>绿色食品生产资料工作机构考评表</w:t>
      </w:r>
    </w:p>
    <w:tbl>
      <w:tblPr>
        <w:tblStyle w:val="a9"/>
        <w:tblpPr w:leftFromText="180" w:rightFromText="180" w:vertAnchor="text" w:horzAnchor="margin" w:tblpY="390"/>
        <w:tblW w:w="13355" w:type="dxa"/>
        <w:tblLook w:val="04A0" w:firstRow="1" w:lastRow="0" w:firstColumn="1" w:lastColumn="0" w:noHBand="0" w:noVBand="1"/>
      </w:tblPr>
      <w:tblGrid>
        <w:gridCol w:w="2148"/>
        <w:gridCol w:w="1237"/>
        <w:gridCol w:w="1134"/>
        <w:gridCol w:w="5670"/>
        <w:gridCol w:w="1763"/>
        <w:gridCol w:w="1403"/>
      </w:tblGrid>
      <w:tr w:rsidR="006B6BB4">
        <w:trPr>
          <w:trHeight w:val="416"/>
        </w:trPr>
        <w:tc>
          <w:tcPr>
            <w:tcW w:w="2148" w:type="dxa"/>
            <w:vAlign w:val="center"/>
          </w:tcPr>
          <w:p w:rsidR="006B6BB4" w:rsidRDefault="006C7463">
            <w:pPr>
              <w:adjustRightInd w:val="0"/>
              <w:snapToGrid w:val="0"/>
              <w:jc w:val="center"/>
              <w:rPr>
                <w:rFonts w:ascii="黑体" w:eastAsia="黑体" w:hAnsi="华文中宋"/>
                <w:color w:val="000000" w:themeColor="text1"/>
                <w:szCs w:val="21"/>
              </w:rPr>
            </w:pPr>
            <w:r>
              <w:rPr>
                <w:rFonts w:ascii="黑体" w:eastAsia="黑体" w:hAnsi="华文中宋" w:hint="eastAsia"/>
                <w:color w:val="000000" w:themeColor="text1"/>
                <w:szCs w:val="21"/>
              </w:rPr>
              <w:t>考核内容</w:t>
            </w:r>
          </w:p>
        </w:tc>
        <w:tc>
          <w:tcPr>
            <w:tcW w:w="1237" w:type="dxa"/>
            <w:vAlign w:val="center"/>
          </w:tcPr>
          <w:p w:rsidR="006B6BB4" w:rsidRDefault="006C7463">
            <w:pPr>
              <w:adjustRightInd w:val="0"/>
              <w:snapToGrid w:val="0"/>
              <w:jc w:val="center"/>
              <w:rPr>
                <w:rFonts w:ascii="黑体" w:eastAsia="黑体" w:hAnsi="华文中宋"/>
                <w:color w:val="000000" w:themeColor="text1"/>
                <w:szCs w:val="21"/>
              </w:rPr>
            </w:pPr>
            <w:r>
              <w:rPr>
                <w:rFonts w:ascii="黑体" w:eastAsia="黑体" w:hAnsi="华文中宋" w:hint="eastAsia"/>
                <w:color w:val="000000" w:themeColor="text1"/>
                <w:szCs w:val="21"/>
              </w:rPr>
              <w:t>指标设定</w:t>
            </w:r>
          </w:p>
        </w:tc>
        <w:tc>
          <w:tcPr>
            <w:tcW w:w="1134" w:type="dxa"/>
            <w:vAlign w:val="center"/>
          </w:tcPr>
          <w:p w:rsidR="006B6BB4" w:rsidRDefault="006C7463">
            <w:pPr>
              <w:adjustRightInd w:val="0"/>
              <w:snapToGrid w:val="0"/>
              <w:jc w:val="center"/>
              <w:rPr>
                <w:rFonts w:ascii="黑体" w:eastAsia="黑体" w:hAnsi="华文中宋"/>
                <w:color w:val="000000" w:themeColor="text1"/>
                <w:szCs w:val="21"/>
              </w:rPr>
            </w:pPr>
            <w:r>
              <w:rPr>
                <w:rFonts w:ascii="黑体" w:eastAsia="黑体" w:hAnsi="华文中宋" w:hint="eastAsia"/>
                <w:color w:val="000000" w:themeColor="text1"/>
                <w:szCs w:val="21"/>
              </w:rPr>
              <w:t>分值</w:t>
            </w:r>
          </w:p>
        </w:tc>
        <w:tc>
          <w:tcPr>
            <w:tcW w:w="5670" w:type="dxa"/>
            <w:vAlign w:val="center"/>
          </w:tcPr>
          <w:p w:rsidR="006B6BB4" w:rsidRDefault="006C7463">
            <w:pPr>
              <w:adjustRightInd w:val="0"/>
              <w:snapToGrid w:val="0"/>
              <w:jc w:val="center"/>
              <w:rPr>
                <w:rFonts w:ascii="黑体" w:eastAsia="黑体" w:hAnsi="华文中宋"/>
                <w:color w:val="000000" w:themeColor="text1"/>
                <w:szCs w:val="21"/>
              </w:rPr>
            </w:pPr>
            <w:r>
              <w:rPr>
                <w:rFonts w:ascii="黑体" w:eastAsia="黑体" w:hAnsi="华文中宋" w:hint="eastAsia"/>
                <w:color w:val="000000" w:themeColor="text1"/>
                <w:szCs w:val="21"/>
              </w:rPr>
              <w:t>评分标准</w:t>
            </w:r>
          </w:p>
        </w:tc>
        <w:tc>
          <w:tcPr>
            <w:tcW w:w="1763" w:type="dxa"/>
            <w:vAlign w:val="center"/>
          </w:tcPr>
          <w:p w:rsidR="006B6BB4" w:rsidRDefault="006C7463">
            <w:pPr>
              <w:adjustRightInd w:val="0"/>
              <w:snapToGrid w:val="0"/>
              <w:jc w:val="center"/>
              <w:rPr>
                <w:rFonts w:ascii="黑体" w:eastAsia="黑体" w:hAnsi="华文中宋"/>
                <w:color w:val="000000" w:themeColor="text1"/>
                <w:szCs w:val="21"/>
              </w:rPr>
            </w:pPr>
            <w:r>
              <w:rPr>
                <w:rFonts w:ascii="黑体" w:eastAsia="黑体" w:hAnsi="华文中宋" w:hint="eastAsia"/>
                <w:color w:val="000000" w:themeColor="text1"/>
                <w:szCs w:val="21"/>
              </w:rPr>
              <w:t>备注</w:t>
            </w:r>
          </w:p>
        </w:tc>
        <w:tc>
          <w:tcPr>
            <w:tcW w:w="1403" w:type="dxa"/>
            <w:vAlign w:val="center"/>
          </w:tcPr>
          <w:p w:rsidR="006B6BB4" w:rsidRDefault="006C7463">
            <w:pPr>
              <w:adjustRightInd w:val="0"/>
              <w:snapToGrid w:val="0"/>
              <w:jc w:val="center"/>
              <w:rPr>
                <w:rFonts w:ascii="黑体" w:eastAsia="黑体" w:hAnsi="华文中宋"/>
                <w:color w:val="000000" w:themeColor="text1"/>
                <w:szCs w:val="21"/>
              </w:rPr>
            </w:pPr>
            <w:r>
              <w:rPr>
                <w:rFonts w:ascii="黑体" w:eastAsia="黑体" w:hAnsi="华文中宋" w:hint="eastAsia"/>
                <w:color w:val="000000" w:themeColor="text1"/>
                <w:szCs w:val="21"/>
              </w:rPr>
              <w:t>得分</w:t>
            </w:r>
          </w:p>
        </w:tc>
      </w:tr>
      <w:tr w:rsidR="006B6BB4">
        <w:trPr>
          <w:trHeight w:val="1192"/>
        </w:trPr>
        <w:tc>
          <w:tcPr>
            <w:tcW w:w="2148" w:type="dxa"/>
            <w:vMerge w:val="restart"/>
            <w:vAlign w:val="center"/>
          </w:tcPr>
          <w:p w:rsidR="006B6BB4" w:rsidRDefault="006C7463">
            <w:pPr>
              <w:adjustRightInd w:val="0"/>
              <w:snapToGrid w:val="0"/>
              <w:jc w:val="center"/>
              <w:rPr>
                <w:rFonts w:ascii="仿宋_GB2312" w:eastAsia="仿宋_GB2312" w:hAnsi="仿宋_GB2312"/>
                <w:color w:val="000000" w:themeColor="text1"/>
                <w:szCs w:val="21"/>
              </w:rPr>
            </w:pPr>
            <w:r w:rsidRPr="00C977D2">
              <w:rPr>
                <w:rFonts w:ascii="仿宋_GB2312" w:eastAsia="仿宋_GB2312" w:hAnsi="仿宋_GB2312" w:hint="eastAsia"/>
                <w:color w:val="000000" w:themeColor="text1"/>
                <w:szCs w:val="21"/>
              </w:rPr>
              <w:t>申报情况（</w:t>
            </w:r>
            <w:r w:rsidRPr="00C977D2">
              <w:rPr>
                <w:rFonts w:ascii="仿宋_GB2312" w:eastAsia="仿宋_GB2312" w:hAnsi="仿宋_GB2312"/>
                <w:color w:val="000000" w:themeColor="text1"/>
                <w:szCs w:val="21"/>
              </w:rPr>
              <w:t>70分）</w:t>
            </w:r>
          </w:p>
        </w:tc>
        <w:tc>
          <w:tcPr>
            <w:tcW w:w="1237" w:type="dxa"/>
            <w:vAlign w:val="center"/>
          </w:tcPr>
          <w:p w:rsidR="006B6BB4" w:rsidRDefault="006C7463">
            <w:pPr>
              <w:adjustRightInd w:val="0"/>
              <w:snapToGrid w:val="0"/>
              <w:jc w:val="center"/>
              <w:rPr>
                <w:rFonts w:ascii="仿宋_GB2312" w:eastAsia="仿宋_GB2312" w:hAnsi="仿宋_GB2312"/>
                <w:color w:val="000000" w:themeColor="text1"/>
                <w:szCs w:val="21"/>
              </w:rPr>
            </w:pPr>
            <w:r>
              <w:rPr>
                <w:rFonts w:ascii="仿宋_GB2312" w:eastAsia="仿宋_GB2312" w:hAnsi="仿宋_GB2312" w:hint="eastAsia"/>
                <w:color w:val="000000" w:themeColor="text1"/>
                <w:szCs w:val="21"/>
              </w:rPr>
              <w:t>申报数量</w:t>
            </w:r>
          </w:p>
        </w:tc>
        <w:tc>
          <w:tcPr>
            <w:tcW w:w="1134" w:type="dxa"/>
            <w:vAlign w:val="center"/>
          </w:tcPr>
          <w:p w:rsidR="006B6BB4" w:rsidRDefault="006C7463">
            <w:pPr>
              <w:adjustRightInd w:val="0"/>
              <w:snapToGrid w:val="0"/>
              <w:jc w:val="center"/>
              <w:rPr>
                <w:rFonts w:ascii="仿宋_GB2312" w:eastAsia="仿宋_GB2312" w:hAnsi="仿宋_GB2312"/>
                <w:color w:val="000000" w:themeColor="text1"/>
                <w:szCs w:val="21"/>
              </w:rPr>
            </w:pPr>
            <w:r>
              <w:rPr>
                <w:rFonts w:ascii="仿宋_GB2312" w:eastAsia="仿宋_GB2312" w:hAnsi="仿宋_GB2312" w:hint="eastAsia"/>
                <w:color w:val="000000" w:themeColor="text1"/>
                <w:szCs w:val="21"/>
              </w:rPr>
              <w:t>50</w:t>
            </w:r>
          </w:p>
        </w:tc>
        <w:tc>
          <w:tcPr>
            <w:tcW w:w="5670" w:type="dxa"/>
            <w:vAlign w:val="center"/>
          </w:tcPr>
          <w:p w:rsidR="006B6BB4" w:rsidRDefault="006C7463">
            <w:pPr>
              <w:adjustRightInd w:val="0"/>
              <w:snapToGrid w:val="0"/>
              <w:rPr>
                <w:rFonts w:ascii="仿宋_GB2312" w:eastAsia="仿宋_GB2312" w:hAnsi="仿宋_GB2312"/>
                <w:color w:val="000000" w:themeColor="text1"/>
                <w:szCs w:val="21"/>
              </w:rPr>
            </w:pPr>
            <w:r>
              <w:rPr>
                <w:rFonts w:ascii="仿宋_GB2312" w:eastAsia="仿宋_GB2312" w:hAnsi="仿宋_GB2312" w:hint="eastAsia"/>
                <w:color w:val="000000" w:themeColor="text1"/>
                <w:szCs w:val="21"/>
              </w:rPr>
              <w:t>申报企业或产品数量进行全国排名，1-3名得50分，4-10名且申报产品数为10个以上得40分，4-10名且申报产品数不足10个得30分，11-15名得30分，16名以后得20分，当年终审合格企业数量为0的不得分。</w:t>
            </w:r>
          </w:p>
        </w:tc>
        <w:tc>
          <w:tcPr>
            <w:tcW w:w="1763" w:type="dxa"/>
            <w:vAlign w:val="center"/>
          </w:tcPr>
          <w:p w:rsidR="006B6BB4" w:rsidRDefault="006B6BB4" w:rsidP="00C977D2">
            <w:pPr>
              <w:adjustRightInd w:val="0"/>
              <w:snapToGrid w:val="0"/>
              <w:spacing w:afterLines="100" w:after="312"/>
              <w:rPr>
                <w:rFonts w:ascii="仿宋_GB2312" w:eastAsia="仿宋_GB2312" w:hAnsi="仿宋_GB2312"/>
                <w:color w:val="000000" w:themeColor="text1"/>
                <w:szCs w:val="21"/>
              </w:rPr>
            </w:pPr>
          </w:p>
        </w:tc>
        <w:tc>
          <w:tcPr>
            <w:tcW w:w="1403" w:type="dxa"/>
            <w:vAlign w:val="center"/>
          </w:tcPr>
          <w:p w:rsidR="006B6BB4" w:rsidRDefault="006B6BB4" w:rsidP="00C977D2">
            <w:pPr>
              <w:adjustRightInd w:val="0"/>
              <w:snapToGrid w:val="0"/>
              <w:spacing w:afterLines="100" w:after="312"/>
              <w:jc w:val="center"/>
              <w:rPr>
                <w:rFonts w:ascii="华文中宋" w:eastAsia="华文中宋" w:hAnsi="华文中宋"/>
                <w:color w:val="000000" w:themeColor="text1"/>
                <w:szCs w:val="21"/>
              </w:rPr>
            </w:pPr>
          </w:p>
        </w:tc>
      </w:tr>
      <w:tr w:rsidR="006B6BB4">
        <w:trPr>
          <w:trHeight w:val="716"/>
        </w:trPr>
        <w:tc>
          <w:tcPr>
            <w:tcW w:w="2148" w:type="dxa"/>
            <w:vMerge/>
            <w:vAlign w:val="center"/>
          </w:tcPr>
          <w:p w:rsidR="006B6BB4" w:rsidRDefault="006B6BB4" w:rsidP="00C977D2">
            <w:pPr>
              <w:adjustRightInd w:val="0"/>
              <w:snapToGrid w:val="0"/>
              <w:spacing w:afterLines="100" w:after="312"/>
              <w:jc w:val="center"/>
              <w:rPr>
                <w:rFonts w:ascii="华文中宋" w:eastAsia="华文中宋" w:hAnsi="华文中宋"/>
                <w:color w:val="000000" w:themeColor="text1"/>
                <w:szCs w:val="21"/>
              </w:rPr>
            </w:pPr>
          </w:p>
        </w:tc>
        <w:tc>
          <w:tcPr>
            <w:tcW w:w="1237" w:type="dxa"/>
            <w:vAlign w:val="center"/>
          </w:tcPr>
          <w:p w:rsidR="006B6BB4" w:rsidRDefault="006C7463">
            <w:pPr>
              <w:adjustRightInd w:val="0"/>
              <w:snapToGrid w:val="0"/>
              <w:jc w:val="center"/>
              <w:rPr>
                <w:rFonts w:ascii="仿宋_GB2312" w:eastAsia="仿宋_GB2312" w:hAnsi="仿宋_GB2312"/>
                <w:color w:val="000000" w:themeColor="text1"/>
                <w:szCs w:val="21"/>
              </w:rPr>
            </w:pPr>
            <w:r>
              <w:rPr>
                <w:rFonts w:ascii="仿宋_GB2312" w:eastAsia="仿宋_GB2312" w:hAnsi="仿宋_GB2312" w:hint="eastAsia"/>
                <w:color w:val="000000" w:themeColor="text1"/>
                <w:szCs w:val="21"/>
              </w:rPr>
              <w:t>续展情况</w:t>
            </w:r>
          </w:p>
        </w:tc>
        <w:tc>
          <w:tcPr>
            <w:tcW w:w="1134" w:type="dxa"/>
            <w:vAlign w:val="center"/>
          </w:tcPr>
          <w:p w:rsidR="006B6BB4" w:rsidRDefault="006C7463">
            <w:pPr>
              <w:adjustRightInd w:val="0"/>
              <w:snapToGrid w:val="0"/>
              <w:jc w:val="center"/>
              <w:rPr>
                <w:rFonts w:ascii="仿宋_GB2312" w:eastAsia="仿宋_GB2312" w:hAnsi="仿宋_GB2312"/>
                <w:color w:val="000000" w:themeColor="text1"/>
                <w:szCs w:val="21"/>
              </w:rPr>
            </w:pPr>
            <w:r>
              <w:rPr>
                <w:rFonts w:ascii="仿宋_GB2312" w:eastAsia="仿宋_GB2312" w:hAnsi="仿宋_GB2312" w:hint="eastAsia"/>
                <w:color w:val="000000" w:themeColor="text1"/>
                <w:szCs w:val="21"/>
              </w:rPr>
              <w:t>20</w:t>
            </w:r>
          </w:p>
        </w:tc>
        <w:tc>
          <w:tcPr>
            <w:tcW w:w="5670" w:type="dxa"/>
            <w:vAlign w:val="center"/>
          </w:tcPr>
          <w:p w:rsidR="006B6BB4" w:rsidRDefault="006C7463">
            <w:pPr>
              <w:adjustRightInd w:val="0"/>
              <w:snapToGrid w:val="0"/>
              <w:rPr>
                <w:rFonts w:ascii="仿宋_GB2312" w:eastAsia="仿宋_GB2312" w:hAnsi="仿宋_GB2312"/>
                <w:color w:val="000000" w:themeColor="text1"/>
                <w:szCs w:val="21"/>
              </w:rPr>
            </w:pPr>
            <w:r>
              <w:rPr>
                <w:rFonts w:ascii="仿宋_GB2312" w:eastAsia="仿宋_GB2312" w:hAnsi="仿宋_GB2312" w:hint="eastAsia"/>
                <w:color w:val="000000" w:themeColor="text1"/>
                <w:szCs w:val="21"/>
              </w:rPr>
              <w:t>到期企业续展率100%的得20分，每个逾期不续展企业扣5分，最高扣20分，该项不涉及的不得分也不扣分。</w:t>
            </w:r>
          </w:p>
        </w:tc>
        <w:tc>
          <w:tcPr>
            <w:tcW w:w="1763" w:type="dxa"/>
            <w:vAlign w:val="center"/>
          </w:tcPr>
          <w:p w:rsidR="006B6BB4" w:rsidRDefault="006B6BB4" w:rsidP="00C977D2">
            <w:pPr>
              <w:adjustRightInd w:val="0"/>
              <w:snapToGrid w:val="0"/>
              <w:spacing w:afterLines="100" w:after="312"/>
              <w:rPr>
                <w:rFonts w:ascii="仿宋_GB2312" w:eastAsia="仿宋_GB2312" w:hAnsi="仿宋_GB2312"/>
                <w:color w:val="000000" w:themeColor="text1"/>
                <w:szCs w:val="21"/>
              </w:rPr>
            </w:pPr>
          </w:p>
        </w:tc>
        <w:tc>
          <w:tcPr>
            <w:tcW w:w="1403" w:type="dxa"/>
            <w:vAlign w:val="center"/>
          </w:tcPr>
          <w:p w:rsidR="006B6BB4" w:rsidRDefault="006B6BB4" w:rsidP="00C977D2">
            <w:pPr>
              <w:adjustRightInd w:val="0"/>
              <w:snapToGrid w:val="0"/>
              <w:spacing w:afterLines="100" w:after="312"/>
              <w:jc w:val="center"/>
              <w:rPr>
                <w:rFonts w:ascii="华文中宋" w:eastAsia="华文中宋" w:hAnsi="华文中宋"/>
                <w:color w:val="000000" w:themeColor="text1"/>
                <w:szCs w:val="21"/>
              </w:rPr>
            </w:pPr>
          </w:p>
        </w:tc>
      </w:tr>
      <w:tr w:rsidR="006B6BB4" w:rsidTr="00527486">
        <w:trPr>
          <w:trHeight w:val="1122"/>
        </w:trPr>
        <w:tc>
          <w:tcPr>
            <w:tcW w:w="2148" w:type="dxa"/>
            <w:vMerge w:val="restart"/>
            <w:vAlign w:val="center"/>
          </w:tcPr>
          <w:p w:rsidR="006B6BB4" w:rsidRDefault="00701F6A">
            <w:pPr>
              <w:adjustRightInd w:val="0"/>
              <w:snapToGrid w:val="0"/>
              <w:jc w:val="center"/>
              <w:rPr>
                <w:rFonts w:ascii="华文中宋" w:eastAsia="华文中宋" w:hAnsi="华文中宋"/>
                <w:color w:val="000000" w:themeColor="text1"/>
                <w:szCs w:val="21"/>
              </w:rPr>
            </w:pPr>
            <w:r>
              <w:rPr>
                <w:rFonts w:ascii="仿宋_GB2312" w:eastAsia="仿宋_GB2312" w:hAnsi="华文中宋" w:hint="eastAsia"/>
                <w:color w:val="000000" w:themeColor="text1"/>
                <w:szCs w:val="21"/>
              </w:rPr>
              <w:t>跟踪检查</w:t>
            </w:r>
            <w:r w:rsidR="006C7463">
              <w:rPr>
                <w:rFonts w:ascii="仿宋_GB2312" w:eastAsia="仿宋_GB2312" w:hAnsi="仿宋_GB2312" w:hint="eastAsia"/>
                <w:color w:val="000000" w:themeColor="text1"/>
                <w:szCs w:val="21"/>
              </w:rPr>
              <w:t>（20分）</w:t>
            </w:r>
          </w:p>
        </w:tc>
        <w:tc>
          <w:tcPr>
            <w:tcW w:w="1237" w:type="dxa"/>
            <w:vAlign w:val="center"/>
          </w:tcPr>
          <w:p w:rsidR="006B6BB4" w:rsidRDefault="006C7463">
            <w:pPr>
              <w:adjustRightInd w:val="0"/>
              <w:snapToGrid w:val="0"/>
              <w:jc w:val="center"/>
              <w:rPr>
                <w:rFonts w:ascii="仿宋_GB2312" w:eastAsia="仿宋_GB2312" w:hAnsi="仿宋_GB2312"/>
                <w:color w:val="000000" w:themeColor="text1"/>
                <w:szCs w:val="21"/>
              </w:rPr>
            </w:pPr>
            <w:r>
              <w:rPr>
                <w:rFonts w:ascii="仿宋_GB2312" w:eastAsia="仿宋_GB2312" w:hAnsi="仿宋_GB2312" w:hint="eastAsia"/>
                <w:color w:val="000000" w:themeColor="text1"/>
                <w:szCs w:val="21"/>
              </w:rPr>
              <w:t>年检情况</w:t>
            </w:r>
          </w:p>
        </w:tc>
        <w:tc>
          <w:tcPr>
            <w:tcW w:w="1134" w:type="dxa"/>
            <w:vAlign w:val="center"/>
          </w:tcPr>
          <w:p w:rsidR="006B6BB4" w:rsidRDefault="006C7463">
            <w:pPr>
              <w:adjustRightInd w:val="0"/>
              <w:snapToGrid w:val="0"/>
              <w:jc w:val="center"/>
              <w:rPr>
                <w:rFonts w:ascii="仿宋_GB2312" w:eastAsia="仿宋_GB2312" w:hAnsi="仿宋_GB2312"/>
                <w:color w:val="000000" w:themeColor="text1"/>
                <w:szCs w:val="21"/>
              </w:rPr>
            </w:pPr>
            <w:r>
              <w:rPr>
                <w:rFonts w:ascii="仿宋_GB2312" w:eastAsia="仿宋_GB2312" w:hAnsi="仿宋_GB2312" w:hint="eastAsia"/>
                <w:color w:val="000000" w:themeColor="text1"/>
                <w:szCs w:val="21"/>
              </w:rPr>
              <w:t>15</w:t>
            </w:r>
          </w:p>
        </w:tc>
        <w:tc>
          <w:tcPr>
            <w:tcW w:w="5670" w:type="dxa"/>
            <w:vAlign w:val="center"/>
          </w:tcPr>
          <w:p w:rsidR="006B6BB4" w:rsidRDefault="006C7463">
            <w:pPr>
              <w:adjustRightInd w:val="0"/>
              <w:snapToGrid w:val="0"/>
              <w:rPr>
                <w:rFonts w:ascii="仿宋_GB2312" w:eastAsia="仿宋_GB2312" w:hAnsi="仿宋_GB2312"/>
                <w:color w:val="000000" w:themeColor="text1"/>
                <w:szCs w:val="21"/>
              </w:rPr>
            </w:pPr>
            <w:r>
              <w:rPr>
                <w:rFonts w:ascii="仿宋_GB2312" w:eastAsia="仿宋_GB2312" w:hAnsi="仿宋_GB2312" w:hint="eastAsia"/>
                <w:color w:val="000000" w:themeColor="text1"/>
                <w:szCs w:val="21"/>
              </w:rPr>
              <w:t>组织开展本辖区内企业年检工作（检查内容</w:t>
            </w:r>
            <w:proofErr w:type="gramStart"/>
            <w:r>
              <w:rPr>
                <w:rFonts w:ascii="仿宋_GB2312" w:eastAsia="仿宋_GB2312" w:hAnsi="仿宋_GB2312" w:hint="eastAsia"/>
                <w:color w:val="000000" w:themeColor="text1"/>
                <w:szCs w:val="21"/>
              </w:rPr>
              <w:t>须包括</w:t>
            </w:r>
            <w:proofErr w:type="gramEnd"/>
            <w:r>
              <w:rPr>
                <w:rFonts w:ascii="仿宋_GB2312" w:eastAsia="仿宋_GB2312" w:hAnsi="仿宋_GB2312" w:hint="eastAsia"/>
                <w:color w:val="000000" w:themeColor="text1"/>
                <w:szCs w:val="21"/>
              </w:rPr>
              <w:t>原料管理、生产过程管理、档案记录管理、标志使用规范性等）。未开展年检的，一次性扣20分。该项不涉及的不得分也不扣分。</w:t>
            </w:r>
          </w:p>
        </w:tc>
        <w:tc>
          <w:tcPr>
            <w:tcW w:w="1763" w:type="dxa"/>
            <w:vAlign w:val="center"/>
          </w:tcPr>
          <w:p w:rsidR="006B6BB4" w:rsidRDefault="006C7463">
            <w:pPr>
              <w:adjustRightInd w:val="0"/>
              <w:snapToGrid w:val="0"/>
              <w:rPr>
                <w:rFonts w:ascii="仿宋_GB2312" w:eastAsia="仿宋_GB2312" w:hAnsi="仿宋_GB2312"/>
                <w:color w:val="000000" w:themeColor="text1"/>
                <w:szCs w:val="21"/>
              </w:rPr>
            </w:pPr>
            <w:r>
              <w:rPr>
                <w:rFonts w:ascii="仿宋_GB2312" w:eastAsia="仿宋_GB2312" w:hAnsi="仿宋_GB2312" w:hint="eastAsia"/>
                <w:color w:val="000000" w:themeColor="text1"/>
                <w:szCs w:val="21"/>
              </w:rPr>
              <w:t>协会通过询问企业，</w:t>
            </w:r>
            <w:proofErr w:type="gramStart"/>
            <w:r>
              <w:rPr>
                <w:rFonts w:ascii="仿宋_GB2312" w:eastAsia="仿宋_GB2312" w:hAnsi="仿宋_GB2312" w:hint="eastAsia"/>
                <w:color w:val="000000" w:themeColor="text1"/>
                <w:szCs w:val="21"/>
              </w:rPr>
              <w:t>了解绿办本项</w:t>
            </w:r>
            <w:proofErr w:type="gramEnd"/>
            <w:r>
              <w:rPr>
                <w:rFonts w:ascii="仿宋_GB2312" w:eastAsia="仿宋_GB2312" w:hAnsi="仿宋_GB2312" w:hint="eastAsia"/>
                <w:color w:val="000000" w:themeColor="text1"/>
                <w:szCs w:val="21"/>
              </w:rPr>
              <w:t>工作开展情况。</w:t>
            </w:r>
          </w:p>
        </w:tc>
        <w:tc>
          <w:tcPr>
            <w:tcW w:w="1403" w:type="dxa"/>
            <w:vAlign w:val="center"/>
          </w:tcPr>
          <w:p w:rsidR="006B6BB4" w:rsidRDefault="006B6BB4" w:rsidP="00C977D2">
            <w:pPr>
              <w:adjustRightInd w:val="0"/>
              <w:snapToGrid w:val="0"/>
              <w:spacing w:afterLines="100" w:after="312"/>
              <w:jc w:val="center"/>
              <w:rPr>
                <w:rFonts w:ascii="仿宋_GB2312" w:eastAsia="仿宋_GB2312" w:hAnsi="仿宋_GB2312"/>
                <w:color w:val="000000" w:themeColor="text1"/>
                <w:szCs w:val="21"/>
              </w:rPr>
            </w:pPr>
          </w:p>
        </w:tc>
      </w:tr>
      <w:tr w:rsidR="006B6BB4" w:rsidTr="00527486">
        <w:trPr>
          <w:trHeight w:val="1075"/>
        </w:trPr>
        <w:tc>
          <w:tcPr>
            <w:tcW w:w="2148" w:type="dxa"/>
            <w:vMerge/>
            <w:vAlign w:val="center"/>
          </w:tcPr>
          <w:p w:rsidR="006B6BB4" w:rsidRDefault="006B6BB4">
            <w:pPr>
              <w:adjustRightInd w:val="0"/>
              <w:snapToGrid w:val="0"/>
              <w:jc w:val="center"/>
              <w:rPr>
                <w:rFonts w:ascii="仿宋_GB2312" w:eastAsia="仿宋_GB2312" w:hAnsi="华文中宋"/>
                <w:color w:val="000000" w:themeColor="text1"/>
                <w:szCs w:val="21"/>
              </w:rPr>
            </w:pPr>
          </w:p>
        </w:tc>
        <w:tc>
          <w:tcPr>
            <w:tcW w:w="1237" w:type="dxa"/>
            <w:vAlign w:val="center"/>
          </w:tcPr>
          <w:p w:rsidR="006B6BB4" w:rsidRDefault="006B6BB4">
            <w:pPr>
              <w:adjustRightInd w:val="0"/>
              <w:snapToGrid w:val="0"/>
              <w:jc w:val="center"/>
              <w:rPr>
                <w:rFonts w:ascii="仿宋_GB2312" w:eastAsia="仿宋_GB2312" w:hAnsi="仿宋_GB2312"/>
                <w:color w:val="000000" w:themeColor="text1"/>
                <w:szCs w:val="21"/>
              </w:rPr>
            </w:pPr>
            <w:r w:rsidRPr="00527486">
              <w:rPr>
                <w:rFonts w:ascii="仿宋_GB2312" w:eastAsia="仿宋_GB2312" w:hAnsi="仿宋_GB2312" w:hint="eastAsia"/>
                <w:color w:val="000000" w:themeColor="text1"/>
                <w:szCs w:val="21"/>
              </w:rPr>
              <w:t>抽检情况</w:t>
            </w:r>
          </w:p>
        </w:tc>
        <w:tc>
          <w:tcPr>
            <w:tcW w:w="1134" w:type="dxa"/>
            <w:vAlign w:val="center"/>
          </w:tcPr>
          <w:p w:rsidR="006B6BB4" w:rsidRDefault="006C7463">
            <w:pPr>
              <w:adjustRightInd w:val="0"/>
              <w:snapToGrid w:val="0"/>
              <w:jc w:val="center"/>
              <w:rPr>
                <w:rFonts w:ascii="仿宋_GB2312" w:eastAsia="仿宋_GB2312" w:hAnsi="仿宋_GB2312"/>
                <w:color w:val="000000" w:themeColor="text1"/>
                <w:szCs w:val="21"/>
              </w:rPr>
            </w:pPr>
            <w:r>
              <w:rPr>
                <w:rFonts w:ascii="仿宋_GB2312" w:eastAsia="仿宋_GB2312" w:hAnsi="仿宋_GB2312" w:hint="eastAsia"/>
                <w:color w:val="000000" w:themeColor="text1"/>
                <w:szCs w:val="21"/>
              </w:rPr>
              <w:t>5</w:t>
            </w:r>
          </w:p>
        </w:tc>
        <w:tc>
          <w:tcPr>
            <w:tcW w:w="5670" w:type="dxa"/>
            <w:vAlign w:val="center"/>
          </w:tcPr>
          <w:p w:rsidR="006B6BB4" w:rsidRDefault="006B6BB4">
            <w:pPr>
              <w:adjustRightInd w:val="0"/>
              <w:snapToGrid w:val="0"/>
              <w:rPr>
                <w:rFonts w:ascii="仿宋_GB2312" w:eastAsia="仿宋_GB2312" w:hAnsi="仿宋_GB2312"/>
                <w:color w:val="000000" w:themeColor="text1"/>
                <w:szCs w:val="21"/>
              </w:rPr>
            </w:pPr>
            <w:r w:rsidRPr="00527486">
              <w:rPr>
                <w:rFonts w:ascii="仿宋_GB2312" w:eastAsia="仿宋_GB2312" w:hAnsi="仿宋_GB2312" w:hint="eastAsia"/>
                <w:color w:val="000000" w:themeColor="text1"/>
                <w:szCs w:val="21"/>
              </w:rPr>
              <w:t>在协会组织的抽检中获证产品全部合格得5分，每检出1个不合格产品扣3分，检出2项及以上者扣5分。该项不涉及的不得分也不扣分。</w:t>
            </w:r>
          </w:p>
        </w:tc>
        <w:tc>
          <w:tcPr>
            <w:tcW w:w="1763" w:type="dxa"/>
            <w:vAlign w:val="center"/>
          </w:tcPr>
          <w:p w:rsidR="006B6BB4" w:rsidRDefault="006B6BB4">
            <w:pPr>
              <w:adjustRightInd w:val="0"/>
              <w:snapToGrid w:val="0"/>
              <w:rPr>
                <w:rFonts w:ascii="仿宋_GB2312" w:eastAsia="仿宋_GB2312" w:hAnsi="仿宋_GB2312"/>
                <w:color w:val="000000" w:themeColor="text1"/>
                <w:szCs w:val="21"/>
              </w:rPr>
            </w:pPr>
          </w:p>
        </w:tc>
        <w:tc>
          <w:tcPr>
            <w:tcW w:w="1403" w:type="dxa"/>
            <w:vAlign w:val="center"/>
          </w:tcPr>
          <w:p w:rsidR="006B6BB4" w:rsidRDefault="006B6BB4" w:rsidP="00C977D2">
            <w:pPr>
              <w:adjustRightInd w:val="0"/>
              <w:snapToGrid w:val="0"/>
              <w:spacing w:afterLines="100" w:after="312"/>
              <w:jc w:val="center"/>
              <w:rPr>
                <w:rFonts w:ascii="仿宋_GB2312" w:eastAsia="仿宋_GB2312" w:hAnsi="仿宋_GB2312"/>
                <w:color w:val="000000" w:themeColor="text1"/>
                <w:szCs w:val="21"/>
              </w:rPr>
            </w:pPr>
          </w:p>
        </w:tc>
      </w:tr>
      <w:tr w:rsidR="006B6BB4">
        <w:trPr>
          <w:trHeight w:val="708"/>
        </w:trPr>
        <w:tc>
          <w:tcPr>
            <w:tcW w:w="2148" w:type="dxa"/>
            <w:vAlign w:val="center"/>
          </w:tcPr>
          <w:p w:rsidR="006B6BB4" w:rsidRDefault="006C7463">
            <w:pPr>
              <w:adjustRightInd w:val="0"/>
              <w:snapToGrid w:val="0"/>
              <w:jc w:val="center"/>
              <w:rPr>
                <w:rFonts w:ascii="仿宋_GB2312" w:eastAsia="仿宋_GB2312" w:hAnsi="仿宋_GB2312"/>
                <w:color w:val="000000" w:themeColor="text1"/>
                <w:szCs w:val="21"/>
              </w:rPr>
            </w:pPr>
            <w:r>
              <w:rPr>
                <w:rFonts w:ascii="仿宋_GB2312" w:eastAsia="仿宋_GB2312" w:hAnsi="仿宋_GB2312" w:hint="eastAsia"/>
                <w:color w:val="000000" w:themeColor="text1"/>
                <w:szCs w:val="21"/>
              </w:rPr>
              <w:t>市场推广（10分）</w:t>
            </w:r>
          </w:p>
        </w:tc>
        <w:tc>
          <w:tcPr>
            <w:tcW w:w="1237" w:type="dxa"/>
            <w:vAlign w:val="center"/>
          </w:tcPr>
          <w:p w:rsidR="006B6BB4" w:rsidRDefault="006C7463">
            <w:pPr>
              <w:adjustRightInd w:val="0"/>
              <w:snapToGrid w:val="0"/>
              <w:jc w:val="center"/>
              <w:rPr>
                <w:rFonts w:ascii="仿宋_GB2312" w:eastAsia="仿宋_GB2312" w:hAnsi="仿宋_GB2312"/>
                <w:color w:val="000000" w:themeColor="text1"/>
                <w:szCs w:val="21"/>
              </w:rPr>
            </w:pPr>
            <w:r>
              <w:rPr>
                <w:rFonts w:ascii="仿宋_GB2312" w:eastAsia="仿宋_GB2312" w:hAnsi="仿宋_GB2312" w:hint="eastAsia"/>
                <w:color w:val="000000" w:themeColor="text1"/>
                <w:szCs w:val="21"/>
              </w:rPr>
              <w:t>宣传培训</w:t>
            </w:r>
          </w:p>
        </w:tc>
        <w:tc>
          <w:tcPr>
            <w:tcW w:w="1134" w:type="dxa"/>
            <w:vAlign w:val="center"/>
          </w:tcPr>
          <w:p w:rsidR="006B6BB4" w:rsidRDefault="006C7463">
            <w:pPr>
              <w:adjustRightInd w:val="0"/>
              <w:snapToGrid w:val="0"/>
              <w:jc w:val="center"/>
              <w:rPr>
                <w:rFonts w:ascii="仿宋_GB2312" w:eastAsia="仿宋_GB2312" w:hAnsi="仿宋_GB2312"/>
                <w:color w:val="000000" w:themeColor="text1"/>
                <w:szCs w:val="21"/>
              </w:rPr>
            </w:pPr>
            <w:r>
              <w:rPr>
                <w:rFonts w:ascii="仿宋_GB2312" w:eastAsia="仿宋_GB2312" w:hAnsi="仿宋_GB2312" w:hint="eastAsia"/>
                <w:color w:val="000000" w:themeColor="text1"/>
                <w:szCs w:val="21"/>
              </w:rPr>
              <w:t>10</w:t>
            </w:r>
          </w:p>
        </w:tc>
        <w:tc>
          <w:tcPr>
            <w:tcW w:w="5670" w:type="dxa"/>
            <w:vAlign w:val="center"/>
          </w:tcPr>
          <w:p w:rsidR="006B6BB4" w:rsidRDefault="006C7463">
            <w:pPr>
              <w:adjustRightInd w:val="0"/>
              <w:snapToGrid w:val="0"/>
              <w:rPr>
                <w:rFonts w:ascii="仿宋_GB2312" w:eastAsia="仿宋_GB2312" w:hAnsi="仿宋_GB2312"/>
                <w:color w:val="000000" w:themeColor="text1"/>
                <w:szCs w:val="21"/>
              </w:rPr>
            </w:pPr>
            <w:r w:rsidRPr="00C977D2">
              <w:rPr>
                <w:rFonts w:ascii="仿宋_GB2312" w:eastAsia="仿宋_GB2312" w:hAnsi="仿宋_GB2312" w:hint="eastAsia"/>
                <w:color w:val="000000" w:themeColor="text1"/>
                <w:szCs w:val="21"/>
              </w:rPr>
              <w:t>每举办一次涉及绿色生资的研讨、座谈、产品推介、展览会或组织一次绿色生资培训的，得</w:t>
            </w:r>
            <w:r w:rsidRPr="00C977D2">
              <w:rPr>
                <w:rFonts w:ascii="仿宋_GB2312" w:eastAsia="仿宋_GB2312" w:hAnsi="仿宋_GB2312"/>
                <w:color w:val="000000" w:themeColor="text1"/>
                <w:szCs w:val="21"/>
              </w:rPr>
              <w:t>10分。</w:t>
            </w:r>
          </w:p>
        </w:tc>
        <w:tc>
          <w:tcPr>
            <w:tcW w:w="1763" w:type="dxa"/>
            <w:vAlign w:val="center"/>
          </w:tcPr>
          <w:p w:rsidR="006B6BB4" w:rsidRDefault="006C7463">
            <w:pPr>
              <w:adjustRightInd w:val="0"/>
              <w:snapToGrid w:val="0"/>
              <w:rPr>
                <w:rFonts w:ascii="仿宋_GB2312" w:eastAsia="仿宋_GB2312" w:hAnsi="仿宋_GB2312"/>
                <w:color w:val="000000" w:themeColor="text1"/>
                <w:szCs w:val="21"/>
              </w:rPr>
            </w:pPr>
            <w:r>
              <w:rPr>
                <w:rFonts w:ascii="仿宋_GB2312" w:eastAsia="仿宋_GB2312" w:hAnsi="仿宋_GB2312" w:hint="eastAsia"/>
                <w:color w:val="000000" w:themeColor="text1"/>
                <w:szCs w:val="21"/>
              </w:rPr>
              <w:t>由</w:t>
            </w:r>
            <w:r w:rsidR="00B0529E">
              <w:rPr>
                <w:rFonts w:ascii="仿宋_GB2312" w:eastAsia="仿宋_GB2312" w:hAnsi="仿宋_GB2312" w:hint="eastAsia"/>
                <w:color w:val="000000" w:themeColor="text1"/>
                <w:szCs w:val="21"/>
              </w:rPr>
              <w:t>省级工作机构（绿色生资工作机构）</w:t>
            </w:r>
            <w:r>
              <w:rPr>
                <w:rFonts w:ascii="仿宋_GB2312" w:eastAsia="仿宋_GB2312" w:hAnsi="仿宋_GB2312" w:hint="eastAsia"/>
                <w:color w:val="000000" w:themeColor="text1"/>
                <w:szCs w:val="21"/>
              </w:rPr>
              <w:t>提供证明材料。</w:t>
            </w:r>
          </w:p>
        </w:tc>
        <w:tc>
          <w:tcPr>
            <w:tcW w:w="1403" w:type="dxa"/>
            <w:vAlign w:val="center"/>
          </w:tcPr>
          <w:p w:rsidR="006B6BB4" w:rsidRDefault="006B6BB4">
            <w:pPr>
              <w:adjustRightInd w:val="0"/>
              <w:snapToGrid w:val="0"/>
              <w:jc w:val="center"/>
              <w:rPr>
                <w:rFonts w:ascii="仿宋_GB2312" w:eastAsia="仿宋_GB2312" w:hAnsi="仿宋_GB2312"/>
                <w:color w:val="000000" w:themeColor="text1"/>
                <w:szCs w:val="21"/>
              </w:rPr>
            </w:pPr>
          </w:p>
        </w:tc>
      </w:tr>
    </w:tbl>
    <w:p w:rsidR="006B6BB4" w:rsidRDefault="006B6BB4" w:rsidP="00C977D2">
      <w:pPr>
        <w:adjustRightInd w:val="0"/>
        <w:snapToGrid w:val="0"/>
        <w:spacing w:afterLines="100" w:after="312"/>
        <w:rPr>
          <w:rFonts w:ascii="华文中宋" w:eastAsia="华文中宋" w:hAnsi="华文中宋"/>
          <w:color w:val="000000" w:themeColor="text1"/>
          <w:sz w:val="36"/>
          <w:szCs w:val="30"/>
        </w:rPr>
      </w:pPr>
    </w:p>
    <w:p w:rsidR="006B6BB4" w:rsidRDefault="006B6BB4" w:rsidP="00C977D2">
      <w:pPr>
        <w:adjustRightInd w:val="0"/>
        <w:snapToGrid w:val="0"/>
        <w:spacing w:afterLines="100" w:after="312"/>
        <w:rPr>
          <w:rFonts w:ascii="华文中宋" w:eastAsia="华文中宋" w:hAnsi="华文中宋"/>
          <w:color w:val="000000" w:themeColor="text1"/>
          <w:sz w:val="36"/>
          <w:szCs w:val="30"/>
        </w:rPr>
      </w:pPr>
    </w:p>
    <w:p w:rsidR="006B6BB4" w:rsidRDefault="006B6BB4" w:rsidP="00C977D2">
      <w:pPr>
        <w:adjustRightInd w:val="0"/>
        <w:snapToGrid w:val="0"/>
        <w:spacing w:afterLines="100" w:after="312"/>
        <w:rPr>
          <w:rFonts w:ascii="华文中宋" w:eastAsia="华文中宋" w:hAnsi="华文中宋"/>
          <w:color w:val="000000" w:themeColor="text1"/>
          <w:sz w:val="36"/>
          <w:szCs w:val="30"/>
        </w:rPr>
      </w:pPr>
    </w:p>
    <w:p w:rsidR="006B6BB4" w:rsidRDefault="006B6BB4">
      <w:pPr>
        <w:rPr>
          <w:rFonts w:ascii="华文中宋" w:eastAsia="华文中宋" w:hAnsi="华文中宋"/>
          <w:color w:val="000000" w:themeColor="text1"/>
          <w:sz w:val="36"/>
          <w:szCs w:val="30"/>
        </w:rPr>
      </w:pPr>
    </w:p>
    <w:p w:rsidR="006B6BB4" w:rsidRDefault="006B6BB4">
      <w:pPr>
        <w:rPr>
          <w:rFonts w:ascii="华文中宋" w:eastAsia="华文中宋" w:hAnsi="华文中宋"/>
          <w:color w:val="000000" w:themeColor="text1"/>
          <w:sz w:val="36"/>
          <w:szCs w:val="30"/>
        </w:rPr>
      </w:pPr>
    </w:p>
    <w:p w:rsidR="006B6BB4" w:rsidRDefault="006B6BB4">
      <w:pPr>
        <w:rPr>
          <w:rFonts w:ascii="华文中宋" w:eastAsia="华文中宋" w:hAnsi="华文中宋"/>
          <w:color w:val="000000" w:themeColor="text1"/>
          <w:sz w:val="36"/>
          <w:szCs w:val="30"/>
        </w:rPr>
      </w:pPr>
    </w:p>
    <w:p w:rsidR="006B6BB4" w:rsidRDefault="006B6BB4">
      <w:pPr>
        <w:rPr>
          <w:rFonts w:ascii="华文中宋" w:eastAsia="华文中宋" w:hAnsi="华文中宋"/>
          <w:color w:val="000000" w:themeColor="text1"/>
          <w:sz w:val="36"/>
          <w:szCs w:val="30"/>
        </w:rPr>
      </w:pPr>
    </w:p>
    <w:p w:rsidR="006B6BB4" w:rsidRDefault="006B6BB4">
      <w:pPr>
        <w:rPr>
          <w:rFonts w:ascii="华文中宋" w:eastAsia="华文中宋" w:hAnsi="华文中宋"/>
          <w:color w:val="000000" w:themeColor="text1"/>
          <w:sz w:val="36"/>
          <w:szCs w:val="30"/>
        </w:rPr>
      </w:pPr>
    </w:p>
    <w:p w:rsidR="006B6BB4" w:rsidRDefault="006B6BB4">
      <w:pPr>
        <w:rPr>
          <w:rFonts w:ascii="华文中宋" w:eastAsia="华文中宋" w:hAnsi="华文中宋"/>
          <w:color w:val="000000" w:themeColor="text1"/>
          <w:sz w:val="36"/>
          <w:szCs w:val="30"/>
        </w:rPr>
      </w:pPr>
    </w:p>
    <w:p w:rsidR="006B6BB4" w:rsidRDefault="006B6BB4">
      <w:pPr>
        <w:rPr>
          <w:rFonts w:ascii="华文中宋" w:eastAsia="华文中宋" w:hAnsi="华文中宋"/>
          <w:color w:val="000000" w:themeColor="text1"/>
          <w:sz w:val="36"/>
          <w:szCs w:val="30"/>
        </w:rPr>
      </w:pPr>
    </w:p>
    <w:p w:rsidR="006B6BB4" w:rsidRDefault="006B6BB4">
      <w:pPr>
        <w:rPr>
          <w:rFonts w:ascii="黑体" w:eastAsia="黑体" w:hAnsi="华文中宋"/>
          <w:color w:val="000000" w:themeColor="text1"/>
          <w:sz w:val="30"/>
          <w:szCs w:val="30"/>
        </w:rPr>
        <w:sectPr w:rsidR="006B6BB4">
          <w:pgSz w:w="16838" w:h="11906" w:orient="landscape"/>
          <w:pgMar w:top="1797" w:right="1440" w:bottom="1797" w:left="1440" w:header="851" w:footer="992" w:gutter="0"/>
          <w:cols w:space="425"/>
          <w:docGrid w:type="linesAndChars" w:linePitch="312"/>
        </w:sectPr>
      </w:pPr>
    </w:p>
    <w:p w:rsidR="006B6BB4" w:rsidRDefault="006C7463">
      <w:pPr>
        <w:rPr>
          <w:rFonts w:ascii="仿宋_GB2312" w:eastAsia="仿宋_GB2312" w:hAnsi="华文中宋"/>
          <w:color w:val="000000" w:themeColor="text1"/>
          <w:sz w:val="30"/>
          <w:szCs w:val="30"/>
        </w:rPr>
      </w:pPr>
      <w:r>
        <w:rPr>
          <w:rFonts w:ascii="仿宋_GB2312" w:eastAsia="仿宋_GB2312" w:hAnsi="华文中宋" w:hint="eastAsia"/>
          <w:color w:val="000000" w:themeColor="text1"/>
          <w:sz w:val="30"/>
          <w:szCs w:val="30"/>
        </w:rPr>
        <w:lastRenderedPageBreak/>
        <w:t>附表2：</w:t>
      </w:r>
    </w:p>
    <w:p w:rsidR="006B6BB4" w:rsidRDefault="006C7463">
      <w:pPr>
        <w:jc w:val="center"/>
        <w:rPr>
          <w:rFonts w:ascii="黑体" w:eastAsia="黑体" w:hAnsi="华文中宋"/>
          <w:color w:val="000000" w:themeColor="text1"/>
          <w:sz w:val="36"/>
          <w:szCs w:val="36"/>
        </w:rPr>
      </w:pPr>
      <w:r>
        <w:rPr>
          <w:rFonts w:ascii="黑体" w:eastAsia="黑体" w:hAnsi="华文中宋" w:hint="eastAsia"/>
          <w:color w:val="000000" w:themeColor="text1"/>
          <w:sz w:val="36"/>
          <w:szCs w:val="36"/>
        </w:rPr>
        <w:t>绿色食品生产资料管理员</w:t>
      </w:r>
      <w:r w:rsidR="00D14EAC" w:rsidRPr="00C977D2">
        <w:rPr>
          <w:rFonts w:ascii="黑体" w:eastAsia="黑体" w:hAnsi="华文中宋" w:hint="eastAsia"/>
          <w:color w:val="000000" w:themeColor="text1"/>
          <w:sz w:val="36"/>
          <w:szCs w:val="36"/>
        </w:rPr>
        <w:t>现场检查劳务费</w:t>
      </w:r>
      <w:r>
        <w:rPr>
          <w:rFonts w:ascii="黑体" w:eastAsia="黑体" w:hAnsi="华文中宋" w:hint="eastAsia"/>
          <w:color w:val="000000" w:themeColor="text1"/>
          <w:sz w:val="36"/>
          <w:szCs w:val="36"/>
        </w:rPr>
        <w:t>核定表</w:t>
      </w:r>
    </w:p>
    <w:p w:rsidR="006B6BB4" w:rsidRDefault="006B6BB4">
      <w:pPr>
        <w:jc w:val="center"/>
        <w:rPr>
          <w:rFonts w:ascii="黑体" w:eastAsia="黑体" w:hAnsi="华文中宋"/>
          <w:color w:val="000000" w:themeColor="text1"/>
          <w:sz w:val="30"/>
          <w:szCs w:val="30"/>
        </w:rPr>
      </w:pPr>
    </w:p>
    <w:p w:rsidR="006B6BB4" w:rsidRDefault="00E86128">
      <w:pPr>
        <w:spacing w:line="360" w:lineRule="auto"/>
        <w:jc w:val="left"/>
        <w:rPr>
          <w:rFonts w:ascii="仿宋_GB2312" w:eastAsia="仿宋_GB2312" w:hAnsi="宋体"/>
          <w:sz w:val="30"/>
          <w:szCs w:val="30"/>
          <w:u w:val="single"/>
        </w:rPr>
      </w:pPr>
      <w:r>
        <w:rPr>
          <w:rFonts w:ascii="仿宋_GB2312" w:eastAsia="仿宋_GB2312" w:hAnsi="宋体" w:hint="eastAsia"/>
          <w:sz w:val="30"/>
          <w:szCs w:val="30"/>
        </w:rPr>
        <w:t xml:space="preserve">省级工作机构（绿色生资工作机构）（盖章）：                          </w:t>
      </w:r>
      <w:bookmarkStart w:id="5" w:name="_GoBack"/>
      <w:bookmarkEnd w:id="5"/>
      <w:r>
        <w:rPr>
          <w:rFonts w:ascii="仿宋_GB2312" w:eastAsia="仿宋_GB2312" w:hAnsi="宋体" w:hint="eastAsia"/>
          <w:sz w:val="30"/>
          <w:szCs w:val="30"/>
        </w:rPr>
        <w:t xml:space="preserve">   </w:t>
      </w:r>
      <w:r w:rsidR="006C7463">
        <w:rPr>
          <w:rFonts w:ascii="仿宋_GB2312" w:eastAsia="仿宋_GB2312" w:hAnsi="宋体" w:hint="eastAsia"/>
          <w:sz w:val="30"/>
          <w:szCs w:val="30"/>
        </w:rPr>
        <w:t>填表日期：</w:t>
      </w:r>
      <w:r w:rsidR="00D14EAC">
        <w:rPr>
          <w:rFonts w:ascii="仿宋_GB2312" w:eastAsia="仿宋_GB2312" w:hAnsi="宋体" w:hint="eastAsia"/>
          <w:sz w:val="30"/>
          <w:szCs w:val="30"/>
        </w:rPr>
        <w:t xml:space="preserve">   </w:t>
      </w:r>
      <w:r w:rsidR="006C7463">
        <w:rPr>
          <w:rFonts w:ascii="仿宋_GB2312" w:eastAsia="仿宋_GB2312" w:hAnsi="宋体" w:hint="eastAsia"/>
          <w:sz w:val="30"/>
          <w:szCs w:val="30"/>
        </w:rPr>
        <w:t>年</w:t>
      </w:r>
      <w:r w:rsidR="00D14EAC">
        <w:rPr>
          <w:rFonts w:ascii="仿宋_GB2312" w:eastAsia="仿宋_GB2312" w:hAnsi="宋体" w:hint="eastAsia"/>
          <w:sz w:val="30"/>
          <w:szCs w:val="30"/>
        </w:rPr>
        <w:t xml:space="preserve">   </w:t>
      </w:r>
      <w:r w:rsidR="006C7463">
        <w:rPr>
          <w:rFonts w:ascii="仿宋_GB2312" w:eastAsia="仿宋_GB2312" w:hAnsi="宋体" w:hint="eastAsia"/>
          <w:sz w:val="30"/>
          <w:szCs w:val="30"/>
        </w:rPr>
        <w:t>月</w:t>
      </w:r>
      <w:r w:rsidR="00D14EAC">
        <w:rPr>
          <w:rFonts w:ascii="仿宋_GB2312" w:eastAsia="仿宋_GB2312" w:hAnsi="宋体" w:hint="eastAsia"/>
          <w:sz w:val="30"/>
          <w:szCs w:val="30"/>
        </w:rPr>
        <w:t xml:space="preserve">   </w:t>
      </w:r>
      <w:r w:rsidR="006C7463">
        <w:rPr>
          <w:rFonts w:ascii="仿宋_GB2312" w:eastAsia="仿宋_GB2312" w:hAnsi="宋体" w:hint="eastAsia"/>
          <w:sz w:val="30"/>
          <w:szCs w:val="30"/>
        </w:rPr>
        <w:t>日</w:t>
      </w:r>
    </w:p>
    <w:tbl>
      <w:tblPr>
        <w:tblW w:w="14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1559"/>
        <w:gridCol w:w="1843"/>
        <w:gridCol w:w="2731"/>
        <w:gridCol w:w="3842"/>
        <w:gridCol w:w="1861"/>
      </w:tblGrid>
      <w:tr w:rsidR="006B6BB4">
        <w:trPr>
          <w:trHeight w:val="1370"/>
        </w:trPr>
        <w:tc>
          <w:tcPr>
            <w:tcW w:w="2802" w:type="dxa"/>
            <w:tcBorders>
              <w:top w:val="single" w:sz="6" w:space="0" w:color="000000"/>
              <w:bottom w:val="single" w:sz="6" w:space="0" w:color="000000"/>
              <w:right w:val="single" w:sz="6" w:space="0" w:color="000000"/>
            </w:tcBorders>
            <w:vAlign w:val="center"/>
          </w:tcPr>
          <w:p w:rsidR="006B6BB4" w:rsidRDefault="006C7463">
            <w:pPr>
              <w:jc w:val="center"/>
              <w:rPr>
                <w:rFonts w:ascii="仿宋_GB2312" w:eastAsia="仿宋_GB2312" w:hAnsi="宋体"/>
                <w:sz w:val="30"/>
                <w:szCs w:val="30"/>
              </w:rPr>
            </w:pPr>
            <w:r>
              <w:rPr>
                <w:rFonts w:ascii="仿宋_GB2312" w:eastAsia="仿宋_GB2312" w:hAnsi="宋体" w:hint="eastAsia"/>
                <w:sz w:val="30"/>
                <w:szCs w:val="30"/>
              </w:rPr>
              <w:t>检查企业名称</w:t>
            </w:r>
          </w:p>
        </w:tc>
        <w:tc>
          <w:tcPr>
            <w:tcW w:w="1559" w:type="dxa"/>
            <w:tcBorders>
              <w:top w:val="single" w:sz="6" w:space="0" w:color="000000"/>
              <w:left w:val="single" w:sz="6" w:space="0" w:color="000000"/>
              <w:bottom w:val="single" w:sz="6" w:space="0" w:color="000000"/>
              <w:right w:val="single" w:sz="6" w:space="0" w:color="000000"/>
            </w:tcBorders>
            <w:vAlign w:val="center"/>
          </w:tcPr>
          <w:p w:rsidR="006B6BB4" w:rsidRDefault="006C7463">
            <w:pPr>
              <w:jc w:val="center"/>
              <w:rPr>
                <w:rFonts w:ascii="仿宋_GB2312" w:eastAsia="仿宋_GB2312" w:hAnsi="宋体"/>
                <w:sz w:val="30"/>
                <w:szCs w:val="30"/>
              </w:rPr>
            </w:pPr>
            <w:r>
              <w:rPr>
                <w:rFonts w:ascii="仿宋_GB2312" w:eastAsia="仿宋_GB2312" w:hAnsi="宋体" w:hint="eastAsia"/>
                <w:sz w:val="30"/>
                <w:szCs w:val="30"/>
              </w:rPr>
              <w:t>检查日期</w:t>
            </w:r>
          </w:p>
        </w:tc>
        <w:tc>
          <w:tcPr>
            <w:tcW w:w="1843" w:type="dxa"/>
            <w:tcBorders>
              <w:top w:val="single" w:sz="6" w:space="0" w:color="000000"/>
              <w:left w:val="single" w:sz="6" w:space="0" w:color="000000"/>
              <w:bottom w:val="single" w:sz="6" w:space="0" w:color="000000"/>
            </w:tcBorders>
            <w:vAlign w:val="center"/>
          </w:tcPr>
          <w:p w:rsidR="006B6BB4" w:rsidRDefault="006C7463">
            <w:pPr>
              <w:jc w:val="center"/>
              <w:rPr>
                <w:rFonts w:ascii="仿宋_GB2312" w:eastAsia="仿宋_GB2312" w:hAnsi="宋体"/>
                <w:sz w:val="30"/>
                <w:szCs w:val="30"/>
              </w:rPr>
            </w:pPr>
            <w:r>
              <w:rPr>
                <w:rFonts w:ascii="仿宋_GB2312" w:eastAsia="仿宋_GB2312" w:hAnsi="宋体" w:hint="eastAsia"/>
                <w:sz w:val="30"/>
                <w:szCs w:val="30"/>
              </w:rPr>
              <w:t>管理员姓名</w:t>
            </w:r>
          </w:p>
        </w:tc>
        <w:tc>
          <w:tcPr>
            <w:tcW w:w="2731" w:type="dxa"/>
            <w:vAlign w:val="center"/>
          </w:tcPr>
          <w:p w:rsidR="006B6BB4" w:rsidRDefault="006C7463">
            <w:pPr>
              <w:jc w:val="center"/>
              <w:rPr>
                <w:rFonts w:ascii="仿宋_GB2312" w:eastAsia="仿宋_GB2312" w:hAnsi="宋体"/>
                <w:sz w:val="30"/>
                <w:szCs w:val="30"/>
              </w:rPr>
            </w:pPr>
            <w:r>
              <w:rPr>
                <w:rFonts w:ascii="仿宋_GB2312" w:eastAsia="仿宋_GB2312" w:hAnsi="宋体" w:hint="eastAsia"/>
                <w:sz w:val="30"/>
                <w:szCs w:val="30"/>
              </w:rPr>
              <w:t>身份证号</w:t>
            </w:r>
          </w:p>
        </w:tc>
        <w:tc>
          <w:tcPr>
            <w:tcW w:w="3842" w:type="dxa"/>
            <w:vAlign w:val="center"/>
          </w:tcPr>
          <w:p w:rsidR="006B6BB4" w:rsidRDefault="006C7463">
            <w:pPr>
              <w:jc w:val="center"/>
              <w:rPr>
                <w:rFonts w:ascii="仿宋_GB2312" w:eastAsia="仿宋_GB2312" w:hAnsi="宋体"/>
                <w:sz w:val="30"/>
                <w:szCs w:val="30"/>
              </w:rPr>
            </w:pPr>
            <w:r>
              <w:rPr>
                <w:rFonts w:ascii="仿宋_GB2312" w:eastAsia="仿宋_GB2312" w:hAnsi="宋体" w:hint="eastAsia"/>
                <w:sz w:val="30"/>
                <w:szCs w:val="30"/>
              </w:rPr>
              <w:t>开户银行及银行卡号</w:t>
            </w:r>
          </w:p>
        </w:tc>
        <w:tc>
          <w:tcPr>
            <w:tcW w:w="1861" w:type="dxa"/>
            <w:vAlign w:val="center"/>
          </w:tcPr>
          <w:p w:rsidR="006B6BB4" w:rsidRDefault="006C7463">
            <w:pPr>
              <w:jc w:val="center"/>
              <w:rPr>
                <w:rFonts w:ascii="仿宋_GB2312" w:eastAsia="仿宋_GB2312" w:hAnsi="宋体"/>
                <w:sz w:val="30"/>
                <w:szCs w:val="30"/>
              </w:rPr>
            </w:pPr>
            <w:r>
              <w:rPr>
                <w:rFonts w:ascii="仿宋_GB2312" w:eastAsia="仿宋_GB2312" w:hAnsi="宋体" w:hint="eastAsia"/>
                <w:sz w:val="30"/>
                <w:szCs w:val="30"/>
              </w:rPr>
              <w:t>管理员签字</w:t>
            </w:r>
          </w:p>
        </w:tc>
      </w:tr>
      <w:tr w:rsidR="006B6BB4">
        <w:trPr>
          <w:trHeight w:val="1271"/>
        </w:trPr>
        <w:tc>
          <w:tcPr>
            <w:tcW w:w="2802" w:type="dxa"/>
            <w:vMerge w:val="restart"/>
            <w:tcBorders>
              <w:top w:val="single" w:sz="6" w:space="0" w:color="000000"/>
              <w:right w:val="single" w:sz="6" w:space="0" w:color="000000"/>
            </w:tcBorders>
            <w:vAlign w:val="center"/>
          </w:tcPr>
          <w:p w:rsidR="006B6BB4" w:rsidRDefault="006B6BB4">
            <w:pPr>
              <w:jc w:val="center"/>
              <w:rPr>
                <w:rFonts w:ascii="仿宋_GB2312" w:eastAsia="仿宋_GB2312" w:hAnsi="宋体"/>
                <w:sz w:val="30"/>
                <w:szCs w:val="30"/>
              </w:rPr>
            </w:pPr>
          </w:p>
        </w:tc>
        <w:tc>
          <w:tcPr>
            <w:tcW w:w="1559" w:type="dxa"/>
            <w:vMerge w:val="restart"/>
            <w:tcBorders>
              <w:top w:val="single" w:sz="6" w:space="0" w:color="000000"/>
              <w:left w:val="single" w:sz="6" w:space="0" w:color="000000"/>
              <w:right w:val="single" w:sz="4" w:space="0" w:color="auto"/>
            </w:tcBorders>
            <w:vAlign w:val="center"/>
          </w:tcPr>
          <w:p w:rsidR="006B6BB4" w:rsidRDefault="006B6BB4">
            <w:pPr>
              <w:jc w:val="center"/>
              <w:rPr>
                <w:rFonts w:ascii="仿宋_GB2312" w:eastAsia="仿宋_GB2312" w:hAnsi="宋体"/>
                <w:sz w:val="30"/>
                <w:szCs w:val="30"/>
              </w:rPr>
            </w:pPr>
          </w:p>
        </w:tc>
        <w:tc>
          <w:tcPr>
            <w:tcW w:w="1843" w:type="dxa"/>
            <w:tcBorders>
              <w:top w:val="single" w:sz="6" w:space="0" w:color="000000"/>
              <w:left w:val="single" w:sz="4" w:space="0" w:color="auto"/>
              <w:bottom w:val="single" w:sz="6" w:space="0" w:color="000000"/>
            </w:tcBorders>
            <w:vAlign w:val="center"/>
          </w:tcPr>
          <w:p w:rsidR="006B6BB4" w:rsidRDefault="006B6BB4">
            <w:pPr>
              <w:jc w:val="center"/>
              <w:rPr>
                <w:rFonts w:ascii="仿宋_GB2312" w:eastAsia="仿宋_GB2312" w:hAnsi="宋体"/>
                <w:sz w:val="30"/>
                <w:szCs w:val="30"/>
              </w:rPr>
            </w:pPr>
          </w:p>
        </w:tc>
        <w:tc>
          <w:tcPr>
            <w:tcW w:w="2731" w:type="dxa"/>
            <w:vAlign w:val="center"/>
          </w:tcPr>
          <w:p w:rsidR="006B6BB4" w:rsidRDefault="006B6BB4">
            <w:pPr>
              <w:jc w:val="center"/>
              <w:rPr>
                <w:rFonts w:ascii="仿宋_GB2312" w:eastAsia="仿宋_GB2312" w:hAnsi="宋体"/>
                <w:sz w:val="30"/>
                <w:szCs w:val="30"/>
              </w:rPr>
            </w:pPr>
          </w:p>
        </w:tc>
        <w:tc>
          <w:tcPr>
            <w:tcW w:w="3842" w:type="dxa"/>
            <w:vAlign w:val="center"/>
          </w:tcPr>
          <w:p w:rsidR="006B6BB4" w:rsidRDefault="006B6BB4">
            <w:pPr>
              <w:jc w:val="center"/>
              <w:rPr>
                <w:rFonts w:ascii="仿宋_GB2312" w:eastAsia="仿宋_GB2312" w:hAnsi="宋体"/>
                <w:sz w:val="30"/>
                <w:szCs w:val="30"/>
              </w:rPr>
            </w:pPr>
          </w:p>
          <w:p w:rsidR="006B6BB4" w:rsidRDefault="006B6BB4">
            <w:pPr>
              <w:jc w:val="center"/>
              <w:rPr>
                <w:rFonts w:ascii="仿宋_GB2312" w:eastAsia="仿宋_GB2312" w:hAnsi="宋体"/>
                <w:sz w:val="30"/>
                <w:szCs w:val="30"/>
              </w:rPr>
            </w:pPr>
          </w:p>
        </w:tc>
        <w:tc>
          <w:tcPr>
            <w:tcW w:w="1861" w:type="dxa"/>
            <w:tcBorders>
              <w:bottom w:val="single" w:sz="4" w:space="0" w:color="auto"/>
            </w:tcBorders>
            <w:vAlign w:val="center"/>
          </w:tcPr>
          <w:p w:rsidR="006B6BB4" w:rsidRDefault="006B6BB4">
            <w:pPr>
              <w:jc w:val="center"/>
              <w:rPr>
                <w:rFonts w:ascii="仿宋_GB2312" w:eastAsia="仿宋_GB2312" w:hAnsi="宋体"/>
                <w:sz w:val="30"/>
                <w:szCs w:val="30"/>
              </w:rPr>
            </w:pPr>
          </w:p>
        </w:tc>
      </w:tr>
      <w:tr w:rsidR="006B6BB4">
        <w:trPr>
          <w:trHeight w:val="1271"/>
        </w:trPr>
        <w:tc>
          <w:tcPr>
            <w:tcW w:w="2802" w:type="dxa"/>
            <w:vMerge/>
            <w:tcBorders>
              <w:right w:val="single" w:sz="6" w:space="0" w:color="000000"/>
            </w:tcBorders>
            <w:vAlign w:val="center"/>
          </w:tcPr>
          <w:p w:rsidR="006B6BB4" w:rsidRDefault="006B6BB4">
            <w:pPr>
              <w:jc w:val="center"/>
              <w:rPr>
                <w:rFonts w:ascii="仿宋_GB2312" w:eastAsia="仿宋_GB2312" w:hAnsi="宋体"/>
                <w:sz w:val="30"/>
                <w:szCs w:val="30"/>
              </w:rPr>
            </w:pPr>
          </w:p>
        </w:tc>
        <w:tc>
          <w:tcPr>
            <w:tcW w:w="1559" w:type="dxa"/>
            <w:vMerge/>
            <w:tcBorders>
              <w:left w:val="single" w:sz="6" w:space="0" w:color="000000"/>
              <w:right w:val="single" w:sz="4" w:space="0" w:color="auto"/>
            </w:tcBorders>
            <w:vAlign w:val="center"/>
          </w:tcPr>
          <w:p w:rsidR="006B6BB4" w:rsidRDefault="006B6BB4">
            <w:pPr>
              <w:jc w:val="center"/>
              <w:rPr>
                <w:rFonts w:ascii="仿宋_GB2312" w:eastAsia="仿宋_GB2312" w:hAnsi="宋体"/>
                <w:sz w:val="30"/>
                <w:szCs w:val="30"/>
              </w:rPr>
            </w:pPr>
          </w:p>
        </w:tc>
        <w:tc>
          <w:tcPr>
            <w:tcW w:w="1843" w:type="dxa"/>
            <w:tcBorders>
              <w:top w:val="single" w:sz="6" w:space="0" w:color="000000"/>
              <w:left w:val="single" w:sz="4" w:space="0" w:color="auto"/>
              <w:bottom w:val="single" w:sz="6" w:space="0" w:color="000000"/>
              <w:right w:val="single" w:sz="6" w:space="0" w:color="000000"/>
            </w:tcBorders>
            <w:vAlign w:val="center"/>
          </w:tcPr>
          <w:p w:rsidR="006B6BB4" w:rsidRDefault="006B6BB4">
            <w:pPr>
              <w:jc w:val="center"/>
              <w:rPr>
                <w:rFonts w:ascii="仿宋_GB2312" w:eastAsia="仿宋_GB2312" w:hAnsi="宋体"/>
                <w:sz w:val="30"/>
                <w:szCs w:val="30"/>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6B6BB4" w:rsidRDefault="006B6BB4">
            <w:pPr>
              <w:jc w:val="center"/>
              <w:rPr>
                <w:rFonts w:ascii="仿宋_GB2312" w:eastAsia="仿宋_GB2312" w:hAnsi="宋体"/>
                <w:sz w:val="30"/>
                <w:szCs w:val="30"/>
              </w:rPr>
            </w:pPr>
          </w:p>
        </w:tc>
        <w:tc>
          <w:tcPr>
            <w:tcW w:w="3842" w:type="dxa"/>
            <w:tcBorders>
              <w:top w:val="single" w:sz="6" w:space="0" w:color="000000"/>
              <w:left w:val="single" w:sz="6" w:space="0" w:color="000000"/>
              <w:bottom w:val="single" w:sz="6" w:space="0" w:color="000000"/>
            </w:tcBorders>
            <w:vAlign w:val="center"/>
          </w:tcPr>
          <w:p w:rsidR="006B6BB4" w:rsidRDefault="006B6BB4">
            <w:pPr>
              <w:jc w:val="center"/>
              <w:rPr>
                <w:rFonts w:ascii="仿宋_GB2312" w:eastAsia="仿宋_GB2312" w:hAnsi="宋体"/>
                <w:sz w:val="30"/>
                <w:szCs w:val="30"/>
              </w:rPr>
            </w:pPr>
          </w:p>
          <w:p w:rsidR="006B6BB4" w:rsidRDefault="006B6BB4">
            <w:pPr>
              <w:jc w:val="center"/>
              <w:rPr>
                <w:rFonts w:ascii="仿宋_GB2312" w:eastAsia="仿宋_GB2312" w:hAnsi="宋体"/>
                <w:sz w:val="30"/>
                <w:szCs w:val="30"/>
              </w:rPr>
            </w:pPr>
          </w:p>
        </w:tc>
        <w:tc>
          <w:tcPr>
            <w:tcW w:w="1861" w:type="dxa"/>
            <w:tcBorders>
              <w:top w:val="single" w:sz="4" w:space="0" w:color="auto"/>
              <w:bottom w:val="single" w:sz="4" w:space="0" w:color="auto"/>
            </w:tcBorders>
            <w:vAlign w:val="center"/>
          </w:tcPr>
          <w:p w:rsidR="006B6BB4" w:rsidRDefault="006B6BB4">
            <w:pPr>
              <w:jc w:val="center"/>
              <w:rPr>
                <w:rFonts w:ascii="仿宋_GB2312" w:eastAsia="仿宋_GB2312" w:hAnsi="宋体"/>
                <w:sz w:val="30"/>
                <w:szCs w:val="30"/>
              </w:rPr>
            </w:pPr>
          </w:p>
        </w:tc>
      </w:tr>
    </w:tbl>
    <w:p w:rsidR="00E86128" w:rsidRDefault="00E86128">
      <w:pPr>
        <w:tabs>
          <w:tab w:val="left" w:pos="975"/>
        </w:tabs>
        <w:jc w:val="left"/>
        <w:rPr>
          <w:rFonts w:ascii="仿宋_GB2312" w:eastAsia="仿宋_GB2312" w:hAnsi="宋体"/>
          <w:sz w:val="30"/>
          <w:szCs w:val="30"/>
        </w:rPr>
      </w:pPr>
    </w:p>
    <w:p w:rsidR="006B6BB4" w:rsidRDefault="006C7463" w:rsidP="00E86128">
      <w:pPr>
        <w:tabs>
          <w:tab w:val="left" w:pos="975"/>
        </w:tabs>
        <w:ind w:firstLineChars="3150" w:firstLine="9450"/>
        <w:jc w:val="left"/>
        <w:rPr>
          <w:rFonts w:ascii="仿宋_GB2312" w:eastAsia="仿宋_GB2312" w:hAnsi="宋体"/>
          <w:sz w:val="30"/>
          <w:szCs w:val="30"/>
        </w:rPr>
      </w:pPr>
      <w:r>
        <w:rPr>
          <w:rFonts w:ascii="仿宋_GB2312" w:eastAsia="仿宋_GB2312" w:hAnsi="宋体" w:hint="eastAsia"/>
          <w:sz w:val="30"/>
          <w:szCs w:val="30"/>
        </w:rPr>
        <w:t>负责人（签字）：</w:t>
      </w:r>
    </w:p>
    <w:p w:rsidR="006B6BB4" w:rsidRDefault="006B6BB4">
      <w:pPr>
        <w:tabs>
          <w:tab w:val="left" w:pos="975"/>
        </w:tabs>
        <w:jc w:val="left"/>
        <w:rPr>
          <w:rFonts w:ascii="仿宋_GB2312" w:eastAsia="仿宋_GB2312" w:hAnsi="宋体"/>
          <w:sz w:val="30"/>
          <w:szCs w:val="30"/>
        </w:rPr>
      </w:pPr>
    </w:p>
    <w:p w:rsidR="006B6BB4" w:rsidRPr="00701F6A" w:rsidRDefault="006C7463">
      <w:pPr>
        <w:tabs>
          <w:tab w:val="left" w:pos="975"/>
        </w:tabs>
        <w:jc w:val="left"/>
        <w:rPr>
          <w:rFonts w:ascii="仿宋_GB2312" w:eastAsia="仿宋_GB2312" w:hAnsi="仿宋_GB2312"/>
          <w:color w:val="000000" w:themeColor="text1"/>
          <w:sz w:val="24"/>
        </w:rPr>
      </w:pPr>
      <w:r w:rsidRPr="00701F6A">
        <w:rPr>
          <w:rFonts w:ascii="仿宋_GB2312" w:eastAsia="仿宋_GB2312" w:hAnsi="宋体" w:hint="eastAsia"/>
          <w:sz w:val="24"/>
        </w:rPr>
        <w:t>注：本表一式三份，一份由</w:t>
      </w:r>
      <w:r w:rsidR="00B0529E" w:rsidRPr="00701F6A">
        <w:rPr>
          <w:rFonts w:ascii="仿宋_GB2312" w:eastAsia="仿宋_GB2312" w:hAnsi="宋体" w:hint="eastAsia"/>
          <w:sz w:val="24"/>
        </w:rPr>
        <w:t>省级工作机构（绿色生资工作机构）</w:t>
      </w:r>
      <w:r w:rsidRPr="00701F6A">
        <w:rPr>
          <w:rFonts w:ascii="仿宋_GB2312" w:eastAsia="仿宋_GB2312" w:hAnsi="宋体" w:hint="eastAsia"/>
          <w:sz w:val="24"/>
        </w:rPr>
        <w:t>留档，一份由绿色生资管理员本人留存，一份随申报材料交由协会秘书处。</w:t>
      </w:r>
    </w:p>
    <w:sectPr w:rsidR="006B6BB4" w:rsidRPr="00701F6A" w:rsidSect="006B6BB4">
      <w:pgSz w:w="16838" w:h="11906" w:orient="landscape"/>
      <w:pgMar w:top="1797" w:right="1440" w:bottom="1797" w:left="144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97D" w:rsidRDefault="00A6597D" w:rsidP="006C7463">
      <w:r>
        <w:separator/>
      </w:r>
    </w:p>
  </w:endnote>
  <w:endnote w:type="continuationSeparator" w:id="0">
    <w:p w:rsidR="00A6597D" w:rsidRDefault="00A6597D" w:rsidP="006C7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6968968"/>
      <w:docPartObj>
        <w:docPartGallery w:val="Page Numbers (Bottom of Page)"/>
        <w:docPartUnique/>
      </w:docPartObj>
    </w:sdtPr>
    <w:sdtEndPr/>
    <w:sdtContent>
      <w:sdt>
        <w:sdtPr>
          <w:id w:val="-1669238322"/>
          <w:docPartObj>
            <w:docPartGallery w:val="Page Numbers (Top of Page)"/>
            <w:docPartUnique/>
          </w:docPartObj>
        </w:sdtPr>
        <w:sdtEndPr/>
        <w:sdtContent>
          <w:p w:rsidR="00F75123" w:rsidRDefault="00F75123">
            <w:pPr>
              <w:pStyle w:val="a6"/>
              <w:jc w:val="center"/>
            </w:pPr>
            <w:r>
              <w:rPr>
                <w:lang w:val="zh-CN"/>
              </w:rPr>
              <w:t xml:space="preserve"> </w:t>
            </w:r>
            <w:r w:rsidR="002623CF">
              <w:rPr>
                <w:b/>
                <w:bCs/>
                <w:sz w:val="24"/>
                <w:szCs w:val="24"/>
              </w:rPr>
              <w:fldChar w:fldCharType="begin"/>
            </w:r>
            <w:r>
              <w:rPr>
                <w:b/>
                <w:bCs/>
              </w:rPr>
              <w:instrText>PAGE</w:instrText>
            </w:r>
            <w:r w:rsidR="002623CF">
              <w:rPr>
                <w:b/>
                <w:bCs/>
                <w:sz w:val="24"/>
                <w:szCs w:val="24"/>
              </w:rPr>
              <w:fldChar w:fldCharType="separate"/>
            </w:r>
            <w:r w:rsidR="00C977D2">
              <w:rPr>
                <w:b/>
                <w:bCs/>
                <w:noProof/>
              </w:rPr>
              <w:t>6</w:t>
            </w:r>
            <w:r w:rsidR="002623CF">
              <w:rPr>
                <w:b/>
                <w:bCs/>
                <w:sz w:val="24"/>
                <w:szCs w:val="24"/>
              </w:rPr>
              <w:fldChar w:fldCharType="end"/>
            </w:r>
            <w:r>
              <w:rPr>
                <w:lang w:val="zh-CN"/>
              </w:rPr>
              <w:t xml:space="preserve"> / </w:t>
            </w:r>
            <w:r w:rsidR="002623CF">
              <w:rPr>
                <w:b/>
                <w:bCs/>
                <w:sz w:val="24"/>
                <w:szCs w:val="24"/>
              </w:rPr>
              <w:fldChar w:fldCharType="begin"/>
            </w:r>
            <w:r>
              <w:rPr>
                <w:b/>
                <w:bCs/>
              </w:rPr>
              <w:instrText>NUMPAGES</w:instrText>
            </w:r>
            <w:r w:rsidR="002623CF">
              <w:rPr>
                <w:b/>
                <w:bCs/>
                <w:sz w:val="24"/>
                <w:szCs w:val="24"/>
              </w:rPr>
              <w:fldChar w:fldCharType="separate"/>
            </w:r>
            <w:r w:rsidR="00C977D2">
              <w:rPr>
                <w:b/>
                <w:bCs/>
                <w:noProof/>
              </w:rPr>
              <w:t>6</w:t>
            </w:r>
            <w:r w:rsidR="002623CF">
              <w:rPr>
                <w:b/>
                <w:bCs/>
                <w:sz w:val="24"/>
                <w:szCs w:val="24"/>
              </w:rPr>
              <w:fldChar w:fldCharType="end"/>
            </w:r>
          </w:p>
        </w:sdtContent>
      </w:sdt>
    </w:sdtContent>
  </w:sdt>
  <w:p w:rsidR="00F75123" w:rsidRDefault="00F7512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97D" w:rsidRDefault="00A6597D" w:rsidP="006C7463">
      <w:r>
        <w:separator/>
      </w:r>
    </w:p>
  </w:footnote>
  <w:footnote w:type="continuationSeparator" w:id="0">
    <w:p w:rsidR="00A6597D" w:rsidRDefault="00A6597D" w:rsidP="006C7463">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rson w15:author="李爽">
    <w15:presenceInfo w15:providerId="WPS Office" w15:userId="32254895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k0OTY1MWY5MzNiODNkYTVmNWYwMzkzOWQ3YzA0MDMifQ=="/>
  </w:docVars>
  <w:rsids>
    <w:rsidRoot w:val="00BF050F"/>
    <w:rsid w:val="0000038C"/>
    <w:rsid w:val="00000FA3"/>
    <w:rsid w:val="00001865"/>
    <w:rsid w:val="00006B7E"/>
    <w:rsid w:val="00007658"/>
    <w:rsid w:val="00010368"/>
    <w:rsid w:val="00010A64"/>
    <w:rsid w:val="00015CA5"/>
    <w:rsid w:val="0003171D"/>
    <w:rsid w:val="00045E4F"/>
    <w:rsid w:val="000549E1"/>
    <w:rsid w:val="000552A7"/>
    <w:rsid w:val="00070691"/>
    <w:rsid w:val="00075084"/>
    <w:rsid w:val="000777A4"/>
    <w:rsid w:val="00083DD4"/>
    <w:rsid w:val="00083FA9"/>
    <w:rsid w:val="00085CAF"/>
    <w:rsid w:val="00091C8B"/>
    <w:rsid w:val="00092D19"/>
    <w:rsid w:val="000A2AC2"/>
    <w:rsid w:val="000A6DAF"/>
    <w:rsid w:val="000B5C3D"/>
    <w:rsid w:val="000C08CF"/>
    <w:rsid w:val="000D1179"/>
    <w:rsid w:val="000D22A0"/>
    <w:rsid w:val="000D4C6F"/>
    <w:rsid w:val="000E4192"/>
    <w:rsid w:val="000F00AB"/>
    <w:rsid w:val="000F6929"/>
    <w:rsid w:val="000F6A89"/>
    <w:rsid w:val="00102F77"/>
    <w:rsid w:val="00112917"/>
    <w:rsid w:val="001139EE"/>
    <w:rsid w:val="00113DBE"/>
    <w:rsid w:val="0011413E"/>
    <w:rsid w:val="00114E8F"/>
    <w:rsid w:val="001151EE"/>
    <w:rsid w:val="00130A3B"/>
    <w:rsid w:val="001313F1"/>
    <w:rsid w:val="00141DCB"/>
    <w:rsid w:val="00147055"/>
    <w:rsid w:val="001476F8"/>
    <w:rsid w:val="001635CE"/>
    <w:rsid w:val="001637F7"/>
    <w:rsid w:val="0017390F"/>
    <w:rsid w:val="00173F8E"/>
    <w:rsid w:val="00174BA6"/>
    <w:rsid w:val="00181FC3"/>
    <w:rsid w:val="00182176"/>
    <w:rsid w:val="001821BF"/>
    <w:rsid w:val="00185269"/>
    <w:rsid w:val="0019582D"/>
    <w:rsid w:val="00196183"/>
    <w:rsid w:val="001B2789"/>
    <w:rsid w:val="001B7E99"/>
    <w:rsid w:val="001D2924"/>
    <w:rsid w:val="001D5349"/>
    <w:rsid w:val="001E1308"/>
    <w:rsid w:val="001E2AD3"/>
    <w:rsid w:val="001E3082"/>
    <w:rsid w:val="001E320D"/>
    <w:rsid w:val="001E3630"/>
    <w:rsid w:val="00200201"/>
    <w:rsid w:val="00210447"/>
    <w:rsid w:val="00212B35"/>
    <w:rsid w:val="00221918"/>
    <w:rsid w:val="0022792F"/>
    <w:rsid w:val="00230ED3"/>
    <w:rsid w:val="002351FC"/>
    <w:rsid w:val="0024655A"/>
    <w:rsid w:val="00247C36"/>
    <w:rsid w:val="0025302F"/>
    <w:rsid w:val="00254E3B"/>
    <w:rsid w:val="00257E50"/>
    <w:rsid w:val="0026215D"/>
    <w:rsid w:val="002623CF"/>
    <w:rsid w:val="0026555E"/>
    <w:rsid w:val="00267A3C"/>
    <w:rsid w:val="00271088"/>
    <w:rsid w:val="00276C8E"/>
    <w:rsid w:val="002804C6"/>
    <w:rsid w:val="00284075"/>
    <w:rsid w:val="00286400"/>
    <w:rsid w:val="00286B33"/>
    <w:rsid w:val="0028754D"/>
    <w:rsid w:val="00291DCC"/>
    <w:rsid w:val="00295E56"/>
    <w:rsid w:val="002A1875"/>
    <w:rsid w:val="002A643F"/>
    <w:rsid w:val="002B642F"/>
    <w:rsid w:val="002E09CE"/>
    <w:rsid w:val="002E13D8"/>
    <w:rsid w:val="002E52A4"/>
    <w:rsid w:val="002F5732"/>
    <w:rsid w:val="002F5797"/>
    <w:rsid w:val="00302FF5"/>
    <w:rsid w:val="003100B3"/>
    <w:rsid w:val="003164CB"/>
    <w:rsid w:val="00316E25"/>
    <w:rsid w:val="003174C4"/>
    <w:rsid w:val="003221AC"/>
    <w:rsid w:val="00326D2B"/>
    <w:rsid w:val="003307F4"/>
    <w:rsid w:val="00330B3E"/>
    <w:rsid w:val="00332732"/>
    <w:rsid w:val="0034031F"/>
    <w:rsid w:val="00340A81"/>
    <w:rsid w:val="00341005"/>
    <w:rsid w:val="00341A4C"/>
    <w:rsid w:val="00342113"/>
    <w:rsid w:val="003440A6"/>
    <w:rsid w:val="00361754"/>
    <w:rsid w:val="00370FCA"/>
    <w:rsid w:val="003737C3"/>
    <w:rsid w:val="003808C6"/>
    <w:rsid w:val="00383A27"/>
    <w:rsid w:val="003840A3"/>
    <w:rsid w:val="003B0F38"/>
    <w:rsid w:val="003B177C"/>
    <w:rsid w:val="003C043B"/>
    <w:rsid w:val="003C14F7"/>
    <w:rsid w:val="003C21A9"/>
    <w:rsid w:val="003D151A"/>
    <w:rsid w:val="003E67B3"/>
    <w:rsid w:val="003F257F"/>
    <w:rsid w:val="003F4BD0"/>
    <w:rsid w:val="00400C1C"/>
    <w:rsid w:val="004129E0"/>
    <w:rsid w:val="0042077F"/>
    <w:rsid w:val="0042783F"/>
    <w:rsid w:val="0043368A"/>
    <w:rsid w:val="00454192"/>
    <w:rsid w:val="00456BB8"/>
    <w:rsid w:val="00460459"/>
    <w:rsid w:val="004604E0"/>
    <w:rsid w:val="00463EDA"/>
    <w:rsid w:val="004852A0"/>
    <w:rsid w:val="00494370"/>
    <w:rsid w:val="004A1B73"/>
    <w:rsid w:val="004A3C74"/>
    <w:rsid w:val="004A562E"/>
    <w:rsid w:val="004C4773"/>
    <w:rsid w:val="004C5C9F"/>
    <w:rsid w:val="004D5D19"/>
    <w:rsid w:val="004E6C7D"/>
    <w:rsid w:val="004F5911"/>
    <w:rsid w:val="005000B0"/>
    <w:rsid w:val="00500210"/>
    <w:rsid w:val="005007DC"/>
    <w:rsid w:val="005020E6"/>
    <w:rsid w:val="00507FAA"/>
    <w:rsid w:val="00521D79"/>
    <w:rsid w:val="0052373B"/>
    <w:rsid w:val="0052397E"/>
    <w:rsid w:val="005269CB"/>
    <w:rsid w:val="00527486"/>
    <w:rsid w:val="00530643"/>
    <w:rsid w:val="005365E9"/>
    <w:rsid w:val="005417CE"/>
    <w:rsid w:val="005436BA"/>
    <w:rsid w:val="00545156"/>
    <w:rsid w:val="00550855"/>
    <w:rsid w:val="00550D5E"/>
    <w:rsid w:val="00553082"/>
    <w:rsid w:val="005536A9"/>
    <w:rsid w:val="00553D16"/>
    <w:rsid w:val="005630D8"/>
    <w:rsid w:val="00563677"/>
    <w:rsid w:val="00566879"/>
    <w:rsid w:val="005746F5"/>
    <w:rsid w:val="005766DF"/>
    <w:rsid w:val="00583942"/>
    <w:rsid w:val="00583C21"/>
    <w:rsid w:val="00585224"/>
    <w:rsid w:val="00585E1D"/>
    <w:rsid w:val="00590299"/>
    <w:rsid w:val="00594A7D"/>
    <w:rsid w:val="005952E8"/>
    <w:rsid w:val="005A017E"/>
    <w:rsid w:val="005A0EEE"/>
    <w:rsid w:val="005A410C"/>
    <w:rsid w:val="005A5E18"/>
    <w:rsid w:val="005A72B3"/>
    <w:rsid w:val="005B09CB"/>
    <w:rsid w:val="005B273C"/>
    <w:rsid w:val="005C45C4"/>
    <w:rsid w:val="005C4CDA"/>
    <w:rsid w:val="005D5EFE"/>
    <w:rsid w:val="005D6ABF"/>
    <w:rsid w:val="005E043B"/>
    <w:rsid w:val="005E4B06"/>
    <w:rsid w:val="005E4C39"/>
    <w:rsid w:val="005E5684"/>
    <w:rsid w:val="00600074"/>
    <w:rsid w:val="00602E96"/>
    <w:rsid w:val="00607B24"/>
    <w:rsid w:val="0061605A"/>
    <w:rsid w:val="00617649"/>
    <w:rsid w:val="006259DA"/>
    <w:rsid w:val="006314BF"/>
    <w:rsid w:val="00636225"/>
    <w:rsid w:val="00636424"/>
    <w:rsid w:val="00652FD5"/>
    <w:rsid w:val="006559D7"/>
    <w:rsid w:val="006577BB"/>
    <w:rsid w:val="006668DA"/>
    <w:rsid w:val="0068648B"/>
    <w:rsid w:val="00695D3E"/>
    <w:rsid w:val="006A119B"/>
    <w:rsid w:val="006A33A8"/>
    <w:rsid w:val="006B5B3E"/>
    <w:rsid w:val="006B6BB4"/>
    <w:rsid w:val="006C0F1D"/>
    <w:rsid w:val="006C49CD"/>
    <w:rsid w:val="006C7463"/>
    <w:rsid w:val="006D0CCC"/>
    <w:rsid w:val="006D0F95"/>
    <w:rsid w:val="006D211C"/>
    <w:rsid w:val="006D69C1"/>
    <w:rsid w:val="006E3617"/>
    <w:rsid w:val="006E3835"/>
    <w:rsid w:val="006F3896"/>
    <w:rsid w:val="006F4140"/>
    <w:rsid w:val="00701875"/>
    <w:rsid w:val="00701F6A"/>
    <w:rsid w:val="00712026"/>
    <w:rsid w:val="00715C45"/>
    <w:rsid w:val="007177CE"/>
    <w:rsid w:val="00724733"/>
    <w:rsid w:val="00727D77"/>
    <w:rsid w:val="00731C9D"/>
    <w:rsid w:val="007348CA"/>
    <w:rsid w:val="0073767E"/>
    <w:rsid w:val="00741A8E"/>
    <w:rsid w:val="00742100"/>
    <w:rsid w:val="00746D25"/>
    <w:rsid w:val="00755241"/>
    <w:rsid w:val="00765AA7"/>
    <w:rsid w:val="00773CC2"/>
    <w:rsid w:val="00773FFF"/>
    <w:rsid w:val="00776856"/>
    <w:rsid w:val="007808A1"/>
    <w:rsid w:val="007811BA"/>
    <w:rsid w:val="0078393C"/>
    <w:rsid w:val="00786A36"/>
    <w:rsid w:val="007873F9"/>
    <w:rsid w:val="00790AF2"/>
    <w:rsid w:val="007960A3"/>
    <w:rsid w:val="007A7A77"/>
    <w:rsid w:val="007B6396"/>
    <w:rsid w:val="007D1A95"/>
    <w:rsid w:val="007D1B3A"/>
    <w:rsid w:val="007E2132"/>
    <w:rsid w:val="007E45A8"/>
    <w:rsid w:val="007E6116"/>
    <w:rsid w:val="007F3E83"/>
    <w:rsid w:val="007F563F"/>
    <w:rsid w:val="007F5E50"/>
    <w:rsid w:val="008023CF"/>
    <w:rsid w:val="0080795C"/>
    <w:rsid w:val="008108B5"/>
    <w:rsid w:val="00813998"/>
    <w:rsid w:val="00816C44"/>
    <w:rsid w:val="0082024F"/>
    <w:rsid w:val="00822624"/>
    <w:rsid w:val="00825DE7"/>
    <w:rsid w:val="00826959"/>
    <w:rsid w:val="0082706B"/>
    <w:rsid w:val="00831B70"/>
    <w:rsid w:val="008445E7"/>
    <w:rsid w:val="008503D5"/>
    <w:rsid w:val="00857028"/>
    <w:rsid w:val="008601E5"/>
    <w:rsid w:val="00860923"/>
    <w:rsid w:val="008612EE"/>
    <w:rsid w:val="0086232A"/>
    <w:rsid w:val="00862407"/>
    <w:rsid w:val="008648CF"/>
    <w:rsid w:val="00877053"/>
    <w:rsid w:val="00881BEC"/>
    <w:rsid w:val="00883221"/>
    <w:rsid w:val="00884E0B"/>
    <w:rsid w:val="008850D9"/>
    <w:rsid w:val="008857C1"/>
    <w:rsid w:val="008904AE"/>
    <w:rsid w:val="00892595"/>
    <w:rsid w:val="008A0A77"/>
    <w:rsid w:val="008A5B42"/>
    <w:rsid w:val="008B334C"/>
    <w:rsid w:val="008C0417"/>
    <w:rsid w:val="008C206E"/>
    <w:rsid w:val="008C7EA3"/>
    <w:rsid w:val="008D79D0"/>
    <w:rsid w:val="008D7FCB"/>
    <w:rsid w:val="008E215E"/>
    <w:rsid w:val="008E741B"/>
    <w:rsid w:val="008E7A90"/>
    <w:rsid w:val="008F06CA"/>
    <w:rsid w:val="008F5545"/>
    <w:rsid w:val="00906CFE"/>
    <w:rsid w:val="00906E3A"/>
    <w:rsid w:val="00915804"/>
    <w:rsid w:val="00921590"/>
    <w:rsid w:val="00926DF5"/>
    <w:rsid w:val="00942172"/>
    <w:rsid w:val="00951EBD"/>
    <w:rsid w:val="00962467"/>
    <w:rsid w:val="00970280"/>
    <w:rsid w:val="00975691"/>
    <w:rsid w:val="00986798"/>
    <w:rsid w:val="00994458"/>
    <w:rsid w:val="00997A5B"/>
    <w:rsid w:val="009C03AF"/>
    <w:rsid w:val="009C5A0B"/>
    <w:rsid w:val="009C7B2D"/>
    <w:rsid w:val="009E0402"/>
    <w:rsid w:val="009E644F"/>
    <w:rsid w:val="009E658A"/>
    <w:rsid w:val="009E7B44"/>
    <w:rsid w:val="009E7CFB"/>
    <w:rsid w:val="00A00399"/>
    <w:rsid w:val="00A024F5"/>
    <w:rsid w:val="00A04634"/>
    <w:rsid w:val="00A05A77"/>
    <w:rsid w:val="00A15B48"/>
    <w:rsid w:val="00A17089"/>
    <w:rsid w:val="00A3458B"/>
    <w:rsid w:val="00A43275"/>
    <w:rsid w:val="00A528AB"/>
    <w:rsid w:val="00A6109A"/>
    <w:rsid w:val="00A644CD"/>
    <w:rsid w:val="00A65733"/>
    <w:rsid w:val="00A6597D"/>
    <w:rsid w:val="00A66553"/>
    <w:rsid w:val="00A7025B"/>
    <w:rsid w:val="00A70730"/>
    <w:rsid w:val="00A7390F"/>
    <w:rsid w:val="00A7702D"/>
    <w:rsid w:val="00A831B1"/>
    <w:rsid w:val="00A852B8"/>
    <w:rsid w:val="00A868D8"/>
    <w:rsid w:val="00A877D3"/>
    <w:rsid w:val="00A910A8"/>
    <w:rsid w:val="00A9218D"/>
    <w:rsid w:val="00A9259F"/>
    <w:rsid w:val="00A9288F"/>
    <w:rsid w:val="00A96FCE"/>
    <w:rsid w:val="00AA7259"/>
    <w:rsid w:val="00AB3503"/>
    <w:rsid w:val="00AB5709"/>
    <w:rsid w:val="00AC09DB"/>
    <w:rsid w:val="00AC5A52"/>
    <w:rsid w:val="00AD231F"/>
    <w:rsid w:val="00AD5654"/>
    <w:rsid w:val="00AE193B"/>
    <w:rsid w:val="00AE53BB"/>
    <w:rsid w:val="00AF2C7F"/>
    <w:rsid w:val="00AF362D"/>
    <w:rsid w:val="00AF3834"/>
    <w:rsid w:val="00AF528E"/>
    <w:rsid w:val="00AF5477"/>
    <w:rsid w:val="00B0529E"/>
    <w:rsid w:val="00B06352"/>
    <w:rsid w:val="00B06613"/>
    <w:rsid w:val="00B1016D"/>
    <w:rsid w:val="00B211E9"/>
    <w:rsid w:val="00B2585E"/>
    <w:rsid w:val="00B3371C"/>
    <w:rsid w:val="00B550DB"/>
    <w:rsid w:val="00B5602B"/>
    <w:rsid w:val="00B56D99"/>
    <w:rsid w:val="00B64809"/>
    <w:rsid w:val="00B648F3"/>
    <w:rsid w:val="00B668C7"/>
    <w:rsid w:val="00B71C45"/>
    <w:rsid w:val="00B71C49"/>
    <w:rsid w:val="00B72192"/>
    <w:rsid w:val="00B74047"/>
    <w:rsid w:val="00B75CE4"/>
    <w:rsid w:val="00B768E1"/>
    <w:rsid w:val="00B774D7"/>
    <w:rsid w:val="00B82E0C"/>
    <w:rsid w:val="00B84DAE"/>
    <w:rsid w:val="00BA4C59"/>
    <w:rsid w:val="00BB0D1F"/>
    <w:rsid w:val="00BB3031"/>
    <w:rsid w:val="00BC35F6"/>
    <w:rsid w:val="00BC39BA"/>
    <w:rsid w:val="00BC656F"/>
    <w:rsid w:val="00BD609C"/>
    <w:rsid w:val="00BD787D"/>
    <w:rsid w:val="00BE46B5"/>
    <w:rsid w:val="00BE5B55"/>
    <w:rsid w:val="00BF050F"/>
    <w:rsid w:val="00C0378F"/>
    <w:rsid w:val="00C04AE8"/>
    <w:rsid w:val="00C063A4"/>
    <w:rsid w:val="00C32B32"/>
    <w:rsid w:val="00C364D5"/>
    <w:rsid w:val="00C37FC5"/>
    <w:rsid w:val="00C46D21"/>
    <w:rsid w:val="00C500A1"/>
    <w:rsid w:val="00C53D71"/>
    <w:rsid w:val="00C617DD"/>
    <w:rsid w:val="00C67110"/>
    <w:rsid w:val="00C759DA"/>
    <w:rsid w:val="00C808E9"/>
    <w:rsid w:val="00C814DA"/>
    <w:rsid w:val="00C83297"/>
    <w:rsid w:val="00C84370"/>
    <w:rsid w:val="00C92057"/>
    <w:rsid w:val="00C977D2"/>
    <w:rsid w:val="00CA04B4"/>
    <w:rsid w:val="00CA13B0"/>
    <w:rsid w:val="00CA30A6"/>
    <w:rsid w:val="00CA34B4"/>
    <w:rsid w:val="00CA5543"/>
    <w:rsid w:val="00CB3971"/>
    <w:rsid w:val="00CC0CF5"/>
    <w:rsid w:val="00CD617B"/>
    <w:rsid w:val="00CD6AC9"/>
    <w:rsid w:val="00CD70AB"/>
    <w:rsid w:val="00CE42E4"/>
    <w:rsid w:val="00CE7D5E"/>
    <w:rsid w:val="00D001D5"/>
    <w:rsid w:val="00D03534"/>
    <w:rsid w:val="00D05DC6"/>
    <w:rsid w:val="00D05F24"/>
    <w:rsid w:val="00D111C4"/>
    <w:rsid w:val="00D13C90"/>
    <w:rsid w:val="00D142D6"/>
    <w:rsid w:val="00D14EAC"/>
    <w:rsid w:val="00D15777"/>
    <w:rsid w:val="00D20A02"/>
    <w:rsid w:val="00D235F8"/>
    <w:rsid w:val="00D24FF5"/>
    <w:rsid w:val="00D309BE"/>
    <w:rsid w:val="00D34178"/>
    <w:rsid w:val="00D36033"/>
    <w:rsid w:val="00D36C6D"/>
    <w:rsid w:val="00D42BB6"/>
    <w:rsid w:val="00D42BC0"/>
    <w:rsid w:val="00D42F86"/>
    <w:rsid w:val="00D4540A"/>
    <w:rsid w:val="00D52ABA"/>
    <w:rsid w:val="00D600A9"/>
    <w:rsid w:val="00D61FFF"/>
    <w:rsid w:val="00D72926"/>
    <w:rsid w:val="00D815A0"/>
    <w:rsid w:val="00D81C43"/>
    <w:rsid w:val="00D85B58"/>
    <w:rsid w:val="00DA2E16"/>
    <w:rsid w:val="00DA2EF9"/>
    <w:rsid w:val="00DA3651"/>
    <w:rsid w:val="00DA4631"/>
    <w:rsid w:val="00DA54FA"/>
    <w:rsid w:val="00DB5FE6"/>
    <w:rsid w:val="00DC23AB"/>
    <w:rsid w:val="00DC78F1"/>
    <w:rsid w:val="00DD0B88"/>
    <w:rsid w:val="00DD0D03"/>
    <w:rsid w:val="00DE16CA"/>
    <w:rsid w:val="00DE561B"/>
    <w:rsid w:val="00DE78C7"/>
    <w:rsid w:val="00E02CC6"/>
    <w:rsid w:val="00E07618"/>
    <w:rsid w:val="00E103F8"/>
    <w:rsid w:val="00E125B7"/>
    <w:rsid w:val="00E13B5A"/>
    <w:rsid w:val="00E21826"/>
    <w:rsid w:val="00E235D1"/>
    <w:rsid w:val="00E315BF"/>
    <w:rsid w:val="00E32A63"/>
    <w:rsid w:val="00E335E3"/>
    <w:rsid w:val="00E37E23"/>
    <w:rsid w:val="00E711E4"/>
    <w:rsid w:val="00E72C13"/>
    <w:rsid w:val="00E74C08"/>
    <w:rsid w:val="00E75109"/>
    <w:rsid w:val="00E7767A"/>
    <w:rsid w:val="00E80B17"/>
    <w:rsid w:val="00E828D4"/>
    <w:rsid w:val="00E83F41"/>
    <w:rsid w:val="00E86128"/>
    <w:rsid w:val="00E938D4"/>
    <w:rsid w:val="00E9654F"/>
    <w:rsid w:val="00E9728D"/>
    <w:rsid w:val="00EB15D1"/>
    <w:rsid w:val="00EB28D4"/>
    <w:rsid w:val="00EB5919"/>
    <w:rsid w:val="00EB5923"/>
    <w:rsid w:val="00EC29E8"/>
    <w:rsid w:val="00EC2D49"/>
    <w:rsid w:val="00EC484F"/>
    <w:rsid w:val="00ED2AFB"/>
    <w:rsid w:val="00ED38CA"/>
    <w:rsid w:val="00EE29F3"/>
    <w:rsid w:val="00EE6813"/>
    <w:rsid w:val="00EF015A"/>
    <w:rsid w:val="00EF1281"/>
    <w:rsid w:val="00EF1BC0"/>
    <w:rsid w:val="00EF587B"/>
    <w:rsid w:val="00EF729F"/>
    <w:rsid w:val="00F06DF1"/>
    <w:rsid w:val="00F07173"/>
    <w:rsid w:val="00F076D6"/>
    <w:rsid w:val="00F14459"/>
    <w:rsid w:val="00F23AC8"/>
    <w:rsid w:val="00F30C2F"/>
    <w:rsid w:val="00F33761"/>
    <w:rsid w:val="00F47C86"/>
    <w:rsid w:val="00F67ABD"/>
    <w:rsid w:val="00F7180C"/>
    <w:rsid w:val="00F75123"/>
    <w:rsid w:val="00F762E4"/>
    <w:rsid w:val="00F76367"/>
    <w:rsid w:val="00F806B1"/>
    <w:rsid w:val="00F85C03"/>
    <w:rsid w:val="00FB2DF2"/>
    <w:rsid w:val="00FC236C"/>
    <w:rsid w:val="00FD3806"/>
    <w:rsid w:val="00FE7AD3"/>
    <w:rsid w:val="00FF7AF9"/>
    <w:rsid w:val="00FF7CC7"/>
    <w:rsid w:val="085417D4"/>
    <w:rsid w:val="12126203"/>
    <w:rsid w:val="5D6F4CDE"/>
    <w:rsid w:val="76D215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BB4"/>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semiHidden/>
    <w:unhideWhenUsed/>
    <w:qFormat/>
    <w:rsid w:val="006B6BB4"/>
    <w:pPr>
      <w:jc w:val="left"/>
    </w:pPr>
  </w:style>
  <w:style w:type="paragraph" w:styleId="a4">
    <w:name w:val="Plain Text"/>
    <w:basedOn w:val="a"/>
    <w:link w:val="Char0"/>
    <w:autoRedefine/>
    <w:qFormat/>
    <w:rsid w:val="006B6BB4"/>
    <w:rPr>
      <w:rFonts w:ascii="宋体" w:hAnsi="Courier New" w:cs="Courier New"/>
      <w:szCs w:val="21"/>
    </w:rPr>
  </w:style>
  <w:style w:type="paragraph" w:styleId="a5">
    <w:name w:val="Balloon Text"/>
    <w:basedOn w:val="a"/>
    <w:link w:val="Char1"/>
    <w:autoRedefine/>
    <w:uiPriority w:val="99"/>
    <w:semiHidden/>
    <w:unhideWhenUsed/>
    <w:qFormat/>
    <w:rsid w:val="006B6BB4"/>
    <w:rPr>
      <w:sz w:val="18"/>
      <w:szCs w:val="18"/>
    </w:rPr>
  </w:style>
  <w:style w:type="paragraph" w:styleId="a6">
    <w:name w:val="footer"/>
    <w:basedOn w:val="a"/>
    <w:link w:val="Char2"/>
    <w:uiPriority w:val="99"/>
    <w:unhideWhenUsed/>
    <w:rsid w:val="006B6BB4"/>
    <w:pPr>
      <w:tabs>
        <w:tab w:val="center" w:pos="4153"/>
        <w:tab w:val="right" w:pos="8306"/>
      </w:tabs>
      <w:snapToGrid w:val="0"/>
      <w:jc w:val="left"/>
    </w:pPr>
    <w:rPr>
      <w:sz w:val="18"/>
      <w:szCs w:val="18"/>
    </w:rPr>
  </w:style>
  <w:style w:type="paragraph" w:styleId="a7">
    <w:name w:val="header"/>
    <w:basedOn w:val="a"/>
    <w:link w:val="Char3"/>
    <w:uiPriority w:val="99"/>
    <w:unhideWhenUsed/>
    <w:rsid w:val="006B6BB4"/>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autoRedefine/>
    <w:uiPriority w:val="99"/>
    <w:semiHidden/>
    <w:unhideWhenUsed/>
    <w:qFormat/>
    <w:rsid w:val="006B6BB4"/>
    <w:rPr>
      <w:b/>
      <w:bCs/>
    </w:rPr>
  </w:style>
  <w:style w:type="table" w:styleId="a9">
    <w:name w:val="Table Grid"/>
    <w:basedOn w:val="a1"/>
    <w:autoRedefine/>
    <w:uiPriority w:val="59"/>
    <w:qFormat/>
    <w:rsid w:val="006B6BB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Hyperlink"/>
    <w:basedOn w:val="a0"/>
    <w:autoRedefine/>
    <w:qFormat/>
    <w:rsid w:val="006B6BB4"/>
    <w:rPr>
      <w:color w:val="0000FF"/>
      <w:u w:val="single"/>
    </w:rPr>
  </w:style>
  <w:style w:type="character" w:styleId="ab">
    <w:name w:val="annotation reference"/>
    <w:basedOn w:val="a0"/>
    <w:autoRedefine/>
    <w:uiPriority w:val="99"/>
    <w:semiHidden/>
    <w:unhideWhenUsed/>
    <w:qFormat/>
    <w:rsid w:val="006B6BB4"/>
    <w:rPr>
      <w:sz w:val="21"/>
      <w:szCs w:val="21"/>
    </w:rPr>
  </w:style>
  <w:style w:type="character" w:customStyle="1" w:styleId="Char3">
    <w:name w:val="页眉 Char"/>
    <w:basedOn w:val="a0"/>
    <w:link w:val="a7"/>
    <w:autoRedefine/>
    <w:uiPriority w:val="99"/>
    <w:qFormat/>
    <w:rsid w:val="006B6BB4"/>
    <w:rPr>
      <w:sz w:val="18"/>
      <w:szCs w:val="18"/>
    </w:rPr>
  </w:style>
  <w:style w:type="character" w:customStyle="1" w:styleId="Char2">
    <w:name w:val="页脚 Char"/>
    <w:basedOn w:val="a0"/>
    <w:link w:val="a6"/>
    <w:autoRedefine/>
    <w:uiPriority w:val="99"/>
    <w:qFormat/>
    <w:rsid w:val="006B6BB4"/>
    <w:rPr>
      <w:sz w:val="18"/>
      <w:szCs w:val="18"/>
    </w:rPr>
  </w:style>
  <w:style w:type="paragraph" w:customStyle="1" w:styleId="1">
    <w:name w:val="列出段落1"/>
    <w:basedOn w:val="a"/>
    <w:autoRedefine/>
    <w:qFormat/>
    <w:rsid w:val="006B6BB4"/>
    <w:pPr>
      <w:ind w:firstLineChars="200" w:firstLine="420"/>
    </w:pPr>
  </w:style>
  <w:style w:type="paragraph" w:customStyle="1" w:styleId="ListParagraph1">
    <w:name w:val="List Paragraph1"/>
    <w:basedOn w:val="a"/>
    <w:autoRedefine/>
    <w:qFormat/>
    <w:rsid w:val="006B6BB4"/>
    <w:pPr>
      <w:ind w:firstLineChars="200" w:firstLine="420"/>
    </w:pPr>
    <w:rPr>
      <w:rFonts w:ascii="Calibri" w:hAnsi="Calibri"/>
      <w:szCs w:val="22"/>
    </w:rPr>
  </w:style>
  <w:style w:type="character" w:customStyle="1" w:styleId="Char0">
    <w:name w:val="纯文本 Char"/>
    <w:basedOn w:val="a0"/>
    <w:link w:val="a4"/>
    <w:autoRedefine/>
    <w:qFormat/>
    <w:rsid w:val="006B6BB4"/>
    <w:rPr>
      <w:rFonts w:ascii="宋体" w:eastAsia="宋体" w:hAnsi="Courier New" w:cs="Courier New"/>
      <w:szCs w:val="21"/>
    </w:rPr>
  </w:style>
  <w:style w:type="paragraph" w:customStyle="1" w:styleId="CharCharChar1CharCharCharChar">
    <w:name w:val="Char Char Char1 Char Char Char Char"/>
    <w:basedOn w:val="a"/>
    <w:autoRedefine/>
    <w:qFormat/>
    <w:rsid w:val="006B6BB4"/>
    <w:pPr>
      <w:widowControl/>
      <w:adjustRightInd w:val="0"/>
      <w:spacing w:after="160" w:line="240" w:lineRule="exact"/>
      <w:jc w:val="left"/>
      <w:textAlignment w:val="baseline"/>
    </w:pPr>
  </w:style>
  <w:style w:type="character" w:customStyle="1" w:styleId="apple-converted-space">
    <w:name w:val="apple-converted-space"/>
    <w:basedOn w:val="a0"/>
    <w:autoRedefine/>
    <w:qFormat/>
    <w:rsid w:val="006B6BB4"/>
  </w:style>
  <w:style w:type="character" w:customStyle="1" w:styleId="Char">
    <w:name w:val="批注文字 Char"/>
    <w:basedOn w:val="a0"/>
    <w:link w:val="a3"/>
    <w:autoRedefine/>
    <w:uiPriority w:val="99"/>
    <w:semiHidden/>
    <w:qFormat/>
    <w:rsid w:val="006B6BB4"/>
    <w:rPr>
      <w:rFonts w:ascii="Times New Roman" w:eastAsia="宋体" w:hAnsi="Times New Roman" w:cs="Times New Roman"/>
      <w:szCs w:val="24"/>
    </w:rPr>
  </w:style>
  <w:style w:type="character" w:customStyle="1" w:styleId="Char4">
    <w:name w:val="批注主题 Char"/>
    <w:basedOn w:val="Char"/>
    <w:link w:val="a8"/>
    <w:autoRedefine/>
    <w:uiPriority w:val="99"/>
    <w:semiHidden/>
    <w:qFormat/>
    <w:rsid w:val="006B6BB4"/>
    <w:rPr>
      <w:rFonts w:ascii="Times New Roman" w:eastAsia="宋体" w:hAnsi="Times New Roman" w:cs="Times New Roman"/>
      <w:b/>
      <w:bCs/>
      <w:szCs w:val="24"/>
    </w:rPr>
  </w:style>
  <w:style w:type="character" w:customStyle="1" w:styleId="Char1">
    <w:name w:val="批注框文本 Char"/>
    <w:basedOn w:val="a0"/>
    <w:link w:val="a5"/>
    <w:autoRedefine/>
    <w:uiPriority w:val="99"/>
    <w:semiHidden/>
    <w:qFormat/>
    <w:rsid w:val="006B6BB4"/>
    <w:rPr>
      <w:rFonts w:ascii="Times New Roman" w:eastAsia="宋体" w:hAnsi="Times New Roman" w:cs="Times New Roman"/>
      <w:sz w:val="18"/>
      <w:szCs w:val="18"/>
    </w:rPr>
  </w:style>
  <w:style w:type="paragraph" w:styleId="ac">
    <w:name w:val="List Paragraph"/>
    <w:basedOn w:val="a"/>
    <w:autoRedefine/>
    <w:uiPriority w:val="34"/>
    <w:qFormat/>
    <w:rsid w:val="006B6BB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AE09F-D350-44FC-BA70-C61E0C4E2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6</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157</cp:revision>
  <cp:lastPrinted>2024-07-17T01:28:00Z</cp:lastPrinted>
  <dcterms:created xsi:type="dcterms:W3CDTF">2015-02-05T07:21:00Z</dcterms:created>
  <dcterms:modified xsi:type="dcterms:W3CDTF">2024-08-06T03:20:00Z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05A179A9CE85424F9B47F3B00C6C0D78_12</vt:lpwstr>
  </property>
</Properties>
</file>